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288" w:rsidRPr="00E447F7" w:rsidRDefault="00370288" w:rsidP="00641196">
      <w:pPr>
        <w:jc w:val="both"/>
        <w:rPr>
          <w:rFonts w:ascii="Arial" w:hAnsi="Arial" w:cs="Arial"/>
        </w:rPr>
      </w:pPr>
      <w:bookmarkStart w:id="0" w:name="_Toc100048951"/>
      <w:bookmarkStart w:id="1" w:name="_GoBack"/>
      <w:bookmarkEnd w:id="1"/>
    </w:p>
    <w:p w:rsidR="00370288" w:rsidRPr="00E447F7" w:rsidRDefault="00370288" w:rsidP="00641196">
      <w:pPr>
        <w:jc w:val="both"/>
        <w:rPr>
          <w:rFonts w:ascii="Arial" w:hAnsi="Arial" w:cs="Arial"/>
        </w:rPr>
      </w:pPr>
    </w:p>
    <w:p w:rsidR="00370288" w:rsidRPr="00E447F7" w:rsidRDefault="00370288" w:rsidP="00641196">
      <w:pPr>
        <w:jc w:val="both"/>
        <w:rPr>
          <w:rFonts w:ascii="Arial" w:hAnsi="Arial" w:cs="Arial"/>
        </w:rPr>
      </w:pPr>
    </w:p>
    <w:tbl>
      <w:tblPr>
        <w:tblW w:w="0" w:type="auto"/>
        <w:tblInd w:w="674" w:type="dxa"/>
        <w:tblLayout w:type="fixed"/>
        <w:tblCellMar>
          <w:left w:w="107" w:type="dxa"/>
          <w:right w:w="107" w:type="dxa"/>
        </w:tblCellMar>
        <w:tblLook w:val="0000" w:firstRow="0" w:lastRow="0" w:firstColumn="0" w:lastColumn="0" w:noHBand="0" w:noVBand="0"/>
      </w:tblPr>
      <w:tblGrid>
        <w:gridCol w:w="8222"/>
      </w:tblGrid>
      <w:tr w:rsidR="00370288" w:rsidRPr="00E447F7" w:rsidTr="002732F3">
        <w:tc>
          <w:tcPr>
            <w:tcW w:w="8222" w:type="dxa"/>
            <w:vAlign w:val="center"/>
          </w:tcPr>
          <w:p w:rsidR="00370288" w:rsidRPr="00E447F7" w:rsidRDefault="00370288" w:rsidP="002732F3">
            <w:pPr>
              <w:pStyle w:val="CoverTitle"/>
              <w:spacing w:before="130" w:after="130"/>
              <w:rPr>
                <w:rFonts w:ascii="Arial" w:hAnsi="Arial" w:cs="Arial"/>
                <w:sz w:val="40"/>
                <w:lang w:val="en-GB"/>
              </w:rPr>
            </w:pPr>
            <w:bookmarkStart w:id="2" w:name="ClientName"/>
            <w:bookmarkEnd w:id="2"/>
            <w:r w:rsidRPr="00E447F7">
              <w:rPr>
                <w:rFonts w:ascii="Arial" w:hAnsi="Arial" w:cs="Arial"/>
                <w:sz w:val="40"/>
                <w:lang w:val="en-GB"/>
              </w:rPr>
              <w:t>Wokingham Borough Council</w:t>
            </w:r>
          </w:p>
        </w:tc>
      </w:tr>
      <w:tr w:rsidR="00370288" w:rsidRPr="00E447F7" w:rsidTr="002732F3">
        <w:trPr>
          <w:trHeight w:val="638"/>
        </w:trPr>
        <w:tc>
          <w:tcPr>
            <w:tcW w:w="8222" w:type="dxa"/>
            <w:vAlign w:val="center"/>
          </w:tcPr>
          <w:p w:rsidR="00370288" w:rsidRPr="00E447F7" w:rsidRDefault="00370288" w:rsidP="002732F3">
            <w:pPr>
              <w:pStyle w:val="CoverSubTitle"/>
              <w:spacing w:before="130" w:after="130"/>
              <w:rPr>
                <w:rFonts w:ascii="Arial" w:hAnsi="Arial" w:cs="Arial"/>
                <w:b/>
                <w:sz w:val="48"/>
                <w:lang w:val="en-GB"/>
              </w:rPr>
            </w:pPr>
            <w:r w:rsidRPr="00E447F7">
              <w:rPr>
                <w:rFonts w:ascii="Arial" w:hAnsi="Arial" w:cs="Arial"/>
                <w:b/>
                <w:sz w:val="48"/>
                <w:lang w:val="en-GB"/>
              </w:rPr>
              <w:t>VAT A-Z Listing</w:t>
            </w:r>
          </w:p>
        </w:tc>
      </w:tr>
      <w:tr w:rsidR="00370288" w:rsidRPr="00E447F7" w:rsidTr="002732F3">
        <w:tc>
          <w:tcPr>
            <w:tcW w:w="8222" w:type="dxa"/>
            <w:vAlign w:val="center"/>
          </w:tcPr>
          <w:p w:rsidR="00370288" w:rsidRPr="00E447F7" w:rsidRDefault="00370288" w:rsidP="002732F3">
            <w:pPr>
              <w:pStyle w:val="CoverDate"/>
              <w:rPr>
                <w:rFonts w:ascii="Arial" w:hAnsi="Arial" w:cs="Arial"/>
                <w:lang w:val="en-GB"/>
              </w:rPr>
            </w:pPr>
            <w:bookmarkStart w:id="3" w:name="SubTitle"/>
            <w:bookmarkStart w:id="4" w:name="Date"/>
            <w:bookmarkEnd w:id="3"/>
            <w:bookmarkEnd w:id="4"/>
          </w:p>
        </w:tc>
      </w:tr>
      <w:tr w:rsidR="00370288" w:rsidRPr="00E447F7" w:rsidTr="002732F3">
        <w:tc>
          <w:tcPr>
            <w:tcW w:w="8222" w:type="dxa"/>
            <w:vAlign w:val="center"/>
          </w:tcPr>
          <w:p w:rsidR="00370288" w:rsidRPr="00E447F7" w:rsidRDefault="00370288" w:rsidP="002732F3">
            <w:pPr>
              <w:pStyle w:val="CoverDate"/>
              <w:rPr>
                <w:rFonts w:ascii="Arial" w:hAnsi="Arial" w:cs="Arial"/>
                <w:b/>
                <w:i/>
                <w:sz w:val="40"/>
                <w:lang w:val="en-GB"/>
              </w:rPr>
            </w:pPr>
          </w:p>
        </w:tc>
      </w:tr>
    </w:tbl>
    <w:p w:rsidR="00370288" w:rsidRPr="00E447F7" w:rsidRDefault="00370288" w:rsidP="00641196">
      <w:pPr>
        <w:jc w:val="both"/>
        <w:rPr>
          <w:rFonts w:ascii="Arial" w:hAnsi="Arial" w:cs="Arial"/>
        </w:rPr>
      </w:pPr>
    </w:p>
    <w:p w:rsidR="00370288" w:rsidRPr="00E447F7" w:rsidRDefault="00370288" w:rsidP="00641196">
      <w:pPr>
        <w:jc w:val="both"/>
        <w:rPr>
          <w:rFonts w:ascii="Arial" w:hAnsi="Arial" w:cs="Arial"/>
        </w:rPr>
      </w:pPr>
    </w:p>
    <w:p w:rsidR="00370288" w:rsidRPr="00E447F7" w:rsidRDefault="00370288" w:rsidP="00641196">
      <w:pPr>
        <w:jc w:val="both"/>
        <w:rPr>
          <w:rFonts w:ascii="Arial" w:hAnsi="Arial" w:cs="Arial"/>
        </w:rPr>
      </w:pPr>
    </w:p>
    <w:p w:rsidR="00370288" w:rsidRPr="00E447F7" w:rsidRDefault="00370288" w:rsidP="00641196">
      <w:pPr>
        <w:jc w:val="both"/>
        <w:rPr>
          <w:rFonts w:ascii="Arial" w:hAnsi="Arial" w:cs="Arial"/>
        </w:rPr>
      </w:pPr>
    </w:p>
    <w:p w:rsidR="00370288" w:rsidRPr="00E447F7" w:rsidRDefault="00370288" w:rsidP="00641196">
      <w:pPr>
        <w:jc w:val="both"/>
        <w:rPr>
          <w:rFonts w:ascii="Arial" w:hAnsi="Arial" w:cs="Arial"/>
        </w:rPr>
      </w:pPr>
    </w:p>
    <w:p w:rsidR="00370288" w:rsidRPr="00E447F7" w:rsidRDefault="00370288" w:rsidP="00641196">
      <w:pPr>
        <w:jc w:val="both"/>
        <w:rPr>
          <w:rFonts w:ascii="Arial" w:hAnsi="Arial" w:cs="Arial"/>
        </w:rPr>
      </w:pPr>
    </w:p>
    <w:p w:rsidR="00370288" w:rsidRPr="00E447F7" w:rsidRDefault="00370288" w:rsidP="00641196">
      <w:pPr>
        <w:jc w:val="both"/>
        <w:rPr>
          <w:rFonts w:ascii="Arial" w:hAnsi="Arial" w:cs="Arial"/>
        </w:rPr>
      </w:pPr>
    </w:p>
    <w:p w:rsidR="00370288" w:rsidRPr="00E447F7" w:rsidRDefault="00370288" w:rsidP="00641196">
      <w:pPr>
        <w:jc w:val="both"/>
        <w:rPr>
          <w:rFonts w:ascii="Arial" w:hAnsi="Arial" w:cs="Arial"/>
        </w:rPr>
      </w:pPr>
    </w:p>
    <w:p w:rsidR="00370288" w:rsidRPr="00E447F7" w:rsidRDefault="00370288" w:rsidP="00641196">
      <w:pPr>
        <w:jc w:val="both"/>
        <w:rPr>
          <w:rFonts w:ascii="Arial" w:hAnsi="Arial" w:cs="Arial"/>
        </w:rPr>
      </w:pPr>
    </w:p>
    <w:p w:rsidR="00370288" w:rsidRPr="00E447F7" w:rsidRDefault="00370288" w:rsidP="00641196">
      <w:pPr>
        <w:jc w:val="both"/>
        <w:rPr>
          <w:rFonts w:ascii="Arial" w:hAnsi="Arial" w:cs="Arial"/>
        </w:rPr>
      </w:pPr>
    </w:p>
    <w:p w:rsidR="00370288" w:rsidRPr="00E447F7" w:rsidRDefault="00370288" w:rsidP="00641196">
      <w:pPr>
        <w:jc w:val="both"/>
        <w:rPr>
          <w:rFonts w:ascii="Arial" w:hAnsi="Arial" w:cs="Arial"/>
        </w:rPr>
      </w:pPr>
    </w:p>
    <w:p w:rsidR="00370288" w:rsidRPr="00E447F7" w:rsidRDefault="00370288" w:rsidP="00641196">
      <w:pPr>
        <w:jc w:val="both"/>
        <w:rPr>
          <w:rFonts w:ascii="Arial" w:hAnsi="Arial" w:cs="Arial"/>
        </w:rPr>
      </w:pPr>
    </w:p>
    <w:p w:rsidR="00370288" w:rsidRPr="00E447F7" w:rsidRDefault="00370288" w:rsidP="00641196">
      <w:pPr>
        <w:jc w:val="both"/>
        <w:rPr>
          <w:rFonts w:ascii="Arial" w:hAnsi="Arial" w:cs="Arial"/>
        </w:rPr>
      </w:pPr>
    </w:p>
    <w:p w:rsidR="00370288" w:rsidRPr="00E447F7" w:rsidRDefault="00370288" w:rsidP="00641196">
      <w:pPr>
        <w:spacing w:after="130"/>
        <w:ind w:firstLine="567"/>
        <w:jc w:val="both"/>
        <w:rPr>
          <w:rFonts w:ascii="Arial" w:hAnsi="Arial" w:cs="Arial"/>
        </w:rPr>
      </w:pPr>
      <w:r w:rsidRPr="00E447F7">
        <w:rPr>
          <w:rFonts w:ascii="Arial" w:hAnsi="Arial" w:cs="Arial"/>
        </w:rPr>
        <w:t xml:space="preserve">   </w:t>
      </w:r>
    </w:p>
    <w:tbl>
      <w:tblPr>
        <w:tblW w:w="0" w:type="auto"/>
        <w:jc w:val="center"/>
        <w:tblInd w:w="534" w:type="dxa"/>
        <w:tblLayout w:type="fixed"/>
        <w:tblLook w:val="0000" w:firstRow="0" w:lastRow="0" w:firstColumn="0" w:lastColumn="0" w:noHBand="0" w:noVBand="0"/>
      </w:tblPr>
      <w:tblGrid>
        <w:gridCol w:w="2553"/>
        <w:gridCol w:w="3686"/>
      </w:tblGrid>
      <w:tr w:rsidR="00370288" w:rsidRPr="00E447F7" w:rsidTr="006C1DD0">
        <w:trPr>
          <w:jc w:val="center"/>
        </w:trPr>
        <w:tc>
          <w:tcPr>
            <w:tcW w:w="2553" w:type="dxa"/>
          </w:tcPr>
          <w:p w:rsidR="00370288" w:rsidRPr="00E447F7" w:rsidRDefault="00370288" w:rsidP="00641196">
            <w:pPr>
              <w:pStyle w:val="TextBold"/>
              <w:spacing w:before="0"/>
              <w:jc w:val="both"/>
              <w:rPr>
                <w:rFonts w:ascii="Arial" w:hAnsi="Arial" w:cs="Arial"/>
              </w:rPr>
            </w:pPr>
            <w:r w:rsidRPr="00E447F7">
              <w:rPr>
                <w:rFonts w:ascii="Arial" w:hAnsi="Arial" w:cs="Arial"/>
              </w:rPr>
              <w:t>Document Name</w:t>
            </w:r>
          </w:p>
        </w:tc>
        <w:tc>
          <w:tcPr>
            <w:tcW w:w="3686" w:type="dxa"/>
          </w:tcPr>
          <w:p w:rsidR="00370288" w:rsidRPr="00E447F7" w:rsidRDefault="00370288" w:rsidP="00F8450F">
            <w:pPr>
              <w:pStyle w:val="CoverDocumentName"/>
              <w:jc w:val="both"/>
              <w:rPr>
                <w:lang w:val="en-GB"/>
              </w:rPr>
            </w:pPr>
            <w:r w:rsidRPr="00E447F7">
              <w:rPr>
                <w:lang w:val="en-GB"/>
              </w:rPr>
              <w:t>VAT A-Z Listing 20</w:t>
            </w:r>
            <w:r w:rsidR="007F3971" w:rsidRPr="00E447F7">
              <w:rPr>
                <w:lang w:val="en-GB"/>
              </w:rPr>
              <w:t>1</w:t>
            </w:r>
            <w:r w:rsidR="00F8450F">
              <w:rPr>
                <w:lang w:val="en-GB"/>
              </w:rPr>
              <w:t>6</w:t>
            </w:r>
          </w:p>
        </w:tc>
      </w:tr>
      <w:tr w:rsidR="00370288" w:rsidRPr="00E447F7" w:rsidTr="006C1DD0">
        <w:trPr>
          <w:jc w:val="center"/>
        </w:trPr>
        <w:tc>
          <w:tcPr>
            <w:tcW w:w="2553" w:type="dxa"/>
          </w:tcPr>
          <w:p w:rsidR="00370288" w:rsidRPr="00E447F7" w:rsidRDefault="00370288" w:rsidP="00641196">
            <w:pPr>
              <w:pStyle w:val="TextBold"/>
              <w:spacing w:before="0"/>
              <w:jc w:val="both"/>
              <w:rPr>
                <w:rFonts w:ascii="Arial" w:hAnsi="Arial" w:cs="Arial"/>
              </w:rPr>
            </w:pPr>
            <w:r w:rsidRPr="00E447F7">
              <w:rPr>
                <w:rFonts w:ascii="Arial" w:hAnsi="Arial" w:cs="Arial"/>
              </w:rPr>
              <w:t>Version Number</w:t>
            </w:r>
          </w:p>
        </w:tc>
        <w:tc>
          <w:tcPr>
            <w:tcW w:w="3686" w:type="dxa"/>
          </w:tcPr>
          <w:p w:rsidR="00370288" w:rsidRPr="00E447F7" w:rsidRDefault="001E4AE1" w:rsidP="00313181">
            <w:pPr>
              <w:pStyle w:val="CoverVersionNumber"/>
              <w:jc w:val="both"/>
              <w:rPr>
                <w:lang w:val="en-GB"/>
              </w:rPr>
            </w:pPr>
            <w:r>
              <w:rPr>
                <w:lang w:val="en-GB"/>
              </w:rPr>
              <w:t>3</w:t>
            </w:r>
          </w:p>
        </w:tc>
      </w:tr>
      <w:tr w:rsidR="00AA133D" w:rsidRPr="00E447F7" w:rsidTr="006C1DD0">
        <w:trPr>
          <w:jc w:val="center"/>
        </w:trPr>
        <w:tc>
          <w:tcPr>
            <w:tcW w:w="2553" w:type="dxa"/>
          </w:tcPr>
          <w:p w:rsidR="00AA133D" w:rsidRPr="00E447F7" w:rsidRDefault="00AA133D" w:rsidP="00641196">
            <w:pPr>
              <w:pStyle w:val="TextBold"/>
              <w:spacing w:before="0"/>
              <w:jc w:val="both"/>
              <w:rPr>
                <w:rFonts w:ascii="Arial" w:hAnsi="Arial" w:cs="Arial"/>
              </w:rPr>
            </w:pPr>
            <w:r w:rsidRPr="00E447F7">
              <w:rPr>
                <w:rFonts w:ascii="Arial" w:hAnsi="Arial" w:cs="Arial"/>
              </w:rPr>
              <w:t>Version Updated for</w:t>
            </w:r>
          </w:p>
        </w:tc>
        <w:tc>
          <w:tcPr>
            <w:tcW w:w="3686" w:type="dxa"/>
          </w:tcPr>
          <w:p w:rsidR="00313181" w:rsidRDefault="00313181" w:rsidP="00313181">
            <w:pPr>
              <w:pStyle w:val="CoverVersionDate"/>
              <w:numPr>
                <w:ilvl w:val="0"/>
                <w:numId w:val="46"/>
              </w:numPr>
              <w:jc w:val="both"/>
              <w:rPr>
                <w:lang w:val="en-GB"/>
              </w:rPr>
            </w:pPr>
            <w:proofErr w:type="spellStart"/>
            <w:r>
              <w:rPr>
                <w:lang w:val="en-GB"/>
              </w:rPr>
              <w:t>Deloite</w:t>
            </w:r>
            <w:proofErr w:type="spellEnd"/>
            <w:r>
              <w:rPr>
                <w:lang w:val="en-GB"/>
              </w:rPr>
              <w:t xml:space="preserve"> updates to </w:t>
            </w:r>
            <w:r w:rsidR="006C1DD0">
              <w:rPr>
                <w:lang w:val="en-GB"/>
              </w:rPr>
              <w:t>21/11/</w:t>
            </w:r>
            <w:r w:rsidR="00F8450F">
              <w:rPr>
                <w:lang w:val="en-GB"/>
              </w:rPr>
              <w:t>16</w:t>
            </w:r>
            <w:r>
              <w:rPr>
                <w:lang w:val="en-GB"/>
              </w:rPr>
              <w:t xml:space="preserve"> </w:t>
            </w:r>
          </w:p>
          <w:p w:rsidR="00F8450F" w:rsidRDefault="006C1DD0" w:rsidP="00313181">
            <w:pPr>
              <w:pStyle w:val="CoverVersionDate"/>
              <w:numPr>
                <w:ilvl w:val="0"/>
                <w:numId w:val="46"/>
              </w:numPr>
              <w:jc w:val="both"/>
              <w:rPr>
                <w:lang w:val="en-GB"/>
              </w:rPr>
            </w:pPr>
            <w:r>
              <w:rPr>
                <w:lang w:val="en-GB"/>
              </w:rPr>
              <w:t>Addition of Street Naming</w:t>
            </w:r>
          </w:p>
          <w:p w:rsidR="003F44F3" w:rsidRDefault="006C1DD0" w:rsidP="00313181">
            <w:pPr>
              <w:pStyle w:val="CoverVersionDate"/>
              <w:numPr>
                <w:ilvl w:val="0"/>
                <w:numId w:val="46"/>
              </w:numPr>
              <w:jc w:val="both"/>
              <w:rPr>
                <w:lang w:val="en-GB"/>
              </w:rPr>
            </w:pPr>
            <w:r>
              <w:rPr>
                <w:lang w:val="en-GB"/>
              </w:rPr>
              <w:t>Addition of Breakfast / After School Clubs</w:t>
            </w:r>
          </w:p>
          <w:p w:rsidR="001E4AE1" w:rsidRDefault="001E4AE1" w:rsidP="00313181">
            <w:pPr>
              <w:pStyle w:val="CoverVersionDate"/>
              <w:numPr>
                <w:ilvl w:val="0"/>
                <w:numId w:val="46"/>
              </w:numPr>
              <w:jc w:val="both"/>
              <w:rPr>
                <w:lang w:val="en-GB"/>
              </w:rPr>
            </w:pPr>
            <w:r>
              <w:rPr>
                <w:lang w:val="en-GB"/>
              </w:rPr>
              <w:t>Change re Search Fees date applicable for VAT charges</w:t>
            </w:r>
          </w:p>
          <w:p w:rsidR="00313181" w:rsidRPr="00E447F7" w:rsidRDefault="00313181" w:rsidP="005903E5">
            <w:pPr>
              <w:pStyle w:val="CoverVersionDate"/>
              <w:jc w:val="both"/>
              <w:rPr>
                <w:lang w:val="en-GB"/>
              </w:rPr>
            </w:pPr>
          </w:p>
        </w:tc>
      </w:tr>
      <w:tr w:rsidR="00370288" w:rsidRPr="00E447F7" w:rsidTr="006C1DD0">
        <w:trPr>
          <w:jc w:val="center"/>
        </w:trPr>
        <w:tc>
          <w:tcPr>
            <w:tcW w:w="2553" w:type="dxa"/>
          </w:tcPr>
          <w:p w:rsidR="00370288" w:rsidRPr="00E447F7" w:rsidRDefault="00370288" w:rsidP="00641196">
            <w:pPr>
              <w:pStyle w:val="TextBold"/>
              <w:spacing w:before="0"/>
              <w:jc w:val="both"/>
              <w:rPr>
                <w:rFonts w:ascii="Arial" w:hAnsi="Arial" w:cs="Arial"/>
              </w:rPr>
            </w:pPr>
            <w:r w:rsidRPr="00E447F7">
              <w:rPr>
                <w:rFonts w:ascii="Arial" w:hAnsi="Arial" w:cs="Arial"/>
              </w:rPr>
              <w:t>Version Date</w:t>
            </w:r>
          </w:p>
        </w:tc>
        <w:tc>
          <w:tcPr>
            <w:tcW w:w="3686" w:type="dxa"/>
          </w:tcPr>
          <w:p w:rsidR="00370288" w:rsidRPr="00E447F7" w:rsidRDefault="001E4AE1" w:rsidP="006C1DD0">
            <w:pPr>
              <w:pStyle w:val="CoverVersionDate"/>
              <w:jc w:val="both"/>
              <w:rPr>
                <w:lang w:val="en-GB"/>
              </w:rPr>
            </w:pPr>
            <w:r>
              <w:rPr>
                <w:lang w:val="en-GB"/>
              </w:rPr>
              <w:t>5/12</w:t>
            </w:r>
            <w:r w:rsidR="00F8450F">
              <w:rPr>
                <w:lang w:val="en-GB"/>
              </w:rPr>
              <w:t>/16</w:t>
            </w:r>
          </w:p>
        </w:tc>
      </w:tr>
      <w:tr w:rsidR="00370288" w:rsidRPr="00E447F7" w:rsidTr="006C1DD0">
        <w:trPr>
          <w:jc w:val="center"/>
        </w:trPr>
        <w:tc>
          <w:tcPr>
            <w:tcW w:w="2553" w:type="dxa"/>
          </w:tcPr>
          <w:p w:rsidR="00370288" w:rsidRPr="00E447F7" w:rsidRDefault="00370288" w:rsidP="00641196">
            <w:pPr>
              <w:pStyle w:val="TextBold"/>
              <w:spacing w:before="0"/>
              <w:jc w:val="both"/>
              <w:rPr>
                <w:rFonts w:ascii="Arial" w:hAnsi="Arial" w:cs="Arial"/>
              </w:rPr>
            </w:pPr>
            <w:r w:rsidRPr="00E447F7">
              <w:rPr>
                <w:rFonts w:ascii="Arial" w:hAnsi="Arial" w:cs="Arial"/>
              </w:rPr>
              <w:t>Author</w:t>
            </w:r>
          </w:p>
        </w:tc>
        <w:tc>
          <w:tcPr>
            <w:tcW w:w="3686" w:type="dxa"/>
          </w:tcPr>
          <w:p w:rsidR="00370288" w:rsidRPr="00E447F7" w:rsidRDefault="00641196" w:rsidP="00641196">
            <w:pPr>
              <w:pStyle w:val="CoverAuthor"/>
              <w:jc w:val="both"/>
              <w:rPr>
                <w:lang w:val="en-GB"/>
              </w:rPr>
            </w:pPr>
            <w:r w:rsidRPr="00E447F7">
              <w:rPr>
                <w:lang w:val="en-GB"/>
              </w:rPr>
              <w:t>Isabel Cronchey</w:t>
            </w:r>
          </w:p>
        </w:tc>
      </w:tr>
    </w:tbl>
    <w:p w:rsidR="00370288" w:rsidRPr="00E447F7" w:rsidRDefault="00370288" w:rsidP="00641196">
      <w:pPr>
        <w:pStyle w:val="TOC1"/>
        <w:jc w:val="both"/>
        <w:rPr>
          <w:rFonts w:ascii="Arial" w:hAnsi="Arial" w:cs="Arial"/>
          <w:b w:val="0"/>
          <w:noProof w:val="0"/>
          <w:sz w:val="24"/>
          <w:szCs w:val="24"/>
        </w:rPr>
      </w:pPr>
    </w:p>
    <w:p w:rsidR="004E0E88" w:rsidRPr="00E447F7" w:rsidRDefault="00370288" w:rsidP="00641196">
      <w:pPr>
        <w:pStyle w:val="TOC1"/>
        <w:jc w:val="both"/>
        <w:rPr>
          <w:rFonts w:ascii="Arial" w:hAnsi="Arial" w:cs="Arial"/>
        </w:rPr>
      </w:pPr>
      <w:r w:rsidRPr="00E447F7">
        <w:rPr>
          <w:rFonts w:ascii="Arial" w:hAnsi="Arial" w:cs="Arial"/>
          <w:b w:val="0"/>
          <w:noProof w:val="0"/>
          <w:sz w:val="24"/>
          <w:szCs w:val="24"/>
        </w:rPr>
        <w:br w:type="page"/>
      </w:r>
      <w:r w:rsidRPr="00E447F7">
        <w:rPr>
          <w:rFonts w:ascii="Arial" w:hAnsi="Arial" w:cs="Arial"/>
        </w:rPr>
        <w:fldChar w:fldCharType="begin"/>
      </w:r>
      <w:r w:rsidRPr="00E447F7">
        <w:rPr>
          <w:rFonts w:ascii="Arial" w:hAnsi="Arial" w:cs="Arial"/>
        </w:rPr>
        <w:instrText xml:space="preserve"> TOC \o "1-3" \h \z </w:instrText>
      </w:r>
      <w:r w:rsidRPr="00E447F7">
        <w:rPr>
          <w:rFonts w:ascii="Arial" w:hAnsi="Arial" w:cs="Arial"/>
        </w:rPr>
        <w:fldChar w:fldCharType="separate"/>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3"/>
        <w:gridCol w:w="1227"/>
      </w:tblGrid>
      <w:tr w:rsidR="004E0E88" w:rsidRPr="00E447F7" w:rsidTr="004E0E88">
        <w:tc>
          <w:tcPr>
            <w:tcW w:w="7103" w:type="dxa"/>
          </w:tcPr>
          <w:p w:rsidR="004E0E88" w:rsidRPr="00E447F7" w:rsidRDefault="000B7580" w:rsidP="004E0E88">
            <w:pPr>
              <w:pStyle w:val="TOC1"/>
              <w:ind w:left="0" w:right="0" w:firstLine="0"/>
              <w:jc w:val="both"/>
              <w:rPr>
                <w:rFonts w:ascii="Arial" w:hAnsi="Arial" w:cs="Arial"/>
                <w:b w:val="0"/>
                <w:sz w:val="24"/>
                <w:szCs w:val="24"/>
              </w:rPr>
            </w:pPr>
            <w:hyperlink w:anchor="_Toc193524276" w:history="1">
              <w:r w:rsidR="004E0E88" w:rsidRPr="00E447F7">
                <w:rPr>
                  <w:rStyle w:val="Hyperlink"/>
                  <w:rFonts w:ascii="Arial" w:hAnsi="Arial" w:cs="Arial"/>
                  <w:szCs w:val="36"/>
                </w:rPr>
                <w:t>VAT A-Z LISTING</w:t>
              </w:r>
              <w:r w:rsidR="004E0E88" w:rsidRPr="00E447F7">
                <w:rPr>
                  <w:rFonts w:ascii="Arial" w:hAnsi="Arial" w:cs="Arial"/>
                  <w:webHidden/>
                </w:rPr>
                <w:tab/>
              </w:r>
            </w:hyperlink>
          </w:p>
        </w:tc>
        <w:tc>
          <w:tcPr>
            <w:tcW w:w="1227" w:type="dxa"/>
          </w:tcPr>
          <w:p w:rsidR="004E0E88" w:rsidRPr="00E447F7" w:rsidRDefault="004E0E88" w:rsidP="00E447F7">
            <w:pPr>
              <w:pStyle w:val="TOC1"/>
              <w:ind w:left="0" w:right="0" w:firstLine="0"/>
              <w:jc w:val="center"/>
              <w:rPr>
                <w:rFonts w:ascii="Arial" w:hAnsi="Arial" w:cs="Arial"/>
                <w:sz w:val="24"/>
                <w:szCs w:val="24"/>
              </w:rPr>
            </w:pPr>
            <w:r w:rsidRPr="00E447F7">
              <w:rPr>
                <w:rFonts w:ascii="Arial" w:hAnsi="Arial" w:cs="Arial"/>
                <w:sz w:val="24"/>
                <w:szCs w:val="24"/>
              </w:rPr>
              <w:t>Page</w:t>
            </w:r>
          </w:p>
        </w:tc>
      </w:tr>
      <w:tr w:rsidR="004E0E88" w:rsidRPr="00E447F7" w:rsidTr="004E0E88">
        <w:tc>
          <w:tcPr>
            <w:tcW w:w="7103" w:type="dxa"/>
          </w:tcPr>
          <w:p w:rsidR="004E0E88" w:rsidRPr="00E447F7" w:rsidRDefault="000B7580" w:rsidP="00E447F7">
            <w:pPr>
              <w:pStyle w:val="TOC2"/>
              <w:rPr>
                <w:noProof/>
              </w:rPr>
            </w:pPr>
            <w:hyperlink w:anchor="_Toc193524277" w:history="1">
              <w:r w:rsidR="004E0E88" w:rsidRPr="00E447F7">
                <w:rPr>
                  <w:rStyle w:val="Hyperlink"/>
                  <w:bCs/>
                  <w:noProof/>
                  <w:szCs w:val="28"/>
                </w:rPr>
                <w:t>Abandoned Vehicles</w:t>
              </w:r>
              <w:r w:rsidR="004E0E88" w:rsidRPr="00E447F7">
                <w:rPr>
                  <w:noProof/>
                  <w:webHidden/>
                </w:rPr>
                <w:tab/>
              </w:r>
            </w:hyperlink>
          </w:p>
        </w:tc>
        <w:tc>
          <w:tcPr>
            <w:tcW w:w="1227" w:type="dxa"/>
          </w:tcPr>
          <w:p w:rsidR="004E0E88" w:rsidRPr="00E447F7" w:rsidRDefault="00D90879" w:rsidP="00E447F7">
            <w:pPr>
              <w:pStyle w:val="TOC2"/>
              <w:jc w:val="center"/>
            </w:pPr>
            <w:r>
              <w:t>6</w:t>
            </w:r>
          </w:p>
        </w:tc>
      </w:tr>
      <w:tr w:rsidR="004E0E88" w:rsidRPr="00E447F7" w:rsidTr="004E0E88">
        <w:tc>
          <w:tcPr>
            <w:tcW w:w="7103" w:type="dxa"/>
          </w:tcPr>
          <w:p w:rsidR="004E0E88" w:rsidRPr="00E447F7" w:rsidRDefault="000B7580" w:rsidP="00E447F7">
            <w:pPr>
              <w:pStyle w:val="TOC2"/>
              <w:rPr>
                <w:noProof/>
              </w:rPr>
            </w:pPr>
            <w:hyperlink w:anchor="_Toc193524278" w:history="1">
              <w:r w:rsidR="004E0E88" w:rsidRPr="00E447F7">
                <w:rPr>
                  <w:rStyle w:val="Hyperlink"/>
                  <w:bCs/>
                  <w:noProof/>
                  <w:szCs w:val="28"/>
                </w:rPr>
                <w:t>Administration Fees</w:t>
              </w:r>
              <w:r w:rsidR="004E0E88" w:rsidRPr="00E447F7">
                <w:rPr>
                  <w:noProof/>
                  <w:webHidden/>
                </w:rPr>
                <w:tab/>
              </w:r>
            </w:hyperlink>
          </w:p>
        </w:tc>
        <w:tc>
          <w:tcPr>
            <w:tcW w:w="1227" w:type="dxa"/>
          </w:tcPr>
          <w:p w:rsidR="004E0E88" w:rsidRPr="00E447F7" w:rsidRDefault="00D90879" w:rsidP="00E447F7">
            <w:pPr>
              <w:pStyle w:val="TOC2"/>
              <w:jc w:val="center"/>
            </w:pPr>
            <w:r>
              <w:t>6</w:t>
            </w:r>
          </w:p>
        </w:tc>
      </w:tr>
      <w:tr w:rsidR="004E0E88" w:rsidRPr="00E447F7" w:rsidTr="004E0E88">
        <w:tc>
          <w:tcPr>
            <w:tcW w:w="7103" w:type="dxa"/>
          </w:tcPr>
          <w:p w:rsidR="004E0E88" w:rsidRPr="00E447F7" w:rsidRDefault="000B7580" w:rsidP="00E447F7">
            <w:pPr>
              <w:pStyle w:val="TOC2"/>
              <w:rPr>
                <w:noProof/>
              </w:rPr>
            </w:pPr>
            <w:hyperlink w:anchor="_Toc193524279" w:history="1">
              <w:r w:rsidR="004E0E88" w:rsidRPr="00E447F7">
                <w:rPr>
                  <w:rStyle w:val="Hyperlink"/>
                  <w:bCs/>
                  <w:noProof/>
                  <w:szCs w:val="28"/>
                </w:rPr>
                <w:t>Admission Charges</w:t>
              </w:r>
              <w:r w:rsidR="004E0E88" w:rsidRPr="00E447F7">
                <w:rPr>
                  <w:noProof/>
                  <w:webHidden/>
                </w:rPr>
                <w:tab/>
              </w:r>
            </w:hyperlink>
          </w:p>
        </w:tc>
        <w:tc>
          <w:tcPr>
            <w:tcW w:w="1227" w:type="dxa"/>
          </w:tcPr>
          <w:p w:rsidR="004E0E88" w:rsidRPr="00E447F7" w:rsidRDefault="00CF6D66" w:rsidP="00E447F7">
            <w:pPr>
              <w:pStyle w:val="TOC2"/>
              <w:jc w:val="center"/>
            </w:pPr>
            <w:r>
              <w:t>6</w:t>
            </w:r>
          </w:p>
        </w:tc>
      </w:tr>
      <w:tr w:rsidR="004E0E88" w:rsidRPr="00E447F7" w:rsidTr="004E0E88">
        <w:tc>
          <w:tcPr>
            <w:tcW w:w="7103" w:type="dxa"/>
          </w:tcPr>
          <w:p w:rsidR="004E0E88" w:rsidRPr="00E447F7" w:rsidRDefault="000B7580" w:rsidP="00E447F7">
            <w:pPr>
              <w:pStyle w:val="TOC2"/>
              <w:rPr>
                <w:noProof/>
              </w:rPr>
            </w:pPr>
            <w:hyperlink w:anchor="_Toc193524280" w:history="1">
              <w:r w:rsidR="004E0E88" w:rsidRPr="00E447F7">
                <w:rPr>
                  <w:rStyle w:val="Hyperlink"/>
                  <w:bCs/>
                  <w:noProof/>
                  <w:szCs w:val="28"/>
                </w:rPr>
                <w:t>Adoption Services</w:t>
              </w:r>
              <w:r w:rsidR="004E0E88" w:rsidRPr="00E447F7">
                <w:rPr>
                  <w:noProof/>
                  <w:webHidden/>
                </w:rPr>
                <w:tab/>
              </w:r>
            </w:hyperlink>
          </w:p>
        </w:tc>
        <w:tc>
          <w:tcPr>
            <w:tcW w:w="1227" w:type="dxa"/>
          </w:tcPr>
          <w:p w:rsidR="004E0E88" w:rsidRPr="00E447F7" w:rsidRDefault="00CF6D66" w:rsidP="00E447F7">
            <w:pPr>
              <w:pStyle w:val="TOC2"/>
              <w:jc w:val="center"/>
            </w:pPr>
            <w:r>
              <w:t>7</w:t>
            </w:r>
          </w:p>
        </w:tc>
      </w:tr>
      <w:tr w:rsidR="004E0E88" w:rsidRPr="00E447F7" w:rsidTr="004E0E88">
        <w:tc>
          <w:tcPr>
            <w:tcW w:w="7103" w:type="dxa"/>
          </w:tcPr>
          <w:p w:rsidR="004E0E88" w:rsidRPr="00E447F7" w:rsidRDefault="000B7580" w:rsidP="00E447F7">
            <w:pPr>
              <w:pStyle w:val="TOC2"/>
              <w:rPr>
                <w:noProof/>
              </w:rPr>
            </w:pPr>
            <w:hyperlink w:anchor="_Toc193524281" w:history="1">
              <w:r w:rsidR="004E0E88" w:rsidRPr="00E447F7">
                <w:rPr>
                  <w:rStyle w:val="Hyperlink"/>
                  <w:bCs/>
                  <w:noProof/>
                  <w:szCs w:val="28"/>
                </w:rPr>
                <w:t>Adult Education</w:t>
              </w:r>
              <w:r w:rsidR="004E0E88" w:rsidRPr="00E447F7">
                <w:rPr>
                  <w:noProof/>
                  <w:webHidden/>
                </w:rPr>
                <w:tab/>
              </w:r>
            </w:hyperlink>
          </w:p>
        </w:tc>
        <w:tc>
          <w:tcPr>
            <w:tcW w:w="1227" w:type="dxa"/>
          </w:tcPr>
          <w:p w:rsidR="004E0E88" w:rsidRPr="00E447F7" w:rsidRDefault="00CF6D66" w:rsidP="00E447F7">
            <w:pPr>
              <w:pStyle w:val="TOC2"/>
              <w:jc w:val="center"/>
            </w:pPr>
            <w:r>
              <w:t>7</w:t>
            </w:r>
          </w:p>
        </w:tc>
      </w:tr>
      <w:tr w:rsidR="004E0E88" w:rsidRPr="00E447F7" w:rsidTr="004E0E88">
        <w:tc>
          <w:tcPr>
            <w:tcW w:w="7103" w:type="dxa"/>
          </w:tcPr>
          <w:p w:rsidR="004E0E88" w:rsidRPr="00E447F7" w:rsidRDefault="000B7580" w:rsidP="00E447F7">
            <w:pPr>
              <w:pStyle w:val="TOC2"/>
              <w:rPr>
                <w:noProof/>
              </w:rPr>
            </w:pPr>
            <w:hyperlink w:anchor="_Toc193524282" w:history="1">
              <w:r w:rsidR="004E0E88" w:rsidRPr="00E447F7">
                <w:rPr>
                  <w:rStyle w:val="Hyperlink"/>
                  <w:bCs/>
                  <w:noProof/>
                  <w:szCs w:val="28"/>
                </w:rPr>
                <w:t>Advertising</w:t>
              </w:r>
              <w:r w:rsidR="004E0E88" w:rsidRPr="00E447F7">
                <w:rPr>
                  <w:noProof/>
                  <w:webHidden/>
                </w:rPr>
                <w:tab/>
              </w:r>
            </w:hyperlink>
          </w:p>
        </w:tc>
        <w:tc>
          <w:tcPr>
            <w:tcW w:w="1227" w:type="dxa"/>
          </w:tcPr>
          <w:p w:rsidR="004E0E88" w:rsidRPr="00E447F7" w:rsidRDefault="00CF6D66" w:rsidP="00E447F7">
            <w:pPr>
              <w:pStyle w:val="TOC2"/>
              <w:jc w:val="center"/>
            </w:pPr>
            <w:r>
              <w:t>7</w:t>
            </w:r>
          </w:p>
        </w:tc>
      </w:tr>
      <w:tr w:rsidR="004E0E88" w:rsidRPr="00E447F7" w:rsidTr="004E0E88">
        <w:tc>
          <w:tcPr>
            <w:tcW w:w="7103" w:type="dxa"/>
          </w:tcPr>
          <w:p w:rsidR="004E0E88" w:rsidRPr="00E447F7" w:rsidRDefault="000B7580" w:rsidP="00E447F7">
            <w:pPr>
              <w:pStyle w:val="TOC2"/>
              <w:rPr>
                <w:noProof/>
              </w:rPr>
            </w:pPr>
            <w:hyperlink w:anchor="_Toc193524283" w:history="1">
              <w:r w:rsidR="004E0E88" w:rsidRPr="00E447F7">
                <w:rPr>
                  <w:rStyle w:val="Hyperlink"/>
                  <w:bCs/>
                  <w:noProof/>
                  <w:szCs w:val="28"/>
                </w:rPr>
                <w:t>Alarm Systems</w:t>
              </w:r>
              <w:r w:rsidR="004E0E88" w:rsidRPr="00E447F7">
                <w:rPr>
                  <w:noProof/>
                  <w:webHidden/>
                </w:rPr>
                <w:tab/>
              </w:r>
            </w:hyperlink>
          </w:p>
        </w:tc>
        <w:tc>
          <w:tcPr>
            <w:tcW w:w="1227" w:type="dxa"/>
          </w:tcPr>
          <w:p w:rsidR="004E0E88" w:rsidRPr="00E447F7" w:rsidRDefault="00CF6D66" w:rsidP="00E447F7">
            <w:pPr>
              <w:pStyle w:val="TOC2"/>
              <w:jc w:val="center"/>
            </w:pPr>
            <w:r>
              <w:t>7</w:t>
            </w:r>
          </w:p>
        </w:tc>
      </w:tr>
      <w:tr w:rsidR="004E0E88" w:rsidRPr="00E447F7" w:rsidTr="004E0E88">
        <w:tc>
          <w:tcPr>
            <w:tcW w:w="7103" w:type="dxa"/>
          </w:tcPr>
          <w:p w:rsidR="004E0E88" w:rsidRPr="00E447F7" w:rsidRDefault="000B7580" w:rsidP="00E447F7">
            <w:pPr>
              <w:pStyle w:val="TOC2"/>
              <w:rPr>
                <w:noProof/>
              </w:rPr>
            </w:pPr>
            <w:hyperlink w:anchor="_Toc193524284" w:history="1">
              <w:r w:rsidR="004E0E88" w:rsidRPr="00E447F7">
                <w:rPr>
                  <w:rStyle w:val="Hyperlink"/>
                  <w:bCs/>
                  <w:noProof/>
                  <w:szCs w:val="28"/>
                </w:rPr>
                <w:t>Allotments</w:t>
              </w:r>
              <w:r w:rsidR="004E0E88" w:rsidRPr="00E447F7">
                <w:rPr>
                  <w:noProof/>
                  <w:webHidden/>
                </w:rPr>
                <w:tab/>
              </w:r>
            </w:hyperlink>
          </w:p>
        </w:tc>
        <w:tc>
          <w:tcPr>
            <w:tcW w:w="1227" w:type="dxa"/>
          </w:tcPr>
          <w:p w:rsidR="004E0E88" w:rsidRPr="00E447F7" w:rsidRDefault="00CF6D66" w:rsidP="00A13B65">
            <w:pPr>
              <w:pStyle w:val="TOC2"/>
              <w:jc w:val="center"/>
            </w:pPr>
            <w:r>
              <w:t>8</w:t>
            </w:r>
          </w:p>
        </w:tc>
      </w:tr>
      <w:tr w:rsidR="004E0E88" w:rsidRPr="00E447F7" w:rsidTr="004E0E88">
        <w:tc>
          <w:tcPr>
            <w:tcW w:w="7103" w:type="dxa"/>
          </w:tcPr>
          <w:p w:rsidR="004E0E88" w:rsidRPr="00E447F7" w:rsidRDefault="000B7580" w:rsidP="00E447F7">
            <w:pPr>
              <w:pStyle w:val="TOC2"/>
              <w:rPr>
                <w:noProof/>
              </w:rPr>
            </w:pPr>
            <w:hyperlink w:anchor="_Toc193524285" w:history="1">
              <w:r w:rsidR="004E0E88" w:rsidRPr="00E447F7">
                <w:rPr>
                  <w:rStyle w:val="Hyperlink"/>
                  <w:bCs/>
                  <w:noProof/>
                  <w:szCs w:val="28"/>
                </w:rPr>
                <w:t>Amusement and Gaming Machines</w:t>
              </w:r>
              <w:r w:rsidR="004E0E88" w:rsidRPr="00E447F7">
                <w:rPr>
                  <w:noProof/>
                  <w:webHidden/>
                </w:rPr>
                <w:tab/>
              </w:r>
            </w:hyperlink>
          </w:p>
        </w:tc>
        <w:tc>
          <w:tcPr>
            <w:tcW w:w="1227" w:type="dxa"/>
          </w:tcPr>
          <w:p w:rsidR="004E0E88" w:rsidRPr="00E447F7" w:rsidRDefault="00CF6D66" w:rsidP="00E447F7">
            <w:pPr>
              <w:pStyle w:val="TOC2"/>
              <w:jc w:val="center"/>
            </w:pPr>
            <w:r>
              <w:t>8</w:t>
            </w:r>
          </w:p>
        </w:tc>
      </w:tr>
      <w:tr w:rsidR="004E0E88" w:rsidRPr="00E447F7" w:rsidTr="004E0E88">
        <w:tc>
          <w:tcPr>
            <w:tcW w:w="7103" w:type="dxa"/>
          </w:tcPr>
          <w:p w:rsidR="004E0E88" w:rsidRPr="00E447F7" w:rsidRDefault="000B7580" w:rsidP="00E447F7">
            <w:pPr>
              <w:pStyle w:val="TOC2"/>
              <w:rPr>
                <w:noProof/>
              </w:rPr>
            </w:pPr>
            <w:hyperlink w:anchor="_Toc193524286" w:history="1">
              <w:r w:rsidR="004E0E88" w:rsidRPr="00E447F7">
                <w:rPr>
                  <w:rStyle w:val="Hyperlink"/>
                  <w:bCs/>
                  <w:noProof/>
                  <w:szCs w:val="28"/>
                </w:rPr>
                <w:t>Animals</w:t>
              </w:r>
              <w:r w:rsidR="004E0E88" w:rsidRPr="00E447F7">
                <w:rPr>
                  <w:noProof/>
                  <w:webHidden/>
                </w:rPr>
                <w:tab/>
              </w:r>
            </w:hyperlink>
          </w:p>
        </w:tc>
        <w:tc>
          <w:tcPr>
            <w:tcW w:w="1227" w:type="dxa"/>
          </w:tcPr>
          <w:p w:rsidR="004E0E88" w:rsidRPr="00E447F7" w:rsidRDefault="00CF6D66" w:rsidP="00E447F7">
            <w:pPr>
              <w:pStyle w:val="TOC2"/>
              <w:jc w:val="center"/>
            </w:pPr>
            <w:r>
              <w:t>8</w:t>
            </w:r>
          </w:p>
        </w:tc>
      </w:tr>
      <w:tr w:rsidR="004E0E88" w:rsidRPr="00E447F7" w:rsidTr="004E0E88">
        <w:tc>
          <w:tcPr>
            <w:tcW w:w="7103" w:type="dxa"/>
          </w:tcPr>
          <w:p w:rsidR="004E0E88" w:rsidRPr="00E447F7" w:rsidRDefault="000B7580" w:rsidP="00E447F7">
            <w:pPr>
              <w:pStyle w:val="TOC2"/>
              <w:rPr>
                <w:noProof/>
              </w:rPr>
            </w:pPr>
            <w:hyperlink w:anchor="_Toc193524287" w:history="1">
              <w:r w:rsidR="004E0E88" w:rsidRPr="00E447F7">
                <w:rPr>
                  <w:rStyle w:val="Hyperlink"/>
                  <w:bCs/>
                  <w:noProof/>
                  <w:szCs w:val="28"/>
                </w:rPr>
                <w:t>Ashes</w:t>
              </w:r>
              <w:r w:rsidR="004E0E88" w:rsidRPr="00E447F7">
                <w:rPr>
                  <w:noProof/>
                  <w:webHidden/>
                </w:rPr>
                <w:tab/>
              </w:r>
            </w:hyperlink>
          </w:p>
        </w:tc>
        <w:tc>
          <w:tcPr>
            <w:tcW w:w="1227" w:type="dxa"/>
          </w:tcPr>
          <w:p w:rsidR="004E0E88" w:rsidRPr="00E447F7" w:rsidRDefault="00CF6D66" w:rsidP="00E447F7">
            <w:pPr>
              <w:pStyle w:val="TOC2"/>
              <w:jc w:val="center"/>
            </w:pPr>
            <w:r>
              <w:t>8</w:t>
            </w:r>
          </w:p>
        </w:tc>
      </w:tr>
      <w:tr w:rsidR="004E0E88" w:rsidRPr="00E447F7" w:rsidTr="004E0E88">
        <w:tc>
          <w:tcPr>
            <w:tcW w:w="7103" w:type="dxa"/>
          </w:tcPr>
          <w:p w:rsidR="004E0E88" w:rsidRPr="00E447F7" w:rsidRDefault="000B7580" w:rsidP="00E447F7">
            <w:pPr>
              <w:pStyle w:val="TOC2"/>
              <w:rPr>
                <w:noProof/>
              </w:rPr>
            </w:pPr>
            <w:hyperlink w:anchor="_Toc193524288" w:history="1">
              <w:r w:rsidR="004E0E88" w:rsidRPr="00E447F7">
                <w:rPr>
                  <w:rStyle w:val="Hyperlink"/>
                  <w:bCs/>
                  <w:noProof/>
                  <w:szCs w:val="28"/>
                </w:rPr>
                <w:t>Asylum Seekers</w:t>
              </w:r>
              <w:r w:rsidR="004E0E88" w:rsidRPr="00E447F7">
                <w:rPr>
                  <w:noProof/>
                  <w:webHidden/>
                </w:rPr>
                <w:tab/>
              </w:r>
            </w:hyperlink>
          </w:p>
        </w:tc>
        <w:tc>
          <w:tcPr>
            <w:tcW w:w="1227" w:type="dxa"/>
          </w:tcPr>
          <w:p w:rsidR="004E0E88" w:rsidRPr="00E447F7" w:rsidRDefault="00CF6D66" w:rsidP="00E447F7">
            <w:pPr>
              <w:pStyle w:val="TOC2"/>
              <w:jc w:val="center"/>
            </w:pPr>
            <w:r>
              <w:t>9</w:t>
            </w:r>
          </w:p>
        </w:tc>
      </w:tr>
      <w:tr w:rsidR="004E0E88" w:rsidRPr="00E447F7" w:rsidTr="004E0E88">
        <w:tc>
          <w:tcPr>
            <w:tcW w:w="7103" w:type="dxa"/>
          </w:tcPr>
          <w:p w:rsidR="004E0E88" w:rsidRPr="00E447F7" w:rsidRDefault="000B7580" w:rsidP="00E447F7">
            <w:pPr>
              <w:pStyle w:val="TOC2"/>
              <w:rPr>
                <w:noProof/>
              </w:rPr>
            </w:pPr>
            <w:hyperlink w:anchor="_Toc193524289" w:history="1">
              <w:r w:rsidR="004E0E88" w:rsidRPr="00E447F7">
                <w:rPr>
                  <w:rStyle w:val="Hyperlink"/>
                  <w:bCs/>
                  <w:noProof/>
                  <w:szCs w:val="28"/>
                </w:rPr>
                <w:t>Audio Books</w:t>
              </w:r>
              <w:r w:rsidR="004E0E88" w:rsidRPr="00E447F7">
                <w:rPr>
                  <w:noProof/>
                  <w:webHidden/>
                </w:rPr>
                <w:tab/>
              </w:r>
            </w:hyperlink>
          </w:p>
        </w:tc>
        <w:tc>
          <w:tcPr>
            <w:tcW w:w="1227" w:type="dxa"/>
          </w:tcPr>
          <w:p w:rsidR="004E0E88" w:rsidRPr="00E447F7" w:rsidRDefault="00CF6D66" w:rsidP="00E447F7">
            <w:pPr>
              <w:pStyle w:val="TOC2"/>
              <w:jc w:val="center"/>
            </w:pPr>
            <w:r>
              <w:t>9</w:t>
            </w:r>
          </w:p>
        </w:tc>
      </w:tr>
      <w:tr w:rsidR="004E0E88" w:rsidRPr="00E447F7" w:rsidTr="004E0E88">
        <w:tc>
          <w:tcPr>
            <w:tcW w:w="7103" w:type="dxa"/>
          </w:tcPr>
          <w:p w:rsidR="004E0E88" w:rsidRPr="00E447F7" w:rsidRDefault="000B7580" w:rsidP="00E447F7">
            <w:pPr>
              <w:pStyle w:val="TOC2"/>
              <w:rPr>
                <w:noProof/>
              </w:rPr>
            </w:pPr>
            <w:hyperlink w:anchor="_Toc193524290" w:history="1">
              <w:r w:rsidR="004E0E88" w:rsidRPr="00E447F7">
                <w:rPr>
                  <w:rStyle w:val="Hyperlink"/>
                  <w:bCs/>
                  <w:noProof/>
                  <w:szCs w:val="28"/>
                </w:rPr>
                <w:t>Authe</w:t>
              </w:r>
              <w:r w:rsidR="003F0FA8" w:rsidRPr="00E447F7">
                <w:rPr>
                  <w:rStyle w:val="Hyperlink"/>
                  <w:bCs/>
                  <w:noProof/>
                  <w:szCs w:val="28"/>
                </w:rPr>
                <w:t>nticated Receipts to B</w:t>
              </w:r>
              <w:r w:rsidR="004E0E88" w:rsidRPr="00E447F7">
                <w:rPr>
                  <w:rStyle w:val="Hyperlink"/>
                  <w:bCs/>
                  <w:noProof/>
                  <w:szCs w:val="28"/>
                </w:rPr>
                <w:t xml:space="preserve">uilding </w:t>
              </w:r>
              <w:r w:rsidR="003F0FA8" w:rsidRPr="00E447F7">
                <w:rPr>
                  <w:rStyle w:val="Hyperlink"/>
                  <w:bCs/>
                  <w:noProof/>
                  <w:szCs w:val="28"/>
                </w:rPr>
                <w:t>C</w:t>
              </w:r>
              <w:r w:rsidR="004E0E88" w:rsidRPr="00E447F7">
                <w:rPr>
                  <w:rStyle w:val="Hyperlink"/>
                  <w:bCs/>
                  <w:noProof/>
                  <w:szCs w:val="28"/>
                </w:rPr>
                <w:t>ontractors</w:t>
              </w:r>
              <w:r w:rsidR="004E0E88" w:rsidRPr="00E447F7">
                <w:rPr>
                  <w:noProof/>
                  <w:webHidden/>
                </w:rPr>
                <w:tab/>
              </w:r>
            </w:hyperlink>
          </w:p>
        </w:tc>
        <w:tc>
          <w:tcPr>
            <w:tcW w:w="1227" w:type="dxa"/>
          </w:tcPr>
          <w:p w:rsidR="004E0E88" w:rsidRPr="00E447F7" w:rsidRDefault="00CF6D66" w:rsidP="00E447F7">
            <w:pPr>
              <w:pStyle w:val="TOC2"/>
              <w:jc w:val="center"/>
            </w:pPr>
            <w:r>
              <w:t>9</w:t>
            </w:r>
          </w:p>
        </w:tc>
      </w:tr>
      <w:tr w:rsidR="004E0E88" w:rsidRPr="00E447F7" w:rsidTr="004E0E88">
        <w:tc>
          <w:tcPr>
            <w:tcW w:w="7103" w:type="dxa"/>
          </w:tcPr>
          <w:p w:rsidR="004E0E88" w:rsidRPr="00E447F7" w:rsidRDefault="000B7580" w:rsidP="00E447F7">
            <w:pPr>
              <w:pStyle w:val="TOC2"/>
              <w:rPr>
                <w:noProof/>
              </w:rPr>
            </w:pPr>
            <w:hyperlink w:anchor="_Toc193524291" w:history="1">
              <w:r w:rsidR="004E0E88" w:rsidRPr="00E447F7">
                <w:rPr>
                  <w:rStyle w:val="Hyperlink"/>
                  <w:bCs/>
                  <w:noProof/>
                  <w:szCs w:val="28"/>
                </w:rPr>
                <w:t>Bed and Breakfast</w:t>
              </w:r>
              <w:r w:rsidR="004E0E88" w:rsidRPr="00E447F7">
                <w:rPr>
                  <w:noProof/>
                  <w:webHidden/>
                </w:rPr>
                <w:tab/>
              </w:r>
            </w:hyperlink>
          </w:p>
        </w:tc>
        <w:tc>
          <w:tcPr>
            <w:tcW w:w="1227" w:type="dxa"/>
          </w:tcPr>
          <w:p w:rsidR="004E0E88" w:rsidRPr="00E447F7" w:rsidRDefault="00CF6D66" w:rsidP="00E447F7">
            <w:pPr>
              <w:pStyle w:val="TOC2"/>
              <w:jc w:val="center"/>
            </w:pPr>
            <w:r>
              <w:t>10</w:t>
            </w:r>
          </w:p>
        </w:tc>
      </w:tr>
      <w:tr w:rsidR="004E0E88" w:rsidRPr="00E447F7" w:rsidTr="004E0E88">
        <w:tc>
          <w:tcPr>
            <w:tcW w:w="7103" w:type="dxa"/>
          </w:tcPr>
          <w:p w:rsidR="004E0E88" w:rsidRPr="00E447F7" w:rsidRDefault="000B7580" w:rsidP="00E447F7">
            <w:pPr>
              <w:pStyle w:val="TOC2"/>
              <w:rPr>
                <w:noProof/>
              </w:rPr>
            </w:pPr>
            <w:hyperlink w:anchor="_Toc193524292" w:history="1">
              <w:r w:rsidR="004E0E88" w:rsidRPr="00E447F7">
                <w:rPr>
                  <w:rStyle w:val="Hyperlink"/>
                  <w:bCs/>
                  <w:noProof/>
                  <w:szCs w:val="28"/>
                </w:rPr>
                <w:t>Books</w:t>
              </w:r>
              <w:r w:rsidR="004E0E88" w:rsidRPr="00E447F7">
                <w:rPr>
                  <w:noProof/>
                  <w:webHidden/>
                </w:rPr>
                <w:tab/>
              </w:r>
            </w:hyperlink>
          </w:p>
        </w:tc>
        <w:tc>
          <w:tcPr>
            <w:tcW w:w="1227" w:type="dxa"/>
          </w:tcPr>
          <w:p w:rsidR="004E0E88" w:rsidRPr="00E447F7" w:rsidRDefault="00CF6D66" w:rsidP="00E447F7">
            <w:pPr>
              <w:pStyle w:val="TOC2"/>
              <w:jc w:val="center"/>
            </w:pPr>
            <w:r>
              <w:t>10</w:t>
            </w:r>
          </w:p>
        </w:tc>
      </w:tr>
      <w:tr w:rsidR="00D1193A" w:rsidRPr="00E447F7" w:rsidTr="004E0E88">
        <w:tc>
          <w:tcPr>
            <w:tcW w:w="7103" w:type="dxa"/>
          </w:tcPr>
          <w:p w:rsidR="00D1193A" w:rsidRDefault="00D1193A" w:rsidP="00E447F7">
            <w:pPr>
              <w:pStyle w:val="TOC2"/>
            </w:pPr>
            <w:r>
              <w:t>Breakfast and After School Clubs</w:t>
            </w:r>
          </w:p>
        </w:tc>
        <w:tc>
          <w:tcPr>
            <w:tcW w:w="1227" w:type="dxa"/>
          </w:tcPr>
          <w:p w:rsidR="00D1193A" w:rsidRPr="00E447F7" w:rsidRDefault="00CF6D66" w:rsidP="00E447F7">
            <w:pPr>
              <w:pStyle w:val="TOC2"/>
              <w:jc w:val="center"/>
            </w:pPr>
            <w:r>
              <w:t>11</w:t>
            </w:r>
          </w:p>
        </w:tc>
      </w:tr>
      <w:tr w:rsidR="004E0E88" w:rsidRPr="00E447F7" w:rsidTr="004E0E88">
        <w:tc>
          <w:tcPr>
            <w:tcW w:w="7103" w:type="dxa"/>
          </w:tcPr>
          <w:p w:rsidR="004E0E88" w:rsidRPr="00E447F7" w:rsidRDefault="000B7580" w:rsidP="00E447F7">
            <w:pPr>
              <w:pStyle w:val="TOC2"/>
              <w:rPr>
                <w:noProof/>
              </w:rPr>
            </w:pPr>
            <w:hyperlink w:anchor="_Toc193524293" w:history="1">
              <w:r w:rsidR="004E0E88" w:rsidRPr="00E447F7">
                <w:rPr>
                  <w:rStyle w:val="Hyperlink"/>
                  <w:bCs/>
                  <w:noProof/>
                  <w:szCs w:val="28"/>
                </w:rPr>
                <w:t>Burials and Cremations</w:t>
              </w:r>
              <w:r w:rsidR="004E0E88" w:rsidRPr="00E447F7">
                <w:rPr>
                  <w:noProof/>
                  <w:webHidden/>
                </w:rPr>
                <w:tab/>
              </w:r>
            </w:hyperlink>
          </w:p>
        </w:tc>
        <w:tc>
          <w:tcPr>
            <w:tcW w:w="1227" w:type="dxa"/>
          </w:tcPr>
          <w:p w:rsidR="004E0E88" w:rsidRPr="00E447F7" w:rsidRDefault="00CF6D66" w:rsidP="00E447F7">
            <w:pPr>
              <w:pStyle w:val="TOC2"/>
              <w:jc w:val="center"/>
            </w:pPr>
            <w:r>
              <w:t>12</w:t>
            </w:r>
          </w:p>
        </w:tc>
      </w:tr>
      <w:tr w:rsidR="004E0E88" w:rsidRPr="00E447F7" w:rsidTr="004E0E88">
        <w:tc>
          <w:tcPr>
            <w:tcW w:w="7103" w:type="dxa"/>
          </w:tcPr>
          <w:p w:rsidR="004E0E88" w:rsidRPr="00E447F7" w:rsidRDefault="000B7580" w:rsidP="00E447F7">
            <w:pPr>
              <w:pStyle w:val="TOC2"/>
              <w:rPr>
                <w:noProof/>
              </w:rPr>
            </w:pPr>
            <w:hyperlink w:anchor="_Toc193524294" w:history="1">
              <w:r w:rsidR="004E0E88" w:rsidRPr="00E447F7">
                <w:rPr>
                  <w:rStyle w:val="Hyperlink"/>
                  <w:bCs/>
                  <w:noProof/>
                  <w:szCs w:val="28"/>
                </w:rPr>
                <w:t>Building Control Application Fees</w:t>
              </w:r>
              <w:r w:rsidR="004E0E88" w:rsidRPr="00E447F7">
                <w:rPr>
                  <w:noProof/>
                  <w:webHidden/>
                </w:rPr>
                <w:tab/>
              </w:r>
            </w:hyperlink>
          </w:p>
        </w:tc>
        <w:tc>
          <w:tcPr>
            <w:tcW w:w="1227" w:type="dxa"/>
          </w:tcPr>
          <w:p w:rsidR="004E0E88" w:rsidRPr="00E447F7" w:rsidRDefault="00CF6D66" w:rsidP="00E447F7">
            <w:pPr>
              <w:pStyle w:val="TOC2"/>
              <w:jc w:val="center"/>
            </w:pPr>
            <w:r>
              <w:t>12</w:t>
            </w:r>
          </w:p>
        </w:tc>
      </w:tr>
      <w:tr w:rsidR="004E0E88" w:rsidRPr="00E447F7" w:rsidTr="004E0E88">
        <w:tc>
          <w:tcPr>
            <w:tcW w:w="7103" w:type="dxa"/>
          </w:tcPr>
          <w:p w:rsidR="004E0E88" w:rsidRPr="00E447F7" w:rsidRDefault="000B7580" w:rsidP="00E447F7">
            <w:pPr>
              <w:pStyle w:val="TOC2"/>
              <w:rPr>
                <w:noProof/>
              </w:rPr>
            </w:pPr>
            <w:hyperlink w:anchor="_Toc193524295" w:history="1">
              <w:r w:rsidR="004E0E88" w:rsidRPr="00E447F7">
                <w:rPr>
                  <w:rStyle w:val="Hyperlink"/>
                  <w:bCs/>
                  <w:noProof/>
                  <w:szCs w:val="28"/>
                </w:rPr>
                <w:t xml:space="preserve">Business </w:t>
              </w:r>
              <w:r w:rsidR="003F0FA8" w:rsidRPr="00E447F7">
                <w:rPr>
                  <w:rStyle w:val="Hyperlink"/>
                  <w:bCs/>
                  <w:noProof/>
                  <w:szCs w:val="28"/>
                </w:rPr>
                <w:t>S</w:t>
              </w:r>
              <w:r w:rsidR="004E0E88" w:rsidRPr="00E447F7">
                <w:rPr>
                  <w:rStyle w:val="Hyperlink"/>
                  <w:bCs/>
                  <w:noProof/>
                  <w:szCs w:val="28"/>
                </w:rPr>
                <w:t xml:space="preserve">upplies by </w:t>
              </w:r>
              <w:r w:rsidR="003F0FA8" w:rsidRPr="00E447F7">
                <w:rPr>
                  <w:rStyle w:val="Hyperlink"/>
                  <w:bCs/>
                  <w:noProof/>
                  <w:szCs w:val="28"/>
                </w:rPr>
                <w:t>S</w:t>
              </w:r>
              <w:r w:rsidR="004E0E88" w:rsidRPr="00E447F7">
                <w:rPr>
                  <w:rStyle w:val="Hyperlink"/>
                  <w:bCs/>
                  <w:noProof/>
                  <w:szCs w:val="28"/>
                </w:rPr>
                <w:t>chools</w:t>
              </w:r>
              <w:r w:rsidR="004E0E88" w:rsidRPr="00E447F7">
                <w:rPr>
                  <w:noProof/>
                  <w:webHidden/>
                </w:rPr>
                <w:tab/>
              </w:r>
            </w:hyperlink>
          </w:p>
        </w:tc>
        <w:tc>
          <w:tcPr>
            <w:tcW w:w="1227" w:type="dxa"/>
          </w:tcPr>
          <w:p w:rsidR="004E0E88" w:rsidRPr="00E447F7" w:rsidRDefault="003F0FA8" w:rsidP="00CF6D66">
            <w:pPr>
              <w:pStyle w:val="TOC2"/>
              <w:jc w:val="center"/>
            </w:pPr>
            <w:r w:rsidRPr="00E447F7">
              <w:t>1</w:t>
            </w:r>
            <w:r w:rsidR="00CF6D66">
              <w:t>2</w:t>
            </w:r>
          </w:p>
        </w:tc>
      </w:tr>
      <w:tr w:rsidR="004E0E88" w:rsidRPr="00E447F7" w:rsidTr="004E0E88">
        <w:tc>
          <w:tcPr>
            <w:tcW w:w="7103" w:type="dxa"/>
          </w:tcPr>
          <w:p w:rsidR="004E0E88" w:rsidRPr="00E447F7" w:rsidRDefault="000B7580" w:rsidP="00E447F7">
            <w:pPr>
              <w:pStyle w:val="TOC2"/>
              <w:rPr>
                <w:noProof/>
              </w:rPr>
            </w:pPr>
            <w:hyperlink w:anchor="_Toc193524296" w:history="1">
              <w:r w:rsidR="004E0E88" w:rsidRPr="00E447F7">
                <w:rPr>
                  <w:rStyle w:val="Hyperlink"/>
                  <w:bCs/>
                  <w:noProof/>
                  <w:szCs w:val="28"/>
                </w:rPr>
                <w:t>Camping</w:t>
              </w:r>
              <w:r w:rsidR="004E0E88" w:rsidRPr="00E447F7">
                <w:rPr>
                  <w:noProof/>
                  <w:webHidden/>
                </w:rPr>
                <w:tab/>
              </w:r>
            </w:hyperlink>
          </w:p>
        </w:tc>
        <w:tc>
          <w:tcPr>
            <w:tcW w:w="1227" w:type="dxa"/>
          </w:tcPr>
          <w:p w:rsidR="004E0E88" w:rsidRPr="00E447F7" w:rsidRDefault="003F0FA8" w:rsidP="00CF6D66">
            <w:pPr>
              <w:pStyle w:val="TOC2"/>
              <w:jc w:val="center"/>
            </w:pPr>
            <w:r w:rsidRPr="00E447F7">
              <w:t>1</w:t>
            </w:r>
            <w:r w:rsidR="00CF6D66">
              <w:t>2</w:t>
            </w:r>
          </w:p>
        </w:tc>
      </w:tr>
      <w:tr w:rsidR="004E0E88" w:rsidRPr="00E447F7" w:rsidTr="004E0E88">
        <w:tc>
          <w:tcPr>
            <w:tcW w:w="7103" w:type="dxa"/>
          </w:tcPr>
          <w:p w:rsidR="004E0E88" w:rsidRPr="00E447F7" w:rsidRDefault="000B7580" w:rsidP="00E447F7">
            <w:pPr>
              <w:pStyle w:val="TOC2"/>
              <w:rPr>
                <w:noProof/>
              </w:rPr>
            </w:pPr>
            <w:hyperlink w:anchor="_Toc193524297" w:history="1">
              <w:r w:rsidR="004E0E88" w:rsidRPr="00E447F7">
                <w:rPr>
                  <w:rStyle w:val="Hyperlink"/>
                  <w:bCs/>
                  <w:noProof/>
                  <w:szCs w:val="28"/>
                </w:rPr>
                <w:t>Car Parking</w:t>
              </w:r>
              <w:r w:rsidR="004E0E88" w:rsidRPr="00E447F7">
                <w:rPr>
                  <w:noProof/>
                  <w:webHidden/>
                </w:rPr>
                <w:tab/>
              </w:r>
            </w:hyperlink>
          </w:p>
        </w:tc>
        <w:tc>
          <w:tcPr>
            <w:tcW w:w="1227" w:type="dxa"/>
          </w:tcPr>
          <w:p w:rsidR="004E0E88" w:rsidRPr="00E447F7" w:rsidRDefault="00CF6D66" w:rsidP="00E447F7">
            <w:pPr>
              <w:pStyle w:val="TOC2"/>
              <w:jc w:val="center"/>
            </w:pPr>
            <w:r>
              <w:t>12</w:t>
            </w:r>
          </w:p>
        </w:tc>
      </w:tr>
      <w:tr w:rsidR="004E0E88" w:rsidRPr="00E447F7" w:rsidTr="004E0E88">
        <w:tc>
          <w:tcPr>
            <w:tcW w:w="7103" w:type="dxa"/>
          </w:tcPr>
          <w:p w:rsidR="004E0E88" w:rsidRPr="00E447F7" w:rsidRDefault="000B7580" w:rsidP="00E447F7">
            <w:pPr>
              <w:pStyle w:val="TOC2"/>
              <w:rPr>
                <w:noProof/>
              </w:rPr>
            </w:pPr>
            <w:hyperlink w:anchor="_Toc193524298" w:history="1">
              <w:r w:rsidR="004E0E88" w:rsidRPr="00E447F7">
                <w:rPr>
                  <w:rStyle w:val="Hyperlink"/>
                  <w:bCs/>
                  <w:noProof/>
                  <w:szCs w:val="28"/>
                </w:rPr>
                <w:t>Caravans</w:t>
              </w:r>
              <w:r w:rsidR="004E0E88" w:rsidRPr="00E447F7">
                <w:rPr>
                  <w:noProof/>
                  <w:webHidden/>
                </w:rPr>
                <w:tab/>
              </w:r>
            </w:hyperlink>
          </w:p>
        </w:tc>
        <w:tc>
          <w:tcPr>
            <w:tcW w:w="1227" w:type="dxa"/>
          </w:tcPr>
          <w:p w:rsidR="004E0E88" w:rsidRPr="00E447F7" w:rsidRDefault="00CF6D66" w:rsidP="00E447F7">
            <w:pPr>
              <w:pStyle w:val="TOC2"/>
              <w:jc w:val="center"/>
            </w:pPr>
            <w:r>
              <w:t>12</w:t>
            </w:r>
          </w:p>
        </w:tc>
      </w:tr>
      <w:tr w:rsidR="004E0E88" w:rsidRPr="00E447F7" w:rsidTr="004E0E88">
        <w:tc>
          <w:tcPr>
            <w:tcW w:w="7103" w:type="dxa"/>
          </w:tcPr>
          <w:p w:rsidR="004E0E88" w:rsidRPr="00E447F7" w:rsidRDefault="000B7580" w:rsidP="00E447F7">
            <w:pPr>
              <w:pStyle w:val="TOC2"/>
              <w:rPr>
                <w:noProof/>
              </w:rPr>
            </w:pPr>
            <w:hyperlink w:anchor="_Toc193524299" w:history="1">
              <w:r w:rsidR="004E0E88" w:rsidRPr="00E447F7">
                <w:rPr>
                  <w:rStyle w:val="Hyperlink"/>
                  <w:bCs/>
                  <w:noProof/>
                  <w:szCs w:val="28"/>
                </w:rPr>
                <w:t>Care</w:t>
              </w:r>
              <w:r w:rsidR="004E0E88" w:rsidRPr="00E447F7">
                <w:rPr>
                  <w:noProof/>
                  <w:webHidden/>
                </w:rPr>
                <w:tab/>
              </w:r>
            </w:hyperlink>
          </w:p>
        </w:tc>
        <w:tc>
          <w:tcPr>
            <w:tcW w:w="1227" w:type="dxa"/>
          </w:tcPr>
          <w:p w:rsidR="004E0E88" w:rsidRPr="00E447F7" w:rsidRDefault="00CF6D66" w:rsidP="00E447F7">
            <w:pPr>
              <w:pStyle w:val="TOC2"/>
              <w:jc w:val="center"/>
            </w:pPr>
            <w:r>
              <w:t>13</w:t>
            </w:r>
          </w:p>
        </w:tc>
      </w:tr>
      <w:tr w:rsidR="004E0E88" w:rsidRPr="00E447F7" w:rsidTr="004E0E88">
        <w:tc>
          <w:tcPr>
            <w:tcW w:w="7103" w:type="dxa"/>
          </w:tcPr>
          <w:p w:rsidR="004E0E88" w:rsidRPr="00E447F7" w:rsidRDefault="000B7580" w:rsidP="00E447F7">
            <w:pPr>
              <w:pStyle w:val="TOC2"/>
              <w:rPr>
                <w:noProof/>
              </w:rPr>
            </w:pPr>
            <w:hyperlink w:anchor="_Toc193524300" w:history="1">
              <w:r w:rsidR="004E0E88" w:rsidRPr="00E447F7">
                <w:rPr>
                  <w:rStyle w:val="Hyperlink"/>
                  <w:bCs/>
                  <w:noProof/>
                  <w:szCs w:val="28"/>
                </w:rPr>
                <w:t>Cassettes (Audio or Video)</w:t>
              </w:r>
              <w:r w:rsidR="004E0E88" w:rsidRPr="00E447F7">
                <w:rPr>
                  <w:noProof/>
                  <w:webHidden/>
                </w:rPr>
                <w:tab/>
              </w:r>
            </w:hyperlink>
          </w:p>
        </w:tc>
        <w:tc>
          <w:tcPr>
            <w:tcW w:w="1227" w:type="dxa"/>
          </w:tcPr>
          <w:p w:rsidR="004E0E88" w:rsidRPr="00E447F7" w:rsidRDefault="003F0FA8" w:rsidP="00A13B65">
            <w:pPr>
              <w:pStyle w:val="TOC2"/>
              <w:jc w:val="center"/>
            </w:pPr>
            <w:r w:rsidRPr="00E447F7">
              <w:t>1</w:t>
            </w:r>
            <w:r w:rsidR="00CF6D66">
              <w:t>3</w:t>
            </w:r>
          </w:p>
        </w:tc>
      </w:tr>
      <w:tr w:rsidR="004E0E88" w:rsidRPr="00E447F7" w:rsidTr="004E0E88">
        <w:tc>
          <w:tcPr>
            <w:tcW w:w="7103" w:type="dxa"/>
          </w:tcPr>
          <w:p w:rsidR="004E0E88" w:rsidRPr="00E447F7" w:rsidRDefault="000B7580" w:rsidP="00E447F7">
            <w:pPr>
              <w:pStyle w:val="TOC2"/>
              <w:rPr>
                <w:noProof/>
              </w:rPr>
            </w:pPr>
            <w:hyperlink w:anchor="_Toc193524301" w:history="1">
              <w:r w:rsidR="004E0E88" w:rsidRPr="00E447F7">
                <w:rPr>
                  <w:rStyle w:val="Hyperlink"/>
                  <w:bCs/>
                  <w:noProof/>
                  <w:szCs w:val="28"/>
                </w:rPr>
                <w:t>Catering - General</w:t>
              </w:r>
              <w:r w:rsidR="004E0E88" w:rsidRPr="00E447F7">
                <w:rPr>
                  <w:noProof/>
                  <w:webHidden/>
                </w:rPr>
                <w:tab/>
              </w:r>
            </w:hyperlink>
          </w:p>
        </w:tc>
        <w:tc>
          <w:tcPr>
            <w:tcW w:w="1227" w:type="dxa"/>
          </w:tcPr>
          <w:p w:rsidR="004E0E88" w:rsidRPr="00E447F7" w:rsidRDefault="00CF6D66" w:rsidP="00E447F7">
            <w:pPr>
              <w:pStyle w:val="TOC2"/>
              <w:jc w:val="center"/>
            </w:pPr>
            <w:r>
              <w:t>13</w:t>
            </w:r>
          </w:p>
        </w:tc>
      </w:tr>
      <w:tr w:rsidR="004E0E88" w:rsidRPr="00E447F7" w:rsidTr="004E0E88">
        <w:tc>
          <w:tcPr>
            <w:tcW w:w="7103" w:type="dxa"/>
          </w:tcPr>
          <w:p w:rsidR="004E0E88" w:rsidRPr="00E447F7" w:rsidRDefault="000B7580" w:rsidP="00E447F7">
            <w:pPr>
              <w:pStyle w:val="TOC2"/>
              <w:rPr>
                <w:noProof/>
              </w:rPr>
            </w:pPr>
            <w:hyperlink w:anchor="_Toc193524302" w:history="1">
              <w:r w:rsidR="004E0E88" w:rsidRPr="00E447F7">
                <w:rPr>
                  <w:rStyle w:val="Hyperlink"/>
                  <w:bCs/>
                  <w:noProof/>
                  <w:szCs w:val="28"/>
                </w:rPr>
                <w:t>Catering – Schools</w:t>
              </w:r>
              <w:r w:rsidR="004E0E88" w:rsidRPr="00E447F7">
                <w:rPr>
                  <w:noProof/>
                  <w:webHidden/>
                </w:rPr>
                <w:tab/>
              </w:r>
            </w:hyperlink>
          </w:p>
        </w:tc>
        <w:tc>
          <w:tcPr>
            <w:tcW w:w="1227" w:type="dxa"/>
          </w:tcPr>
          <w:p w:rsidR="004E0E88" w:rsidRPr="00E447F7" w:rsidRDefault="00CF6D66" w:rsidP="00E447F7">
            <w:pPr>
              <w:pStyle w:val="TOC2"/>
              <w:jc w:val="center"/>
            </w:pPr>
            <w:r>
              <w:t>13</w:t>
            </w:r>
          </w:p>
        </w:tc>
      </w:tr>
      <w:tr w:rsidR="004E0E88" w:rsidRPr="00E447F7" w:rsidTr="004E0E88">
        <w:tc>
          <w:tcPr>
            <w:tcW w:w="7103" w:type="dxa"/>
          </w:tcPr>
          <w:p w:rsidR="004E0E88" w:rsidRPr="00E447F7" w:rsidRDefault="000B7580" w:rsidP="00E447F7">
            <w:pPr>
              <w:pStyle w:val="TOC2"/>
              <w:rPr>
                <w:noProof/>
              </w:rPr>
            </w:pPr>
            <w:hyperlink w:anchor="_Toc193524303" w:history="1">
              <w:r w:rsidR="004E0E88" w:rsidRPr="00E447F7">
                <w:rPr>
                  <w:rStyle w:val="Hyperlink"/>
                  <w:bCs/>
                  <w:noProof/>
                  <w:szCs w:val="28"/>
                </w:rPr>
                <w:t>Catering – Social Services Establishments</w:t>
              </w:r>
              <w:r w:rsidR="004E0E88" w:rsidRPr="00E447F7">
                <w:rPr>
                  <w:noProof/>
                  <w:webHidden/>
                </w:rPr>
                <w:tab/>
              </w:r>
            </w:hyperlink>
          </w:p>
        </w:tc>
        <w:tc>
          <w:tcPr>
            <w:tcW w:w="1227" w:type="dxa"/>
          </w:tcPr>
          <w:p w:rsidR="004E0E88" w:rsidRPr="00E447F7" w:rsidRDefault="00CF6D66" w:rsidP="00E447F7">
            <w:pPr>
              <w:pStyle w:val="TOC2"/>
              <w:jc w:val="center"/>
            </w:pPr>
            <w:r>
              <w:t>14</w:t>
            </w:r>
          </w:p>
        </w:tc>
      </w:tr>
      <w:tr w:rsidR="004E0E88" w:rsidRPr="00E447F7" w:rsidTr="004E0E88">
        <w:tc>
          <w:tcPr>
            <w:tcW w:w="7103" w:type="dxa"/>
          </w:tcPr>
          <w:p w:rsidR="004E0E88" w:rsidRPr="00E447F7" w:rsidRDefault="000B7580" w:rsidP="00E447F7">
            <w:pPr>
              <w:pStyle w:val="TOC2"/>
              <w:rPr>
                <w:noProof/>
              </w:rPr>
            </w:pPr>
            <w:hyperlink w:anchor="_Toc193524304" w:history="1">
              <w:r w:rsidR="004E0E88" w:rsidRPr="00E447F7">
                <w:rPr>
                  <w:rStyle w:val="Hyperlink"/>
                  <w:bCs/>
                  <w:noProof/>
                  <w:szCs w:val="28"/>
                </w:rPr>
                <w:t>Cemeteries and Crematoria</w:t>
              </w:r>
              <w:r w:rsidR="004E0E88" w:rsidRPr="00E447F7">
                <w:rPr>
                  <w:noProof/>
                  <w:webHidden/>
                </w:rPr>
                <w:tab/>
              </w:r>
            </w:hyperlink>
          </w:p>
        </w:tc>
        <w:tc>
          <w:tcPr>
            <w:tcW w:w="1227" w:type="dxa"/>
          </w:tcPr>
          <w:p w:rsidR="004E0E88" w:rsidRPr="00E447F7" w:rsidRDefault="00CF6D66" w:rsidP="00E447F7">
            <w:pPr>
              <w:pStyle w:val="TOC2"/>
              <w:jc w:val="center"/>
            </w:pPr>
            <w:r>
              <w:t>15</w:t>
            </w:r>
          </w:p>
        </w:tc>
      </w:tr>
      <w:tr w:rsidR="004E0E88" w:rsidRPr="00E447F7" w:rsidTr="004E0E88">
        <w:tc>
          <w:tcPr>
            <w:tcW w:w="7103" w:type="dxa"/>
          </w:tcPr>
          <w:p w:rsidR="004E0E88" w:rsidRPr="00E447F7" w:rsidRDefault="000B7580" w:rsidP="00E447F7">
            <w:pPr>
              <w:pStyle w:val="TOC2"/>
              <w:rPr>
                <w:noProof/>
              </w:rPr>
            </w:pPr>
            <w:hyperlink w:anchor="_Toc193524305" w:history="1">
              <w:r w:rsidR="004E0E88" w:rsidRPr="00E447F7">
                <w:rPr>
                  <w:rStyle w:val="Hyperlink"/>
                  <w:bCs/>
                  <w:noProof/>
                  <w:szCs w:val="28"/>
                </w:rPr>
                <w:t>Cesspools</w:t>
              </w:r>
              <w:r w:rsidR="004E0E88" w:rsidRPr="00E447F7">
                <w:rPr>
                  <w:noProof/>
                  <w:webHidden/>
                </w:rPr>
                <w:tab/>
              </w:r>
            </w:hyperlink>
          </w:p>
        </w:tc>
        <w:tc>
          <w:tcPr>
            <w:tcW w:w="1227" w:type="dxa"/>
          </w:tcPr>
          <w:p w:rsidR="004E0E88" w:rsidRPr="00E447F7" w:rsidRDefault="00CF6D66" w:rsidP="00E447F7">
            <w:pPr>
              <w:pStyle w:val="TOC2"/>
              <w:jc w:val="center"/>
            </w:pPr>
            <w:r>
              <w:t>15</w:t>
            </w:r>
          </w:p>
        </w:tc>
      </w:tr>
      <w:tr w:rsidR="004E0E88" w:rsidRPr="00E447F7" w:rsidTr="004E0E88">
        <w:tc>
          <w:tcPr>
            <w:tcW w:w="7103" w:type="dxa"/>
          </w:tcPr>
          <w:p w:rsidR="004E0E88" w:rsidRPr="00E447F7" w:rsidRDefault="000B7580" w:rsidP="00E447F7">
            <w:pPr>
              <w:pStyle w:val="TOC2"/>
              <w:rPr>
                <w:noProof/>
              </w:rPr>
            </w:pPr>
            <w:hyperlink w:anchor="_Toc193524306" w:history="1">
              <w:r w:rsidR="004E0E88" w:rsidRPr="00E447F7">
                <w:rPr>
                  <w:rStyle w:val="Hyperlink"/>
                  <w:bCs/>
                  <w:noProof/>
                  <w:szCs w:val="28"/>
                </w:rPr>
                <w:t>Charity Advertising</w:t>
              </w:r>
              <w:r w:rsidR="004E0E88" w:rsidRPr="00E447F7">
                <w:rPr>
                  <w:noProof/>
                  <w:webHidden/>
                </w:rPr>
                <w:tab/>
              </w:r>
            </w:hyperlink>
          </w:p>
        </w:tc>
        <w:tc>
          <w:tcPr>
            <w:tcW w:w="1227" w:type="dxa"/>
          </w:tcPr>
          <w:p w:rsidR="004E0E88" w:rsidRPr="00E447F7" w:rsidRDefault="00CF6D66" w:rsidP="00E447F7">
            <w:pPr>
              <w:pStyle w:val="TOC2"/>
              <w:jc w:val="center"/>
            </w:pPr>
            <w:r>
              <w:t>15</w:t>
            </w:r>
          </w:p>
        </w:tc>
      </w:tr>
      <w:tr w:rsidR="004E0E88" w:rsidRPr="00E447F7" w:rsidTr="004E0E88">
        <w:tc>
          <w:tcPr>
            <w:tcW w:w="7103" w:type="dxa"/>
          </w:tcPr>
          <w:p w:rsidR="004E0E88" w:rsidRPr="00E447F7" w:rsidRDefault="000B7580" w:rsidP="00E447F7">
            <w:pPr>
              <w:pStyle w:val="TOC2"/>
              <w:rPr>
                <w:noProof/>
              </w:rPr>
            </w:pPr>
            <w:hyperlink w:anchor="_Toc193524307" w:history="1">
              <w:r w:rsidR="004E0E88" w:rsidRPr="00E447F7">
                <w:rPr>
                  <w:rStyle w:val="Hyperlink"/>
                  <w:bCs/>
                  <w:noProof/>
                  <w:szCs w:val="28"/>
                </w:rPr>
                <w:t>Chairman’s Allowances</w:t>
              </w:r>
              <w:r w:rsidR="004E0E88" w:rsidRPr="00E447F7">
                <w:rPr>
                  <w:noProof/>
                  <w:webHidden/>
                </w:rPr>
                <w:tab/>
              </w:r>
            </w:hyperlink>
          </w:p>
        </w:tc>
        <w:tc>
          <w:tcPr>
            <w:tcW w:w="1227" w:type="dxa"/>
          </w:tcPr>
          <w:p w:rsidR="004E0E88" w:rsidRPr="00E447F7" w:rsidRDefault="00CF6D66" w:rsidP="00E447F7">
            <w:pPr>
              <w:pStyle w:val="TOC2"/>
              <w:jc w:val="center"/>
            </w:pPr>
            <w:r>
              <w:t>16</w:t>
            </w:r>
          </w:p>
        </w:tc>
      </w:tr>
      <w:tr w:rsidR="004E0E88" w:rsidRPr="00E447F7" w:rsidTr="004E0E88">
        <w:tc>
          <w:tcPr>
            <w:tcW w:w="7103" w:type="dxa"/>
          </w:tcPr>
          <w:p w:rsidR="004E0E88" w:rsidRPr="00E447F7" w:rsidRDefault="000B7580" w:rsidP="00E447F7">
            <w:pPr>
              <w:pStyle w:val="TOC2"/>
              <w:rPr>
                <w:noProof/>
              </w:rPr>
            </w:pPr>
            <w:hyperlink w:anchor="_Toc193524308" w:history="1">
              <w:r w:rsidR="004E0E88" w:rsidRPr="00E447F7">
                <w:rPr>
                  <w:rStyle w:val="Hyperlink"/>
                  <w:bCs/>
                  <w:noProof/>
                  <w:szCs w:val="28"/>
                </w:rPr>
                <w:t>Children's Clothing</w:t>
              </w:r>
              <w:r w:rsidR="004E0E88" w:rsidRPr="00E447F7">
                <w:rPr>
                  <w:noProof/>
                  <w:webHidden/>
                </w:rPr>
                <w:tab/>
              </w:r>
            </w:hyperlink>
          </w:p>
        </w:tc>
        <w:tc>
          <w:tcPr>
            <w:tcW w:w="1227" w:type="dxa"/>
          </w:tcPr>
          <w:p w:rsidR="004E0E88" w:rsidRPr="00E447F7" w:rsidRDefault="00CF6D66" w:rsidP="00E447F7">
            <w:pPr>
              <w:pStyle w:val="TOC2"/>
              <w:jc w:val="center"/>
            </w:pPr>
            <w:r>
              <w:t>16</w:t>
            </w:r>
          </w:p>
        </w:tc>
      </w:tr>
      <w:tr w:rsidR="004E0E88" w:rsidRPr="00E447F7" w:rsidTr="004E0E88">
        <w:tc>
          <w:tcPr>
            <w:tcW w:w="7103" w:type="dxa"/>
          </w:tcPr>
          <w:p w:rsidR="004E0E88" w:rsidRPr="00E447F7" w:rsidRDefault="000B7580" w:rsidP="00E447F7">
            <w:pPr>
              <w:pStyle w:val="TOC2"/>
              <w:rPr>
                <w:noProof/>
              </w:rPr>
            </w:pPr>
            <w:hyperlink w:anchor="_Toc193524309" w:history="1">
              <w:r w:rsidR="004E0E88" w:rsidRPr="00E447F7">
                <w:rPr>
                  <w:rStyle w:val="Hyperlink"/>
                  <w:bCs/>
                  <w:noProof/>
                  <w:szCs w:val="28"/>
                </w:rPr>
                <w:t>Clothing</w:t>
              </w:r>
              <w:r w:rsidR="004E0E88" w:rsidRPr="00E447F7">
                <w:rPr>
                  <w:noProof/>
                  <w:webHidden/>
                </w:rPr>
                <w:tab/>
              </w:r>
            </w:hyperlink>
          </w:p>
        </w:tc>
        <w:tc>
          <w:tcPr>
            <w:tcW w:w="1227" w:type="dxa"/>
          </w:tcPr>
          <w:p w:rsidR="004E0E88" w:rsidRPr="00E447F7" w:rsidRDefault="00CF6D66" w:rsidP="00E447F7">
            <w:pPr>
              <w:pStyle w:val="TOC2"/>
              <w:jc w:val="center"/>
            </w:pPr>
            <w:r>
              <w:t>17</w:t>
            </w:r>
          </w:p>
        </w:tc>
      </w:tr>
      <w:tr w:rsidR="004E0E88" w:rsidRPr="00E447F7" w:rsidTr="004E0E88">
        <w:tc>
          <w:tcPr>
            <w:tcW w:w="7103" w:type="dxa"/>
          </w:tcPr>
          <w:p w:rsidR="004E0E88" w:rsidRPr="00E447F7" w:rsidRDefault="000B7580" w:rsidP="00E447F7">
            <w:pPr>
              <w:pStyle w:val="TOC2"/>
              <w:rPr>
                <w:noProof/>
              </w:rPr>
            </w:pPr>
            <w:hyperlink w:anchor="_Toc193524310" w:history="1">
              <w:r w:rsidR="004E0E88" w:rsidRPr="00E447F7">
                <w:rPr>
                  <w:rStyle w:val="Hyperlink"/>
                  <w:bCs/>
                  <w:noProof/>
                  <w:szCs w:val="28"/>
                </w:rPr>
                <w:t>Compact Discs (Audio or CD ROM) and DVDs</w:t>
              </w:r>
              <w:r w:rsidR="004E0E88" w:rsidRPr="00E447F7">
                <w:rPr>
                  <w:noProof/>
                  <w:webHidden/>
                </w:rPr>
                <w:tab/>
              </w:r>
            </w:hyperlink>
          </w:p>
        </w:tc>
        <w:tc>
          <w:tcPr>
            <w:tcW w:w="1227" w:type="dxa"/>
          </w:tcPr>
          <w:p w:rsidR="004E0E88" w:rsidRPr="00E447F7" w:rsidRDefault="00CF6D66" w:rsidP="00E447F7">
            <w:pPr>
              <w:pStyle w:val="TOC2"/>
              <w:jc w:val="center"/>
            </w:pPr>
            <w:r>
              <w:t>17</w:t>
            </w:r>
          </w:p>
        </w:tc>
      </w:tr>
      <w:tr w:rsidR="004E0E88" w:rsidRPr="00E447F7" w:rsidTr="004E0E88">
        <w:tc>
          <w:tcPr>
            <w:tcW w:w="7103" w:type="dxa"/>
          </w:tcPr>
          <w:p w:rsidR="004E0E88" w:rsidRPr="00E447F7" w:rsidRDefault="000B7580" w:rsidP="00E447F7">
            <w:pPr>
              <w:pStyle w:val="TOC2"/>
              <w:rPr>
                <w:noProof/>
              </w:rPr>
            </w:pPr>
            <w:hyperlink w:anchor="_Toc193524311" w:history="1">
              <w:r w:rsidR="004E0E88" w:rsidRPr="00E447F7">
                <w:rPr>
                  <w:rStyle w:val="Hyperlink"/>
                  <w:bCs/>
                  <w:noProof/>
                  <w:szCs w:val="28"/>
                </w:rPr>
                <w:t>Compensation</w:t>
              </w:r>
              <w:r w:rsidR="004E0E88" w:rsidRPr="00E447F7">
                <w:rPr>
                  <w:noProof/>
                  <w:webHidden/>
                </w:rPr>
                <w:tab/>
              </w:r>
            </w:hyperlink>
          </w:p>
        </w:tc>
        <w:tc>
          <w:tcPr>
            <w:tcW w:w="1227" w:type="dxa"/>
          </w:tcPr>
          <w:p w:rsidR="004E0E88" w:rsidRPr="00E447F7" w:rsidRDefault="00CF6D66" w:rsidP="00E447F7">
            <w:pPr>
              <w:pStyle w:val="TOC2"/>
              <w:jc w:val="center"/>
            </w:pPr>
            <w:r>
              <w:t>17</w:t>
            </w:r>
          </w:p>
        </w:tc>
      </w:tr>
      <w:tr w:rsidR="004E0E88" w:rsidRPr="00E447F7" w:rsidTr="004E0E88">
        <w:tc>
          <w:tcPr>
            <w:tcW w:w="7103" w:type="dxa"/>
          </w:tcPr>
          <w:p w:rsidR="004E0E88" w:rsidRPr="00E447F7" w:rsidRDefault="000B7580" w:rsidP="00E447F7">
            <w:pPr>
              <w:pStyle w:val="TOC2"/>
              <w:rPr>
                <w:noProof/>
              </w:rPr>
            </w:pPr>
            <w:hyperlink w:anchor="_Toc193524312" w:history="1">
              <w:r w:rsidR="004E0E88" w:rsidRPr="00E447F7">
                <w:rPr>
                  <w:rStyle w:val="Hyperlink"/>
                  <w:bCs/>
                  <w:noProof/>
                  <w:szCs w:val="28"/>
                </w:rPr>
                <w:t>Computer Software</w:t>
              </w:r>
              <w:r w:rsidR="004E0E88" w:rsidRPr="00E447F7">
                <w:rPr>
                  <w:noProof/>
                  <w:webHidden/>
                </w:rPr>
                <w:tab/>
              </w:r>
            </w:hyperlink>
          </w:p>
        </w:tc>
        <w:tc>
          <w:tcPr>
            <w:tcW w:w="1227" w:type="dxa"/>
          </w:tcPr>
          <w:p w:rsidR="004E0E88" w:rsidRPr="00E447F7" w:rsidRDefault="00CF6D66" w:rsidP="00E447F7">
            <w:pPr>
              <w:pStyle w:val="TOC2"/>
              <w:jc w:val="center"/>
            </w:pPr>
            <w:r>
              <w:t>17</w:t>
            </w:r>
          </w:p>
        </w:tc>
      </w:tr>
      <w:tr w:rsidR="004E0E88" w:rsidRPr="00E447F7" w:rsidTr="004E0E88">
        <w:tc>
          <w:tcPr>
            <w:tcW w:w="7103" w:type="dxa"/>
          </w:tcPr>
          <w:p w:rsidR="004E0E88" w:rsidRPr="00E447F7" w:rsidRDefault="000B7580" w:rsidP="00E447F7">
            <w:pPr>
              <w:pStyle w:val="TOC2"/>
              <w:rPr>
                <w:noProof/>
              </w:rPr>
            </w:pPr>
            <w:hyperlink w:anchor="_Toc193524313" w:history="1">
              <w:r w:rsidR="004E0E88" w:rsidRPr="00E447F7">
                <w:rPr>
                  <w:rStyle w:val="Hyperlink"/>
                  <w:bCs/>
                  <w:noProof/>
                  <w:szCs w:val="28"/>
                </w:rPr>
                <w:t>Concessionary Travel Tokens</w:t>
              </w:r>
              <w:r w:rsidR="004E0E88" w:rsidRPr="00E447F7">
                <w:rPr>
                  <w:noProof/>
                  <w:webHidden/>
                </w:rPr>
                <w:tab/>
              </w:r>
            </w:hyperlink>
          </w:p>
        </w:tc>
        <w:tc>
          <w:tcPr>
            <w:tcW w:w="1227" w:type="dxa"/>
          </w:tcPr>
          <w:p w:rsidR="004E0E88" w:rsidRPr="00E447F7" w:rsidRDefault="00CF6D66" w:rsidP="00E447F7">
            <w:pPr>
              <w:pStyle w:val="TOC2"/>
              <w:jc w:val="center"/>
            </w:pPr>
            <w:r>
              <w:t>17</w:t>
            </w:r>
          </w:p>
        </w:tc>
      </w:tr>
      <w:tr w:rsidR="004E0E88" w:rsidRPr="00E447F7" w:rsidTr="004E0E88">
        <w:tc>
          <w:tcPr>
            <w:tcW w:w="7103" w:type="dxa"/>
          </w:tcPr>
          <w:p w:rsidR="004E0E88" w:rsidRPr="00E447F7" w:rsidRDefault="000B7580" w:rsidP="00E447F7">
            <w:pPr>
              <w:pStyle w:val="TOC2"/>
              <w:rPr>
                <w:noProof/>
              </w:rPr>
            </w:pPr>
            <w:hyperlink w:anchor="_Toc193524314" w:history="1">
              <w:r w:rsidR="004E0E88" w:rsidRPr="00E447F7">
                <w:rPr>
                  <w:rStyle w:val="Hyperlink"/>
                  <w:bCs/>
                  <w:noProof/>
                  <w:szCs w:val="28"/>
                </w:rPr>
                <w:t>Conference Facilities</w:t>
              </w:r>
              <w:r w:rsidR="004E0E88" w:rsidRPr="00E447F7">
                <w:rPr>
                  <w:noProof/>
                  <w:webHidden/>
                </w:rPr>
                <w:tab/>
              </w:r>
            </w:hyperlink>
          </w:p>
        </w:tc>
        <w:tc>
          <w:tcPr>
            <w:tcW w:w="1227" w:type="dxa"/>
          </w:tcPr>
          <w:p w:rsidR="004E0E88" w:rsidRPr="00E447F7" w:rsidRDefault="00CF6D66" w:rsidP="00E447F7">
            <w:pPr>
              <w:pStyle w:val="TOC2"/>
              <w:jc w:val="center"/>
            </w:pPr>
            <w:r>
              <w:t>17</w:t>
            </w:r>
          </w:p>
        </w:tc>
      </w:tr>
      <w:tr w:rsidR="004E0E88" w:rsidRPr="00E447F7" w:rsidTr="004E0E88">
        <w:tc>
          <w:tcPr>
            <w:tcW w:w="7103" w:type="dxa"/>
          </w:tcPr>
          <w:p w:rsidR="004E0E88" w:rsidRPr="00E447F7" w:rsidRDefault="000B7580" w:rsidP="00E447F7">
            <w:pPr>
              <w:pStyle w:val="TOC2"/>
              <w:rPr>
                <w:noProof/>
              </w:rPr>
            </w:pPr>
            <w:hyperlink w:anchor="_Toc193524315" w:history="1">
              <w:r w:rsidR="004E0E88" w:rsidRPr="00E447F7">
                <w:rPr>
                  <w:rStyle w:val="Hyperlink"/>
                  <w:bCs/>
                  <w:noProof/>
                  <w:szCs w:val="28"/>
                </w:rPr>
                <w:t>Contributions</w:t>
              </w:r>
              <w:r w:rsidR="004E0E88" w:rsidRPr="00E447F7">
                <w:rPr>
                  <w:noProof/>
                  <w:webHidden/>
                </w:rPr>
                <w:tab/>
              </w:r>
            </w:hyperlink>
          </w:p>
        </w:tc>
        <w:tc>
          <w:tcPr>
            <w:tcW w:w="1227" w:type="dxa"/>
          </w:tcPr>
          <w:p w:rsidR="004E0E88" w:rsidRPr="00E447F7" w:rsidRDefault="00CF6D66" w:rsidP="00E447F7">
            <w:pPr>
              <w:pStyle w:val="TOC2"/>
              <w:jc w:val="center"/>
            </w:pPr>
            <w:r>
              <w:t>18</w:t>
            </w:r>
          </w:p>
        </w:tc>
      </w:tr>
      <w:tr w:rsidR="004E0E88" w:rsidRPr="00E447F7" w:rsidTr="004E0E88">
        <w:tc>
          <w:tcPr>
            <w:tcW w:w="7103" w:type="dxa"/>
          </w:tcPr>
          <w:p w:rsidR="004E0E88" w:rsidRPr="00E447F7" w:rsidRDefault="000B7580" w:rsidP="00E447F7">
            <w:pPr>
              <w:pStyle w:val="TOC2"/>
              <w:rPr>
                <w:noProof/>
              </w:rPr>
            </w:pPr>
            <w:hyperlink w:anchor="_Toc193524316" w:history="1">
              <w:r w:rsidR="004E0E88" w:rsidRPr="00E447F7">
                <w:rPr>
                  <w:rStyle w:val="Hyperlink"/>
                  <w:bCs/>
                  <w:noProof/>
                  <w:szCs w:val="28"/>
                </w:rPr>
                <w:t>Council Housing</w:t>
              </w:r>
              <w:r w:rsidR="004E0E88" w:rsidRPr="00E447F7">
                <w:rPr>
                  <w:noProof/>
                  <w:webHidden/>
                </w:rPr>
                <w:tab/>
              </w:r>
            </w:hyperlink>
          </w:p>
        </w:tc>
        <w:tc>
          <w:tcPr>
            <w:tcW w:w="1227" w:type="dxa"/>
          </w:tcPr>
          <w:p w:rsidR="004E0E88" w:rsidRPr="00E447F7" w:rsidRDefault="00CF6D66" w:rsidP="00E447F7">
            <w:pPr>
              <w:pStyle w:val="TOC2"/>
              <w:jc w:val="center"/>
            </w:pPr>
            <w:r>
              <w:t>18</w:t>
            </w:r>
          </w:p>
        </w:tc>
      </w:tr>
      <w:tr w:rsidR="004E0E88" w:rsidRPr="00E447F7" w:rsidTr="004E0E88">
        <w:tc>
          <w:tcPr>
            <w:tcW w:w="7103" w:type="dxa"/>
          </w:tcPr>
          <w:p w:rsidR="004E0E88" w:rsidRPr="00E447F7" w:rsidRDefault="000B7580" w:rsidP="00E447F7">
            <w:pPr>
              <w:pStyle w:val="TOC2"/>
              <w:rPr>
                <w:noProof/>
              </w:rPr>
            </w:pPr>
            <w:hyperlink w:anchor="_Toc193524317" w:history="1">
              <w:r w:rsidR="004E0E88" w:rsidRPr="00E447F7">
                <w:rPr>
                  <w:rStyle w:val="Hyperlink"/>
                  <w:bCs/>
                  <w:noProof/>
                  <w:szCs w:val="28"/>
                </w:rPr>
                <w:t>Council Tax / NNDR Refunds</w:t>
              </w:r>
              <w:r w:rsidR="004E0E88" w:rsidRPr="00E447F7">
                <w:rPr>
                  <w:noProof/>
                  <w:webHidden/>
                </w:rPr>
                <w:tab/>
              </w:r>
            </w:hyperlink>
          </w:p>
        </w:tc>
        <w:tc>
          <w:tcPr>
            <w:tcW w:w="1227" w:type="dxa"/>
          </w:tcPr>
          <w:p w:rsidR="004E0E88" w:rsidRPr="00E447F7" w:rsidRDefault="00CF6D66" w:rsidP="00E447F7">
            <w:pPr>
              <w:pStyle w:val="TOC2"/>
              <w:jc w:val="center"/>
            </w:pPr>
            <w:r>
              <w:t>19</w:t>
            </w:r>
          </w:p>
        </w:tc>
      </w:tr>
      <w:tr w:rsidR="004E0E88" w:rsidRPr="00E447F7" w:rsidTr="004E0E88">
        <w:tc>
          <w:tcPr>
            <w:tcW w:w="7103" w:type="dxa"/>
          </w:tcPr>
          <w:p w:rsidR="004E0E88" w:rsidRPr="00E447F7" w:rsidRDefault="000B7580" w:rsidP="00E447F7">
            <w:pPr>
              <w:pStyle w:val="TOC2"/>
              <w:rPr>
                <w:noProof/>
              </w:rPr>
            </w:pPr>
            <w:hyperlink w:anchor="_Toc193524318" w:history="1">
              <w:r w:rsidR="004E0E88" w:rsidRPr="00E447F7">
                <w:rPr>
                  <w:rStyle w:val="Hyperlink"/>
                  <w:bCs/>
                  <w:noProof/>
                  <w:szCs w:val="28"/>
                </w:rPr>
                <w:t>Criminal Records Bureau (CRB)</w:t>
              </w:r>
              <w:r w:rsidR="004E0E88" w:rsidRPr="00E447F7">
                <w:rPr>
                  <w:noProof/>
                  <w:webHidden/>
                </w:rPr>
                <w:tab/>
              </w:r>
            </w:hyperlink>
          </w:p>
        </w:tc>
        <w:tc>
          <w:tcPr>
            <w:tcW w:w="1227" w:type="dxa"/>
          </w:tcPr>
          <w:p w:rsidR="004E0E88" w:rsidRPr="00E447F7" w:rsidRDefault="00CF6D66" w:rsidP="00E447F7">
            <w:pPr>
              <w:pStyle w:val="TOC2"/>
              <w:jc w:val="center"/>
            </w:pPr>
            <w:r>
              <w:t>19</w:t>
            </w:r>
          </w:p>
        </w:tc>
      </w:tr>
      <w:tr w:rsidR="004E0E88" w:rsidRPr="00E447F7" w:rsidTr="004E0E88">
        <w:tc>
          <w:tcPr>
            <w:tcW w:w="7103" w:type="dxa"/>
          </w:tcPr>
          <w:p w:rsidR="004E0E88" w:rsidRPr="00E447F7" w:rsidRDefault="000B7580" w:rsidP="00E447F7">
            <w:pPr>
              <w:pStyle w:val="TOC2"/>
              <w:rPr>
                <w:noProof/>
              </w:rPr>
            </w:pPr>
            <w:hyperlink w:anchor="_Toc193524319" w:history="1">
              <w:r w:rsidR="004E0E88" w:rsidRPr="00E447F7">
                <w:rPr>
                  <w:rStyle w:val="Hyperlink"/>
                  <w:bCs/>
                  <w:noProof/>
                  <w:szCs w:val="28"/>
                </w:rPr>
                <w:t>Damages</w:t>
              </w:r>
              <w:r w:rsidR="004E0E88" w:rsidRPr="00E447F7">
                <w:rPr>
                  <w:noProof/>
                  <w:webHidden/>
                </w:rPr>
                <w:tab/>
              </w:r>
            </w:hyperlink>
          </w:p>
        </w:tc>
        <w:tc>
          <w:tcPr>
            <w:tcW w:w="1227" w:type="dxa"/>
          </w:tcPr>
          <w:p w:rsidR="004E0E88" w:rsidRPr="00E447F7" w:rsidRDefault="00CF6D66" w:rsidP="00E447F7">
            <w:pPr>
              <w:pStyle w:val="TOC2"/>
              <w:jc w:val="center"/>
            </w:pPr>
            <w:r>
              <w:t>20</w:t>
            </w:r>
          </w:p>
        </w:tc>
      </w:tr>
      <w:tr w:rsidR="004E0E88" w:rsidRPr="00E447F7" w:rsidTr="004E0E88">
        <w:tc>
          <w:tcPr>
            <w:tcW w:w="7103" w:type="dxa"/>
          </w:tcPr>
          <w:p w:rsidR="004E0E88" w:rsidRPr="00E447F7" w:rsidRDefault="000B7580" w:rsidP="00E447F7">
            <w:pPr>
              <w:pStyle w:val="TOC2"/>
              <w:rPr>
                <w:noProof/>
              </w:rPr>
            </w:pPr>
            <w:hyperlink w:anchor="_Toc193524320" w:history="1">
              <w:r w:rsidR="004E0E88" w:rsidRPr="00E447F7">
                <w:rPr>
                  <w:rStyle w:val="Hyperlink"/>
                  <w:bCs/>
                  <w:noProof/>
                  <w:szCs w:val="28"/>
                </w:rPr>
                <w:t>Deposits</w:t>
              </w:r>
              <w:r w:rsidR="004E0E88" w:rsidRPr="00E447F7">
                <w:rPr>
                  <w:noProof/>
                  <w:webHidden/>
                </w:rPr>
                <w:tab/>
              </w:r>
            </w:hyperlink>
          </w:p>
        </w:tc>
        <w:tc>
          <w:tcPr>
            <w:tcW w:w="1227" w:type="dxa"/>
          </w:tcPr>
          <w:p w:rsidR="004E0E88" w:rsidRPr="00E447F7" w:rsidRDefault="00CF6D66" w:rsidP="00E447F7">
            <w:pPr>
              <w:pStyle w:val="TOC2"/>
              <w:jc w:val="center"/>
            </w:pPr>
            <w:r>
              <w:t>20</w:t>
            </w:r>
          </w:p>
        </w:tc>
      </w:tr>
      <w:tr w:rsidR="004E0E88" w:rsidRPr="00E447F7" w:rsidTr="004E0E88">
        <w:tc>
          <w:tcPr>
            <w:tcW w:w="7103" w:type="dxa"/>
          </w:tcPr>
          <w:p w:rsidR="004E0E88" w:rsidRPr="00E447F7" w:rsidRDefault="000B7580" w:rsidP="00E447F7">
            <w:pPr>
              <w:pStyle w:val="TOC2"/>
              <w:rPr>
                <w:noProof/>
              </w:rPr>
            </w:pPr>
            <w:hyperlink w:anchor="_Toc193524321" w:history="1">
              <w:r w:rsidR="004E0E88" w:rsidRPr="00E447F7">
                <w:rPr>
                  <w:rStyle w:val="Hyperlink"/>
                  <w:bCs/>
                  <w:noProof/>
                  <w:szCs w:val="28"/>
                </w:rPr>
                <w:t>Disabled Adaptions</w:t>
              </w:r>
              <w:r w:rsidR="004E0E88" w:rsidRPr="00E447F7">
                <w:rPr>
                  <w:noProof/>
                  <w:webHidden/>
                </w:rPr>
                <w:tab/>
              </w:r>
            </w:hyperlink>
          </w:p>
        </w:tc>
        <w:tc>
          <w:tcPr>
            <w:tcW w:w="1227" w:type="dxa"/>
          </w:tcPr>
          <w:p w:rsidR="004E0E88" w:rsidRPr="00E447F7" w:rsidRDefault="00CF6D66" w:rsidP="00E447F7">
            <w:pPr>
              <w:pStyle w:val="TOC2"/>
              <w:jc w:val="center"/>
            </w:pPr>
            <w:r>
              <w:t>20</w:t>
            </w:r>
          </w:p>
        </w:tc>
      </w:tr>
      <w:tr w:rsidR="004E0E88" w:rsidRPr="00E447F7" w:rsidTr="004E0E88">
        <w:tc>
          <w:tcPr>
            <w:tcW w:w="7103" w:type="dxa"/>
          </w:tcPr>
          <w:p w:rsidR="004E0E88" w:rsidRPr="00E447F7" w:rsidRDefault="000B7580" w:rsidP="00E447F7">
            <w:pPr>
              <w:pStyle w:val="TOC2"/>
              <w:rPr>
                <w:noProof/>
              </w:rPr>
            </w:pPr>
            <w:hyperlink w:anchor="_Toc193524322" w:history="1">
              <w:r w:rsidR="004E0E88" w:rsidRPr="00E447F7">
                <w:rPr>
                  <w:rStyle w:val="Hyperlink"/>
                  <w:bCs/>
                  <w:noProof/>
                  <w:szCs w:val="28"/>
                </w:rPr>
                <w:t>Disabled Driver's Badges</w:t>
              </w:r>
              <w:r w:rsidR="004E0E88" w:rsidRPr="00E447F7">
                <w:rPr>
                  <w:noProof/>
                  <w:webHidden/>
                </w:rPr>
                <w:tab/>
              </w:r>
            </w:hyperlink>
          </w:p>
        </w:tc>
        <w:tc>
          <w:tcPr>
            <w:tcW w:w="1227" w:type="dxa"/>
          </w:tcPr>
          <w:p w:rsidR="004E0E88" w:rsidRPr="00E447F7" w:rsidRDefault="00CF6D66" w:rsidP="00E447F7">
            <w:pPr>
              <w:pStyle w:val="TOC2"/>
              <w:jc w:val="center"/>
            </w:pPr>
            <w:r>
              <w:t>20</w:t>
            </w:r>
          </w:p>
        </w:tc>
      </w:tr>
      <w:tr w:rsidR="004E0E88" w:rsidRPr="00E447F7" w:rsidTr="004E0E88">
        <w:tc>
          <w:tcPr>
            <w:tcW w:w="7103" w:type="dxa"/>
          </w:tcPr>
          <w:p w:rsidR="004E0E88" w:rsidRPr="00E447F7" w:rsidRDefault="000B7580" w:rsidP="00E447F7">
            <w:pPr>
              <w:pStyle w:val="TOC2"/>
              <w:rPr>
                <w:noProof/>
              </w:rPr>
            </w:pPr>
            <w:hyperlink w:anchor="_Toc193524323" w:history="1">
              <w:r w:rsidR="004E0E88" w:rsidRPr="00E447F7">
                <w:rPr>
                  <w:rStyle w:val="Hyperlink"/>
                  <w:bCs/>
                  <w:noProof/>
                  <w:szCs w:val="28"/>
                </w:rPr>
                <w:t>Disabled Persons’ Relief</w:t>
              </w:r>
              <w:r w:rsidR="004E0E88" w:rsidRPr="00E447F7">
                <w:rPr>
                  <w:noProof/>
                  <w:webHidden/>
                </w:rPr>
                <w:tab/>
              </w:r>
            </w:hyperlink>
          </w:p>
        </w:tc>
        <w:tc>
          <w:tcPr>
            <w:tcW w:w="1227" w:type="dxa"/>
          </w:tcPr>
          <w:p w:rsidR="004E0E88" w:rsidRPr="00E447F7" w:rsidRDefault="00CF6D66" w:rsidP="00E447F7">
            <w:pPr>
              <w:pStyle w:val="TOC2"/>
              <w:jc w:val="center"/>
            </w:pPr>
            <w:r>
              <w:t>21</w:t>
            </w:r>
          </w:p>
        </w:tc>
      </w:tr>
      <w:tr w:rsidR="004E0E88" w:rsidRPr="00E447F7" w:rsidTr="004E0E88">
        <w:tc>
          <w:tcPr>
            <w:tcW w:w="7103" w:type="dxa"/>
          </w:tcPr>
          <w:p w:rsidR="004E0E88" w:rsidRPr="00E447F7" w:rsidRDefault="000B7580" w:rsidP="00E447F7">
            <w:pPr>
              <w:pStyle w:val="TOC2"/>
              <w:rPr>
                <w:noProof/>
              </w:rPr>
            </w:pPr>
            <w:hyperlink w:anchor="_Toc193524324" w:history="1">
              <w:r w:rsidR="004E0E88" w:rsidRPr="00E447F7">
                <w:rPr>
                  <w:rStyle w:val="Hyperlink"/>
                  <w:bCs/>
                  <w:noProof/>
                  <w:szCs w:val="28"/>
                </w:rPr>
                <w:t>Disabled Student's Allowances / Disabled Facilities Grants</w:t>
              </w:r>
              <w:r w:rsidR="004E0E88" w:rsidRPr="00E447F7">
                <w:rPr>
                  <w:noProof/>
                  <w:webHidden/>
                </w:rPr>
                <w:tab/>
              </w:r>
            </w:hyperlink>
          </w:p>
        </w:tc>
        <w:tc>
          <w:tcPr>
            <w:tcW w:w="1227" w:type="dxa"/>
          </w:tcPr>
          <w:p w:rsidR="004E0E88" w:rsidRPr="00E447F7" w:rsidRDefault="00CF6D66" w:rsidP="00E447F7">
            <w:pPr>
              <w:pStyle w:val="TOC2"/>
              <w:jc w:val="center"/>
            </w:pPr>
            <w:r>
              <w:t>21</w:t>
            </w:r>
          </w:p>
        </w:tc>
      </w:tr>
      <w:tr w:rsidR="004E0E88" w:rsidRPr="00E447F7" w:rsidTr="004E0E88">
        <w:tc>
          <w:tcPr>
            <w:tcW w:w="7103" w:type="dxa"/>
          </w:tcPr>
          <w:p w:rsidR="004E0E88" w:rsidRPr="00E447F7" w:rsidRDefault="000B7580" w:rsidP="00E447F7">
            <w:pPr>
              <w:pStyle w:val="TOC2"/>
              <w:rPr>
                <w:noProof/>
              </w:rPr>
            </w:pPr>
            <w:hyperlink w:anchor="_Toc193524325" w:history="1">
              <w:r w:rsidR="004E0E88" w:rsidRPr="00E447F7">
                <w:rPr>
                  <w:rStyle w:val="Hyperlink"/>
                  <w:bCs/>
                  <w:noProof/>
                  <w:szCs w:val="28"/>
                </w:rPr>
                <w:t>Distress Alarms</w:t>
              </w:r>
              <w:r w:rsidR="004E0E88" w:rsidRPr="00E447F7">
                <w:rPr>
                  <w:noProof/>
                  <w:webHidden/>
                </w:rPr>
                <w:tab/>
              </w:r>
            </w:hyperlink>
          </w:p>
        </w:tc>
        <w:tc>
          <w:tcPr>
            <w:tcW w:w="1227" w:type="dxa"/>
          </w:tcPr>
          <w:p w:rsidR="004E0E88" w:rsidRPr="00E447F7" w:rsidRDefault="00CF6D66" w:rsidP="00E447F7">
            <w:pPr>
              <w:pStyle w:val="TOC2"/>
              <w:jc w:val="center"/>
            </w:pPr>
            <w:r>
              <w:t>21</w:t>
            </w:r>
          </w:p>
        </w:tc>
      </w:tr>
      <w:tr w:rsidR="004E0E88" w:rsidRPr="00E447F7" w:rsidTr="004E0E88">
        <w:tc>
          <w:tcPr>
            <w:tcW w:w="7103" w:type="dxa"/>
          </w:tcPr>
          <w:p w:rsidR="004E0E88" w:rsidRPr="00E447F7" w:rsidRDefault="000B7580" w:rsidP="00E447F7">
            <w:pPr>
              <w:pStyle w:val="TOC2"/>
              <w:rPr>
                <w:noProof/>
              </w:rPr>
            </w:pPr>
            <w:hyperlink w:anchor="_Toc193524326" w:history="1">
              <w:r w:rsidR="004E0E88" w:rsidRPr="00E447F7">
                <w:rPr>
                  <w:rStyle w:val="Hyperlink"/>
                  <w:bCs/>
                  <w:noProof/>
                  <w:szCs w:val="28"/>
                </w:rPr>
                <w:t>Donations</w:t>
              </w:r>
              <w:r w:rsidR="004E0E88" w:rsidRPr="00E447F7">
                <w:rPr>
                  <w:noProof/>
                  <w:webHidden/>
                </w:rPr>
                <w:tab/>
              </w:r>
            </w:hyperlink>
          </w:p>
        </w:tc>
        <w:tc>
          <w:tcPr>
            <w:tcW w:w="1227" w:type="dxa"/>
          </w:tcPr>
          <w:p w:rsidR="004E0E88" w:rsidRPr="00E447F7" w:rsidRDefault="00CF6D66" w:rsidP="00E447F7">
            <w:pPr>
              <w:pStyle w:val="TOC2"/>
              <w:jc w:val="center"/>
            </w:pPr>
            <w:r>
              <w:t>22</w:t>
            </w:r>
          </w:p>
        </w:tc>
      </w:tr>
      <w:tr w:rsidR="004E0E88" w:rsidRPr="00E447F7" w:rsidTr="004E0E88">
        <w:tc>
          <w:tcPr>
            <w:tcW w:w="7103" w:type="dxa"/>
          </w:tcPr>
          <w:p w:rsidR="004E0E88" w:rsidRPr="00E447F7" w:rsidRDefault="000B7580" w:rsidP="00E447F7">
            <w:pPr>
              <w:pStyle w:val="TOC2"/>
              <w:rPr>
                <w:noProof/>
              </w:rPr>
            </w:pPr>
            <w:hyperlink w:anchor="_Toc193524327" w:history="1">
              <w:r w:rsidR="004E0E88" w:rsidRPr="00E447F7">
                <w:rPr>
                  <w:rStyle w:val="Hyperlink"/>
                  <w:bCs/>
                  <w:noProof/>
                  <w:szCs w:val="28"/>
                </w:rPr>
                <w:t>Dropped Kerbs</w:t>
              </w:r>
              <w:r w:rsidR="004E0E88" w:rsidRPr="00E447F7">
                <w:rPr>
                  <w:noProof/>
                  <w:webHidden/>
                </w:rPr>
                <w:tab/>
              </w:r>
            </w:hyperlink>
          </w:p>
        </w:tc>
        <w:tc>
          <w:tcPr>
            <w:tcW w:w="1227" w:type="dxa"/>
          </w:tcPr>
          <w:p w:rsidR="004E0E88" w:rsidRPr="00E447F7" w:rsidRDefault="00CF6D66" w:rsidP="00E447F7">
            <w:pPr>
              <w:pStyle w:val="TOC2"/>
              <w:jc w:val="center"/>
            </w:pPr>
            <w:r>
              <w:t>23</w:t>
            </w:r>
          </w:p>
        </w:tc>
      </w:tr>
      <w:tr w:rsidR="00E447F7" w:rsidRPr="00E447F7" w:rsidTr="004E0E88">
        <w:tc>
          <w:tcPr>
            <w:tcW w:w="7103" w:type="dxa"/>
          </w:tcPr>
          <w:p w:rsidR="00E447F7" w:rsidRPr="00E447F7" w:rsidRDefault="00E447F7" w:rsidP="00E447F7">
            <w:pPr>
              <w:pStyle w:val="TOC2"/>
            </w:pPr>
            <w:r w:rsidRPr="00E447F7">
              <w:t>E Books</w:t>
            </w:r>
          </w:p>
        </w:tc>
        <w:tc>
          <w:tcPr>
            <w:tcW w:w="1227" w:type="dxa"/>
          </w:tcPr>
          <w:p w:rsidR="00E447F7" w:rsidRPr="00E447F7" w:rsidRDefault="00CF6D66" w:rsidP="00E447F7">
            <w:pPr>
              <w:pStyle w:val="TOC2"/>
              <w:jc w:val="center"/>
            </w:pPr>
            <w:r>
              <w:t>23</w:t>
            </w:r>
          </w:p>
        </w:tc>
      </w:tr>
      <w:tr w:rsidR="004E0E88" w:rsidRPr="00E447F7" w:rsidTr="004E0E88">
        <w:tc>
          <w:tcPr>
            <w:tcW w:w="7103" w:type="dxa"/>
          </w:tcPr>
          <w:p w:rsidR="004E0E88" w:rsidRPr="00E447F7" w:rsidRDefault="000B7580" w:rsidP="00E447F7">
            <w:pPr>
              <w:pStyle w:val="TOC2"/>
              <w:rPr>
                <w:noProof/>
              </w:rPr>
            </w:pPr>
            <w:hyperlink w:anchor="_Toc193524328" w:history="1">
              <w:r w:rsidR="004E0E88" w:rsidRPr="00E447F7">
                <w:rPr>
                  <w:rStyle w:val="Hyperlink"/>
                  <w:bCs/>
                  <w:noProof/>
                  <w:szCs w:val="28"/>
                </w:rPr>
                <w:t>Education</w:t>
              </w:r>
              <w:r w:rsidR="004E0E88" w:rsidRPr="00E447F7">
                <w:rPr>
                  <w:noProof/>
                  <w:webHidden/>
                </w:rPr>
                <w:tab/>
              </w:r>
            </w:hyperlink>
          </w:p>
        </w:tc>
        <w:tc>
          <w:tcPr>
            <w:tcW w:w="1227" w:type="dxa"/>
          </w:tcPr>
          <w:p w:rsidR="004E0E88" w:rsidRPr="00E447F7" w:rsidRDefault="00CF6D66" w:rsidP="00E447F7">
            <w:pPr>
              <w:pStyle w:val="TOC2"/>
              <w:jc w:val="center"/>
            </w:pPr>
            <w:r>
              <w:t>23</w:t>
            </w:r>
          </w:p>
        </w:tc>
      </w:tr>
      <w:tr w:rsidR="004E0E88" w:rsidRPr="00E447F7" w:rsidTr="004E0E88">
        <w:tc>
          <w:tcPr>
            <w:tcW w:w="7103" w:type="dxa"/>
          </w:tcPr>
          <w:p w:rsidR="004E0E88" w:rsidRPr="00E447F7" w:rsidRDefault="000B7580" w:rsidP="00E447F7">
            <w:pPr>
              <w:pStyle w:val="TOC2"/>
              <w:rPr>
                <w:noProof/>
              </w:rPr>
            </w:pPr>
            <w:hyperlink w:anchor="_Toc193524329" w:history="1">
              <w:r w:rsidR="004E0E88" w:rsidRPr="00E447F7">
                <w:rPr>
                  <w:rStyle w:val="Hyperlink"/>
                  <w:bCs/>
                  <w:noProof/>
                  <w:szCs w:val="28"/>
                </w:rPr>
                <w:t>Elections</w:t>
              </w:r>
              <w:r w:rsidR="004E0E88" w:rsidRPr="00E447F7">
                <w:rPr>
                  <w:noProof/>
                  <w:webHidden/>
                </w:rPr>
                <w:tab/>
              </w:r>
            </w:hyperlink>
          </w:p>
        </w:tc>
        <w:tc>
          <w:tcPr>
            <w:tcW w:w="1227" w:type="dxa"/>
          </w:tcPr>
          <w:p w:rsidR="004E0E88" w:rsidRPr="00E447F7" w:rsidRDefault="00CF6D66" w:rsidP="00E447F7">
            <w:pPr>
              <w:pStyle w:val="TOC2"/>
              <w:jc w:val="center"/>
            </w:pPr>
            <w:r>
              <w:t>23</w:t>
            </w:r>
          </w:p>
        </w:tc>
      </w:tr>
      <w:tr w:rsidR="004E0E88" w:rsidRPr="00E447F7" w:rsidTr="004E0E88">
        <w:tc>
          <w:tcPr>
            <w:tcW w:w="7103" w:type="dxa"/>
          </w:tcPr>
          <w:p w:rsidR="004E0E88" w:rsidRPr="00E447F7" w:rsidRDefault="000B7580" w:rsidP="00E447F7">
            <w:pPr>
              <w:pStyle w:val="TOC2"/>
              <w:rPr>
                <w:noProof/>
              </w:rPr>
            </w:pPr>
            <w:hyperlink w:anchor="_Toc193524330" w:history="1">
              <w:r w:rsidR="004E0E88" w:rsidRPr="00E447F7">
                <w:rPr>
                  <w:rStyle w:val="Hyperlink"/>
                  <w:bCs/>
                  <w:noProof/>
                  <w:szCs w:val="28"/>
                </w:rPr>
                <w:t>Electricity</w:t>
              </w:r>
              <w:r w:rsidR="004E0E88" w:rsidRPr="00E447F7">
                <w:rPr>
                  <w:noProof/>
                  <w:webHidden/>
                </w:rPr>
                <w:tab/>
              </w:r>
            </w:hyperlink>
          </w:p>
        </w:tc>
        <w:tc>
          <w:tcPr>
            <w:tcW w:w="1227" w:type="dxa"/>
          </w:tcPr>
          <w:p w:rsidR="004E0E88" w:rsidRPr="00E447F7" w:rsidRDefault="00CF6D66" w:rsidP="00E447F7">
            <w:pPr>
              <w:pStyle w:val="TOC2"/>
              <w:jc w:val="center"/>
            </w:pPr>
            <w:r>
              <w:t>24</w:t>
            </w:r>
          </w:p>
        </w:tc>
      </w:tr>
      <w:tr w:rsidR="004E0E88" w:rsidRPr="00E447F7" w:rsidTr="004E0E88">
        <w:tc>
          <w:tcPr>
            <w:tcW w:w="7103" w:type="dxa"/>
          </w:tcPr>
          <w:p w:rsidR="004E0E88" w:rsidRPr="00E447F7" w:rsidRDefault="000B7580" w:rsidP="00E447F7">
            <w:pPr>
              <w:pStyle w:val="TOC2"/>
              <w:rPr>
                <w:noProof/>
              </w:rPr>
            </w:pPr>
            <w:hyperlink w:anchor="_Toc193524331" w:history="1">
              <w:r w:rsidR="004E0E88" w:rsidRPr="00E447F7">
                <w:rPr>
                  <w:rStyle w:val="Hyperlink"/>
                  <w:bCs/>
                  <w:noProof/>
                  <w:szCs w:val="28"/>
                </w:rPr>
                <w:t>Emergency Repairs</w:t>
              </w:r>
              <w:r w:rsidR="004E0E88" w:rsidRPr="00E447F7">
                <w:rPr>
                  <w:noProof/>
                  <w:webHidden/>
                </w:rPr>
                <w:tab/>
              </w:r>
            </w:hyperlink>
          </w:p>
        </w:tc>
        <w:tc>
          <w:tcPr>
            <w:tcW w:w="1227" w:type="dxa"/>
          </w:tcPr>
          <w:p w:rsidR="004E0E88" w:rsidRPr="00E447F7" w:rsidRDefault="00CF6D66" w:rsidP="00E447F7">
            <w:pPr>
              <w:pStyle w:val="TOC2"/>
              <w:jc w:val="center"/>
            </w:pPr>
            <w:r>
              <w:t>24</w:t>
            </w:r>
          </w:p>
        </w:tc>
      </w:tr>
      <w:tr w:rsidR="004E0E88" w:rsidRPr="00E447F7" w:rsidTr="004E0E88">
        <w:tc>
          <w:tcPr>
            <w:tcW w:w="7103" w:type="dxa"/>
          </w:tcPr>
          <w:p w:rsidR="004E0E88" w:rsidRPr="00E447F7" w:rsidRDefault="000B7580" w:rsidP="00E447F7">
            <w:pPr>
              <w:pStyle w:val="TOC2"/>
              <w:rPr>
                <w:noProof/>
              </w:rPr>
            </w:pPr>
            <w:hyperlink w:anchor="_Toc193524332" w:history="1">
              <w:r w:rsidR="004E0E88" w:rsidRPr="00E447F7">
                <w:rPr>
                  <w:rStyle w:val="Hyperlink"/>
                  <w:bCs/>
                  <w:noProof/>
                  <w:szCs w:val="28"/>
                </w:rPr>
                <w:t>Equipment</w:t>
              </w:r>
              <w:r w:rsidR="004E0E88" w:rsidRPr="00E447F7">
                <w:rPr>
                  <w:noProof/>
                  <w:webHidden/>
                </w:rPr>
                <w:tab/>
              </w:r>
            </w:hyperlink>
          </w:p>
        </w:tc>
        <w:tc>
          <w:tcPr>
            <w:tcW w:w="1227" w:type="dxa"/>
          </w:tcPr>
          <w:p w:rsidR="004E0E88" w:rsidRPr="00E447F7" w:rsidRDefault="00CF6D66" w:rsidP="00E447F7">
            <w:pPr>
              <w:pStyle w:val="TOC2"/>
              <w:jc w:val="center"/>
            </w:pPr>
            <w:r>
              <w:t>24</w:t>
            </w:r>
          </w:p>
        </w:tc>
      </w:tr>
      <w:tr w:rsidR="004E0E88" w:rsidRPr="00E447F7" w:rsidTr="004E0E88">
        <w:tc>
          <w:tcPr>
            <w:tcW w:w="7103" w:type="dxa"/>
          </w:tcPr>
          <w:p w:rsidR="004E0E88" w:rsidRPr="00E447F7" w:rsidRDefault="000B7580" w:rsidP="00E447F7">
            <w:pPr>
              <w:pStyle w:val="TOC2"/>
              <w:rPr>
                <w:noProof/>
              </w:rPr>
            </w:pPr>
            <w:hyperlink w:anchor="_Toc193524333" w:history="1">
              <w:r w:rsidR="004E0E88" w:rsidRPr="00E447F7">
                <w:rPr>
                  <w:rStyle w:val="Hyperlink"/>
                  <w:bCs/>
                  <w:noProof/>
                  <w:szCs w:val="28"/>
                </w:rPr>
                <w:t>Examination Fees</w:t>
              </w:r>
              <w:r w:rsidR="004E0E88" w:rsidRPr="00E447F7">
                <w:rPr>
                  <w:noProof/>
                  <w:webHidden/>
                </w:rPr>
                <w:tab/>
              </w:r>
            </w:hyperlink>
          </w:p>
        </w:tc>
        <w:tc>
          <w:tcPr>
            <w:tcW w:w="1227" w:type="dxa"/>
          </w:tcPr>
          <w:p w:rsidR="004E0E88" w:rsidRPr="00E447F7" w:rsidRDefault="00CF6D66" w:rsidP="00E447F7">
            <w:pPr>
              <w:pStyle w:val="TOC2"/>
              <w:jc w:val="center"/>
            </w:pPr>
            <w:r>
              <w:t>24</w:t>
            </w:r>
          </w:p>
        </w:tc>
      </w:tr>
      <w:tr w:rsidR="004E0E88" w:rsidRPr="00E447F7" w:rsidTr="004E0E88">
        <w:tc>
          <w:tcPr>
            <w:tcW w:w="7103" w:type="dxa"/>
          </w:tcPr>
          <w:p w:rsidR="004E0E88" w:rsidRPr="00E447F7" w:rsidRDefault="000B7580" w:rsidP="00E447F7">
            <w:pPr>
              <w:pStyle w:val="TOC2"/>
              <w:rPr>
                <w:noProof/>
              </w:rPr>
            </w:pPr>
            <w:hyperlink w:anchor="_Toc193524334" w:history="1">
              <w:r w:rsidR="004E0E88" w:rsidRPr="00E447F7">
                <w:rPr>
                  <w:rStyle w:val="Hyperlink"/>
                  <w:bCs/>
                  <w:noProof/>
                  <w:szCs w:val="28"/>
                </w:rPr>
                <w:t>Extended Schools</w:t>
              </w:r>
              <w:r w:rsidR="004E0E88" w:rsidRPr="00E447F7">
                <w:rPr>
                  <w:noProof/>
                  <w:webHidden/>
                </w:rPr>
                <w:tab/>
              </w:r>
            </w:hyperlink>
          </w:p>
        </w:tc>
        <w:tc>
          <w:tcPr>
            <w:tcW w:w="1227" w:type="dxa"/>
          </w:tcPr>
          <w:p w:rsidR="004E0E88" w:rsidRPr="00E447F7" w:rsidRDefault="00CF6D66" w:rsidP="00E447F7">
            <w:pPr>
              <w:pStyle w:val="TOC2"/>
              <w:jc w:val="center"/>
            </w:pPr>
            <w:r>
              <w:t>24</w:t>
            </w:r>
          </w:p>
        </w:tc>
      </w:tr>
      <w:tr w:rsidR="004E0E88" w:rsidRPr="00E447F7" w:rsidTr="004E0E88">
        <w:tc>
          <w:tcPr>
            <w:tcW w:w="7103" w:type="dxa"/>
          </w:tcPr>
          <w:p w:rsidR="004E0E88" w:rsidRPr="00E447F7" w:rsidRDefault="000B7580" w:rsidP="00E447F7">
            <w:pPr>
              <w:pStyle w:val="TOC2"/>
              <w:rPr>
                <w:noProof/>
              </w:rPr>
            </w:pPr>
            <w:hyperlink w:anchor="_Toc193524335" w:history="1">
              <w:r w:rsidR="004E0E88" w:rsidRPr="00E447F7">
                <w:rPr>
                  <w:rStyle w:val="Hyperlink"/>
                  <w:bCs/>
                  <w:noProof/>
                  <w:szCs w:val="28"/>
                </w:rPr>
                <w:t>Fishing Permits</w:t>
              </w:r>
              <w:r w:rsidR="004E0E88" w:rsidRPr="00E447F7">
                <w:rPr>
                  <w:noProof/>
                  <w:webHidden/>
                </w:rPr>
                <w:tab/>
              </w:r>
            </w:hyperlink>
          </w:p>
        </w:tc>
        <w:tc>
          <w:tcPr>
            <w:tcW w:w="1227" w:type="dxa"/>
          </w:tcPr>
          <w:p w:rsidR="004E0E88" w:rsidRPr="00E447F7" w:rsidRDefault="00CF6D66" w:rsidP="00E447F7">
            <w:pPr>
              <w:pStyle w:val="TOC2"/>
              <w:jc w:val="center"/>
            </w:pPr>
            <w:r>
              <w:t>25</w:t>
            </w:r>
          </w:p>
        </w:tc>
      </w:tr>
      <w:tr w:rsidR="004E0E88" w:rsidRPr="00E447F7" w:rsidTr="004E0E88">
        <w:tc>
          <w:tcPr>
            <w:tcW w:w="7103" w:type="dxa"/>
          </w:tcPr>
          <w:p w:rsidR="004E0E88" w:rsidRPr="00E447F7" w:rsidRDefault="000B7580" w:rsidP="00E447F7">
            <w:pPr>
              <w:pStyle w:val="TOC2"/>
              <w:rPr>
                <w:noProof/>
              </w:rPr>
            </w:pPr>
            <w:hyperlink w:anchor="_Toc193524336" w:history="1">
              <w:r w:rsidR="004E0E88" w:rsidRPr="00E447F7">
                <w:rPr>
                  <w:rStyle w:val="Hyperlink"/>
                  <w:bCs/>
                  <w:noProof/>
                  <w:szCs w:val="28"/>
                </w:rPr>
                <w:t>Food and Drink</w:t>
              </w:r>
              <w:r w:rsidR="004E0E88" w:rsidRPr="00E447F7">
                <w:rPr>
                  <w:noProof/>
                  <w:webHidden/>
                </w:rPr>
                <w:tab/>
              </w:r>
            </w:hyperlink>
          </w:p>
        </w:tc>
        <w:tc>
          <w:tcPr>
            <w:tcW w:w="1227" w:type="dxa"/>
          </w:tcPr>
          <w:p w:rsidR="004E0E88" w:rsidRPr="00E447F7" w:rsidRDefault="00CF6D66" w:rsidP="00E447F7">
            <w:pPr>
              <w:pStyle w:val="TOC2"/>
              <w:jc w:val="center"/>
            </w:pPr>
            <w:r>
              <w:t>25</w:t>
            </w:r>
          </w:p>
        </w:tc>
      </w:tr>
      <w:tr w:rsidR="004E0E88" w:rsidRPr="00E447F7" w:rsidTr="004E0E88">
        <w:tc>
          <w:tcPr>
            <w:tcW w:w="7103" w:type="dxa"/>
          </w:tcPr>
          <w:p w:rsidR="004E0E88" w:rsidRPr="00E447F7" w:rsidRDefault="000B7580" w:rsidP="00E447F7">
            <w:pPr>
              <w:pStyle w:val="TOC2"/>
              <w:rPr>
                <w:noProof/>
              </w:rPr>
            </w:pPr>
            <w:hyperlink w:anchor="_Toc193524337" w:history="1">
              <w:r w:rsidR="004E0E88" w:rsidRPr="00E447F7">
                <w:rPr>
                  <w:rStyle w:val="Hyperlink"/>
                  <w:bCs/>
                  <w:noProof/>
                  <w:szCs w:val="28"/>
                </w:rPr>
                <w:t>Freedom of Information</w:t>
              </w:r>
              <w:r w:rsidR="004E0E88" w:rsidRPr="00E447F7">
                <w:rPr>
                  <w:noProof/>
                  <w:webHidden/>
                </w:rPr>
                <w:tab/>
              </w:r>
            </w:hyperlink>
          </w:p>
        </w:tc>
        <w:tc>
          <w:tcPr>
            <w:tcW w:w="1227" w:type="dxa"/>
          </w:tcPr>
          <w:p w:rsidR="004E0E88" w:rsidRPr="00E447F7" w:rsidRDefault="00CF6D66" w:rsidP="00E447F7">
            <w:pPr>
              <w:pStyle w:val="TOC2"/>
              <w:jc w:val="center"/>
            </w:pPr>
            <w:r>
              <w:t>25</w:t>
            </w:r>
          </w:p>
        </w:tc>
      </w:tr>
      <w:tr w:rsidR="004E0E88" w:rsidRPr="00E447F7" w:rsidTr="004E0E88">
        <w:tc>
          <w:tcPr>
            <w:tcW w:w="7103" w:type="dxa"/>
          </w:tcPr>
          <w:p w:rsidR="004E0E88" w:rsidRPr="00E447F7" w:rsidRDefault="000B7580" w:rsidP="00E447F7">
            <w:pPr>
              <w:pStyle w:val="TOC2"/>
              <w:rPr>
                <w:noProof/>
              </w:rPr>
            </w:pPr>
            <w:hyperlink w:anchor="_Toc193524338" w:history="1">
              <w:r w:rsidR="004E0E88" w:rsidRPr="00E447F7">
                <w:rPr>
                  <w:rStyle w:val="Hyperlink"/>
                  <w:bCs/>
                  <w:noProof/>
                  <w:szCs w:val="28"/>
                </w:rPr>
                <w:t>Fuel and Power</w:t>
              </w:r>
              <w:r w:rsidR="004E0E88" w:rsidRPr="00E447F7">
                <w:rPr>
                  <w:noProof/>
                  <w:webHidden/>
                </w:rPr>
                <w:tab/>
              </w:r>
            </w:hyperlink>
          </w:p>
        </w:tc>
        <w:tc>
          <w:tcPr>
            <w:tcW w:w="1227" w:type="dxa"/>
          </w:tcPr>
          <w:p w:rsidR="004E0E88" w:rsidRPr="00E447F7" w:rsidRDefault="00CF6D66" w:rsidP="00E447F7">
            <w:pPr>
              <w:pStyle w:val="TOC2"/>
              <w:jc w:val="center"/>
            </w:pPr>
            <w:r>
              <w:t>26</w:t>
            </w:r>
          </w:p>
        </w:tc>
      </w:tr>
      <w:tr w:rsidR="004E0E88" w:rsidRPr="00E447F7" w:rsidTr="004E0E88">
        <w:tc>
          <w:tcPr>
            <w:tcW w:w="7103" w:type="dxa"/>
          </w:tcPr>
          <w:p w:rsidR="004E0E88" w:rsidRPr="00E447F7" w:rsidRDefault="000B7580" w:rsidP="00E447F7">
            <w:pPr>
              <w:pStyle w:val="TOC2"/>
              <w:rPr>
                <w:noProof/>
              </w:rPr>
            </w:pPr>
            <w:hyperlink w:anchor="_Toc193524339" w:history="1">
              <w:r w:rsidR="004E0E88" w:rsidRPr="00E447F7">
                <w:rPr>
                  <w:rStyle w:val="Hyperlink"/>
                  <w:bCs/>
                  <w:noProof/>
                  <w:szCs w:val="28"/>
                </w:rPr>
                <w:t>Furniture</w:t>
              </w:r>
              <w:r w:rsidR="004E0E88" w:rsidRPr="00E447F7">
                <w:rPr>
                  <w:noProof/>
                  <w:webHidden/>
                </w:rPr>
                <w:tab/>
              </w:r>
            </w:hyperlink>
          </w:p>
        </w:tc>
        <w:tc>
          <w:tcPr>
            <w:tcW w:w="1227" w:type="dxa"/>
          </w:tcPr>
          <w:p w:rsidR="004E0E88" w:rsidRPr="00E447F7" w:rsidRDefault="00CF6D66" w:rsidP="00E447F7">
            <w:pPr>
              <w:pStyle w:val="TOC2"/>
              <w:jc w:val="center"/>
            </w:pPr>
            <w:r>
              <w:t>26</w:t>
            </w:r>
          </w:p>
        </w:tc>
      </w:tr>
      <w:tr w:rsidR="004E0E88" w:rsidRPr="00E447F7" w:rsidTr="004E0E88">
        <w:tc>
          <w:tcPr>
            <w:tcW w:w="7103" w:type="dxa"/>
          </w:tcPr>
          <w:p w:rsidR="004E0E88" w:rsidRPr="00E447F7" w:rsidRDefault="000B7580" w:rsidP="00E447F7">
            <w:pPr>
              <w:pStyle w:val="TOC2"/>
              <w:rPr>
                <w:noProof/>
              </w:rPr>
            </w:pPr>
            <w:hyperlink w:anchor="_Toc193524340" w:history="1">
              <w:r w:rsidR="004E0E88" w:rsidRPr="00E447F7">
                <w:rPr>
                  <w:rStyle w:val="Hyperlink"/>
                  <w:bCs/>
                  <w:noProof/>
                  <w:szCs w:val="28"/>
                </w:rPr>
                <w:t>Gas</w:t>
              </w:r>
              <w:r w:rsidR="004E0E88" w:rsidRPr="00E447F7">
                <w:rPr>
                  <w:noProof/>
                  <w:webHidden/>
                </w:rPr>
                <w:tab/>
              </w:r>
            </w:hyperlink>
          </w:p>
        </w:tc>
        <w:tc>
          <w:tcPr>
            <w:tcW w:w="1227" w:type="dxa"/>
          </w:tcPr>
          <w:p w:rsidR="004E0E88" w:rsidRPr="00E447F7" w:rsidRDefault="00CF6D66" w:rsidP="00E447F7">
            <w:pPr>
              <w:pStyle w:val="TOC2"/>
              <w:jc w:val="center"/>
            </w:pPr>
            <w:r>
              <w:t>26</w:t>
            </w:r>
          </w:p>
        </w:tc>
      </w:tr>
      <w:tr w:rsidR="004E0E88" w:rsidRPr="00E447F7" w:rsidTr="004E0E88">
        <w:tc>
          <w:tcPr>
            <w:tcW w:w="7103" w:type="dxa"/>
          </w:tcPr>
          <w:p w:rsidR="004E0E88" w:rsidRPr="00E447F7" w:rsidRDefault="000B7580" w:rsidP="00E447F7">
            <w:pPr>
              <w:pStyle w:val="TOC2"/>
              <w:rPr>
                <w:noProof/>
              </w:rPr>
            </w:pPr>
            <w:hyperlink w:anchor="_Toc193524341" w:history="1">
              <w:r w:rsidR="004E0E88" w:rsidRPr="00E447F7">
                <w:rPr>
                  <w:rStyle w:val="Hyperlink"/>
                  <w:bCs/>
                  <w:noProof/>
                  <w:szCs w:val="28"/>
                </w:rPr>
                <w:t>Grants Received</w:t>
              </w:r>
              <w:r w:rsidR="004E0E88" w:rsidRPr="00E447F7">
                <w:rPr>
                  <w:noProof/>
                  <w:webHidden/>
                </w:rPr>
                <w:tab/>
              </w:r>
            </w:hyperlink>
          </w:p>
        </w:tc>
        <w:tc>
          <w:tcPr>
            <w:tcW w:w="1227" w:type="dxa"/>
          </w:tcPr>
          <w:p w:rsidR="004E0E88" w:rsidRPr="00E447F7" w:rsidRDefault="00CF6D66" w:rsidP="00E447F7">
            <w:pPr>
              <w:pStyle w:val="TOC2"/>
              <w:jc w:val="center"/>
            </w:pPr>
            <w:r>
              <w:t>27</w:t>
            </w:r>
          </w:p>
        </w:tc>
      </w:tr>
      <w:tr w:rsidR="004E0E88" w:rsidRPr="00E447F7" w:rsidTr="004E0E88">
        <w:tc>
          <w:tcPr>
            <w:tcW w:w="7103" w:type="dxa"/>
          </w:tcPr>
          <w:p w:rsidR="004E0E88" w:rsidRPr="00E447F7" w:rsidRDefault="000B7580" w:rsidP="00E447F7">
            <w:pPr>
              <w:pStyle w:val="TOC2"/>
              <w:rPr>
                <w:noProof/>
              </w:rPr>
            </w:pPr>
            <w:hyperlink w:anchor="_Toc193524342" w:history="1">
              <w:r w:rsidR="004E0E88" w:rsidRPr="00E447F7">
                <w:rPr>
                  <w:rStyle w:val="Hyperlink"/>
                  <w:bCs/>
                  <w:noProof/>
                  <w:szCs w:val="28"/>
                </w:rPr>
                <w:t>Grants to Voluntary Organisations</w:t>
              </w:r>
              <w:r w:rsidR="004E0E88" w:rsidRPr="00E447F7">
                <w:rPr>
                  <w:noProof/>
                  <w:webHidden/>
                </w:rPr>
                <w:tab/>
              </w:r>
            </w:hyperlink>
          </w:p>
        </w:tc>
        <w:tc>
          <w:tcPr>
            <w:tcW w:w="1227" w:type="dxa"/>
          </w:tcPr>
          <w:p w:rsidR="004E0E88" w:rsidRPr="00E447F7" w:rsidRDefault="00A13B65" w:rsidP="00E447F7">
            <w:pPr>
              <w:pStyle w:val="TOC2"/>
              <w:jc w:val="center"/>
            </w:pPr>
            <w:r>
              <w:t>2</w:t>
            </w:r>
            <w:r w:rsidR="00CF6D66">
              <w:t>7</w:t>
            </w:r>
          </w:p>
        </w:tc>
      </w:tr>
      <w:tr w:rsidR="004E0E88" w:rsidRPr="00E447F7" w:rsidTr="004E0E88">
        <w:tc>
          <w:tcPr>
            <w:tcW w:w="7103" w:type="dxa"/>
          </w:tcPr>
          <w:p w:rsidR="004E0E88" w:rsidRPr="00E447F7" w:rsidRDefault="000B7580" w:rsidP="00E447F7">
            <w:pPr>
              <w:pStyle w:val="TOC2"/>
              <w:rPr>
                <w:noProof/>
              </w:rPr>
            </w:pPr>
            <w:hyperlink w:anchor="_Toc193524343" w:history="1">
              <w:r w:rsidR="004E0E88" w:rsidRPr="00E447F7">
                <w:rPr>
                  <w:rStyle w:val="Hyperlink"/>
                  <w:bCs/>
                  <w:noProof/>
                  <w:szCs w:val="28"/>
                </w:rPr>
                <w:t>Guest Rooms</w:t>
              </w:r>
              <w:r w:rsidR="004E0E88" w:rsidRPr="00E447F7">
                <w:rPr>
                  <w:noProof/>
                  <w:webHidden/>
                </w:rPr>
                <w:tab/>
              </w:r>
            </w:hyperlink>
          </w:p>
        </w:tc>
        <w:tc>
          <w:tcPr>
            <w:tcW w:w="1227" w:type="dxa"/>
          </w:tcPr>
          <w:p w:rsidR="004E0E88" w:rsidRPr="00E447F7" w:rsidRDefault="00CF6D66" w:rsidP="00E447F7">
            <w:pPr>
              <w:pStyle w:val="TOC2"/>
              <w:jc w:val="center"/>
            </w:pPr>
            <w:r>
              <w:t>27</w:t>
            </w:r>
          </w:p>
        </w:tc>
      </w:tr>
      <w:tr w:rsidR="004E0E88" w:rsidRPr="00E447F7" w:rsidTr="004E0E88">
        <w:tc>
          <w:tcPr>
            <w:tcW w:w="7103" w:type="dxa"/>
          </w:tcPr>
          <w:p w:rsidR="004E0E88" w:rsidRPr="00E447F7" w:rsidRDefault="000B7580" w:rsidP="00E447F7">
            <w:pPr>
              <w:pStyle w:val="TOC2"/>
              <w:rPr>
                <w:noProof/>
              </w:rPr>
            </w:pPr>
            <w:hyperlink w:anchor="_Toc193524344" w:history="1">
              <w:r w:rsidR="004E0E88" w:rsidRPr="00E447F7">
                <w:rPr>
                  <w:rStyle w:val="Hyperlink"/>
                  <w:bCs/>
                  <w:noProof/>
                  <w:szCs w:val="28"/>
                </w:rPr>
                <w:t>High Hedges</w:t>
              </w:r>
              <w:r w:rsidR="004E0E88" w:rsidRPr="00E447F7">
                <w:rPr>
                  <w:noProof/>
                  <w:webHidden/>
                </w:rPr>
                <w:tab/>
              </w:r>
            </w:hyperlink>
          </w:p>
        </w:tc>
        <w:tc>
          <w:tcPr>
            <w:tcW w:w="1227" w:type="dxa"/>
          </w:tcPr>
          <w:p w:rsidR="004E0E88" w:rsidRPr="00E447F7" w:rsidRDefault="00CF6D66" w:rsidP="00E447F7">
            <w:pPr>
              <w:pStyle w:val="TOC2"/>
              <w:jc w:val="center"/>
            </w:pPr>
            <w:r>
              <w:t>27</w:t>
            </w:r>
          </w:p>
        </w:tc>
      </w:tr>
      <w:tr w:rsidR="004E0E88" w:rsidRPr="00E447F7" w:rsidTr="004E0E88">
        <w:tc>
          <w:tcPr>
            <w:tcW w:w="7103" w:type="dxa"/>
          </w:tcPr>
          <w:p w:rsidR="004E0E88" w:rsidRPr="00E447F7" w:rsidRDefault="000B7580" w:rsidP="00E447F7">
            <w:pPr>
              <w:pStyle w:val="TOC2"/>
              <w:rPr>
                <w:noProof/>
              </w:rPr>
            </w:pPr>
            <w:hyperlink w:anchor="_Toc193524345" w:history="1">
              <w:r w:rsidR="004E0E88" w:rsidRPr="00E447F7">
                <w:rPr>
                  <w:rStyle w:val="Hyperlink"/>
                  <w:noProof/>
                  <w:szCs w:val="28"/>
                </w:rPr>
                <w:t>Importing / Exporting Outside the European Union</w:t>
              </w:r>
              <w:r w:rsidR="004E0E88" w:rsidRPr="00E447F7">
                <w:rPr>
                  <w:noProof/>
                  <w:webHidden/>
                </w:rPr>
                <w:tab/>
              </w:r>
            </w:hyperlink>
          </w:p>
        </w:tc>
        <w:tc>
          <w:tcPr>
            <w:tcW w:w="1227" w:type="dxa"/>
          </w:tcPr>
          <w:p w:rsidR="004E0E88" w:rsidRPr="00E447F7" w:rsidRDefault="00CF6D66" w:rsidP="00E447F7">
            <w:pPr>
              <w:pStyle w:val="TOC2"/>
              <w:jc w:val="center"/>
            </w:pPr>
            <w:r>
              <w:t>27</w:t>
            </w:r>
          </w:p>
        </w:tc>
      </w:tr>
      <w:tr w:rsidR="004E0E88" w:rsidRPr="00E447F7" w:rsidTr="004E0E88">
        <w:tc>
          <w:tcPr>
            <w:tcW w:w="7103" w:type="dxa"/>
          </w:tcPr>
          <w:p w:rsidR="004E0E88" w:rsidRPr="00E447F7" w:rsidRDefault="000B7580" w:rsidP="00E447F7">
            <w:pPr>
              <w:pStyle w:val="TOC2"/>
              <w:rPr>
                <w:noProof/>
              </w:rPr>
            </w:pPr>
            <w:hyperlink w:anchor="_Toc193524346" w:history="1">
              <w:r w:rsidR="004E0E88" w:rsidRPr="00E447F7">
                <w:rPr>
                  <w:rStyle w:val="Hyperlink"/>
                  <w:noProof/>
                  <w:szCs w:val="28"/>
                </w:rPr>
                <w:t>Importing / Exporting within the European Union</w:t>
              </w:r>
              <w:r w:rsidR="004E0E88" w:rsidRPr="00E447F7">
                <w:rPr>
                  <w:noProof/>
                  <w:webHidden/>
                </w:rPr>
                <w:tab/>
              </w:r>
            </w:hyperlink>
          </w:p>
        </w:tc>
        <w:tc>
          <w:tcPr>
            <w:tcW w:w="1227" w:type="dxa"/>
          </w:tcPr>
          <w:p w:rsidR="004E0E88" w:rsidRPr="00E447F7" w:rsidRDefault="00CF6D66" w:rsidP="00E447F7">
            <w:pPr>
              <w:pStyle w:val="TOC2"/>
              <w:jc w:val="center"/>
            </w:pPr>
            <w:r>
              <w:t>28</w:t>
            </w:r>
          </w:p>
        </w:tc>
      </w:tr>
      <w:tr w:rsidR="004E0E88" w:rsidRPr="00E447F7" w:rsidTr="004E0E88">
        <w:tc>
          <w:tcPr>
            <w:tcW w:w="7103" w:type="dxa"/>
          </w:tcPr>
          <w:p w:rsidR="004E0E88" w:rsidRPr="00E447F7" w:rsidRDefault="000B7580" w:rsidP="00E447F7">
            <w:pPr>
              <w:pStyle w:val="TOC2"/>
              <w:rPr>
                <w:noProof/>
              </w:rPr>
            </w:pPr>
            <w:hyperlink w:anchor="_Toc193524347" w:history="1">
              <w:r w:rsidR="004E0E88" w:rsidRPr="00E447F7">
                <w:rPr>
                  <w:rStyle w:val="Hyperlink"/>
                  <w:bCs/>
                  <w:noProof/>
                  <w:szCs w:val="28"/>
                </w:rPr>
                <w:t>Imprests/Local Bank Accounts</w:t>
              </w:r>
              <w:r w:rsidR="004E0E88" w:rsidRPr="00E447F7">
                <w:rPr>
                  <w:noProof/>
                  <w:webHidden/>
                </w:rPr>
                <w:tab/>
              </w:r>
            </w:hyperlink>
          </w:p>
        </w:tc>
        <w:tc>
          <w:tcPr>
            <w:tcW w:w="1227" w:type="dxa"/>
          </w:tcPr>
          <w:p w:rsidR="004E0E88" w:rsidRPr="00E447F7" w:rsidRDefault="00CF6D66" w:rsidP="00E447F7">
            <w:pPr>
              <w:pStyle w:val="TOC2"/>
              <w:jc w:val="center"/>
            </w:pPr>
            <w:r>
              <w:t>29</w:t>
            </w:r>
          </w:p>
        </w:tc>
      </w:tr>
      <w:tr w:rsidR="004E0E88" w:rsidRPr="00E447F7" w:rsidTr="004E0E88">
        <w:tc>
          <w:tcPr>
            <w:tcW w:w="7103" w:type="dxa"/>
          </w:tcPr>
          <w:p w:rsidR="004E0E88" w:rsidRPr="00E447F7" w:rsidRDefault="000B7580" w:rsidP="00E447F7">
            <w:pPr>
              <w:pStyle w:val="TOC2"/>
              <w:rPr>
                <w:noProof/>
              </w:rPr>
            </w:pPr>
            <w:hyperlink w:anchor="_Toc193524348" w:history="1">
              <w:r w:rsidR="004E0E88" w:rsidRPr="00E447F7">
                <w:rPr>
                  <w:rStyle w:val="Hyperlink"/>
                  <w:bCs/>
                  <w:noProof/>
                  <w:szCs w:val="28"/>
                </w:rPr>
                <w:t>Inspection Fees</w:t>
              </w:r>
              <w:r w:rsidR="004E0E88" w:rsidRPr="00E447F7">
                <w:rPr>
                  <w:noProof/>
                  <w:webHidden/>
                </w:rPr>
                <w:tab/>
              </w:r>
            </w:hyperlink>
          </w:p>
        </w:tc>
        <w:tc>
          <w:tcPr>
            <w:tcW w:w="1227" w:type="dxa"/>
          </w:tcPr>
          <w:p w:rsidR="004E0E88" w:rsidRPr="00E447F7" w:rsidRDefault="00CF6D66" w:rsidP="00E447F7">
            <w:pPr>
              <w:pStyle w:val="TOC2"/>
              <w:jc w:val="center"/>
            </w:pPr>
            <w:r>
              <w:t>29</w:t>
            </w:r>
          </w:p>
        </w:tc>
      </w:tr>
      <w:tr w:rsidR="004E0E88" w:rsidRPr="00E447F7" w:rsidTr="004E0E88">
        <w:tc>
          <w:tcPr>
            <w:tcW w:w="7103" w:type="dxa"/>
          </w:tcPr>
          <w:p w:rsidR="004E0E88" w:rsidRPr="00E447F7" w:rsidRDefault="000B7580" w:rsidP="00E447F7">
            <w:pPr>
              <w:pStyle w:val="TOC2"/>
              <w:rPr>
                <w:noProof/>
              </w:rPr>
            </w:pPr>
            <w:hyperlink w:anchor="_Toc193524349" w:history="1">
              <w:r w:rsidR="004E0E88" w:rsidRPr="00E447F7">
                <w:rPr>
                  <w:rStyle w:val="Hyperlink"/>
                  <w:bCs/>
                  <w:noProof/>
                  <w:szCs w:val="28"/>
                </w:rPr>
                <w:t>Insurance</w:t>
              </w:r>
              <w:r w:rsidR="004E0E88" w:rsidRPr="00E447F7">
                <w:rPr>
                  <w:noProof/>
                  <w:webHidden/>
                </w:rPr>
                <w:tab/>
              </w:r>
            </w:hyperlink>
          </w:p>
        </w:tc>
        <w:tc>
          <w:tcPr>
            <w:tcW w:w="1227" w:type="dxa"/>
          </w:tcPr>
          <w:p w:rsidR="004E0E88" w:rsidRPr="00E447F7" w:rsidRDefault="00CF6D66" w:rsidP="00E447F7">
            <w:pPr>
              <w:pStyle w:val="TOC2"/>
              <w:jc w:val="center"/>
            </w:pPr>
            <w:r>
              <w:t>29</w:t>
            </w:r>
          </w:p>
        </w:tc>
      </w:tr>
      <w:tr w:rsidR="004E0E88" w:rsidRPr="00E447F7" w:rsidTr="004E0E88">
        <w:tc>
          <w:tcPr>
            <w:tcW w:w="7103" w:type="dxa"/>
          </w:tcPr>
          <w:p w:rsidR="004E0E88" w:rsidRPr="00E447F7" w:rsidRDefault="000B7580" w:rsidP="00E447F7">
            <w:pPr>
              <w:pStyle w:val="TOC2"/>
              <w:rPr>
                <w:noProof/>
              </w:rPr>
            </w:pPr>
            <w:hyperlink w:anchor="_Toc193524350" w:history="1">
              <w:r w:rsidR="004E0E88" w:rsidRPr="00E447F7">
                <w:rPr>
                  <w:rStyle w:val="Hyperlink"/>
                  <w:bCs/>
                  <w:noProof/>
                  <w:szCs w:val="28"/>
                </w:rPr>
                <w:t>Insurance Claims</w:t>
              </w:r>
              <w:r w:rsidR="004E0E88" w:rsidRPr="00E447F7">
                <w:rPr>
                  <w:noProof/>
                  <w:webHidden/>
                </w:rPr>
                <w:tab/>
              </w:r>
            </w:hyperlink>
          </w:p>
        </w:tc>
        <w:tc>
          <w:tcPr>
            <w:tcW w:w="1227" w:type="dxa"/>
          </w:tcPr>
          <w:p w:rsidR="004E0E88" w:rsidRPr="00E447F7" w:rsidRDefault="00CF6D66" w:rsidP="00E447F7">
            <w:pPr>
              <w:pStyle w:val="TOC2"/>
              <w:jc w:val="center"/>
            </w:pPr>
            <w:r>
              <w:t>29</w:t>
            </w:r>
          </w:p>
        </w:tc>
      </w:tr>
      <w:tr w:rsidR="004E0E88" w:rsidRPr="00E447F7" w:rsidTr="004E0E88">
        <w:tc>
          <w:tcPr>
            <w:tcW w:w="7103" w:type="dxa"/>
          </w:tcPr>
          <w:p w:rsidR="004E0E88" w:rsidRPr="00E447F7" w:rsidRDefault="000B7580" w:rsidP="00E447F7">
            <w:pPr>
              <w:pStyle w:val="TOC2"/>
              <w:rPr>
                <w:noProof/>
              </w:rPr>
            </w:pPr>
            <w:hyperlink w:anchor="_Toc193524351" w:history="1">
              <w:r w:rsidR="004E0E88" w:rsidRPr="00E447F7">
                <w:rPr>
                  <w:rStyle w:val="Hyperlink"/>
                  <w:bCs/>
                  <w:noProof/>
                  <w:szCs w:val="28"/>
                </w:rPr>
                <w:t>Internal Transactions</w:t>
              </w:r>
              <w:r w:rsidR="004E0E88" w:rsidRPr="00E447F7">
                <w:rPr>
                  <w:noProof/>
                  <w:webHidden/>
                </w:rPr>
                <w:tab/>
              </w:r>
            </w:hyperlink>
          </w:p>
        </w:tc>
        <w:tc>
          <w:tcPr>
            <w:tcW w:w="1227" w:type="dxa"/>
          </w:tcPr>
          <w:p w:rsidR="004E0E88" w:rsidRPr="00E447F7" w:rsidRDefault="00CF6D66" w:rsidP="00E447F7">
            <w:pPr>
              <w:pStyle w:val="TOC2"/>
              <w:jc w:val="center"/>
            </w:pPr>
            <w:r>
              <w:t>30</w:t>
            </w:r>
          </w:p>
        </w:tc>
      </w:tr>
      <w:tr w:rsidR="004E0E88" w:rsidRPr="00E447F7" w:rsidTr="004E0E88">
        <w:tc>
          <w:tcPr>
            <w:tcW w:w="7103" w:type="dxa"/>
          </w:tcPr>
          <w:p w:rsidR="004E0E88" w:rsidRPr="00E447F7" w:rsidRDefault="000B7580" w:rsidP="00E447F7">
            <w:pPr>
              <w:pStyle w:val="TOC2"/>
              <w:rPr>
                <w:noProof/>
              </w:rPr>
            </w:pPr>
            <w:hyperlink w:anchor="_Toc193524352" w:history="1">
              <w:r w:rsidR="004E0E88" w:rsidRPr="00E447F7">
                <w:rPr>
                  <w:rStyle w:val="Hyperlink"/>
                  <w:bCs/>
                  <w:noProof/>
                  <w:szCs w:val="28"/>
                </w:rPr>
                <w:t>Land and Property</w:t>
              </w:r>
              <w:r w:rsidR="004E0E88" w:rsidRPr="00E447F7">
                <w:rPr>
                  <w:noProof/>
                  <w:webHidden/>
                </w:rPr>
                <w:tab/>
              </w:r>
            </w:hyperlink>
          </w:p>
        </w:tc>
        <w:tc>
          <w:tcPr>
            <w:tcW w:w="1227" w:type="dxa"/>
          </w:tcPr>
          <w:p w:rsidR="004E0E88" w:rsidRPr="00E447F7" w:rsidRDefault="00CF6D66" w:rsidP="00E447F7">
            <w:pPr>
              <w:pStyle w:val="TOC2"/>
              <w:jc w:val="center"/>
            </w:pPr>
            <w:r>
              <w:t>30</w:t>
            </w:r>
          </w:p>
        </w:tc>
      </w:tr>
      <w:tr w:rsidR="004E0E88" w:rsidRPr="00E447F7" w:rsidTr="004E0E88">
        <w:tc>
          <w:tcPr>
            <w:tcW w:w="7103" w:type="dxa"/>
          </w:tcPr>
          <w:p w:rsidR="004E0E88" w:rsidRPr="00E447F7" w:rsidRDefault="000B7580" w:rsidP="00E447F7">
            <w:pPr>
              <w:pStyle w:val="TOC2"/>
              <w:rPr>
                <w:noProof/>
              </w:rPr>
            </w:pPr>
            <w:hyperlink w:anchor="_Toc193524353" w:history="1">
              <w:r w:rsidR="004E0E88" w:rsidRPr="00E447F7">
                <w:rPr>
                  <w:rStyle w:val="Hyperlink"/>
                  <w:bCs/>
                  <w:noProof/>
                  <w:szCs w:val="28"/>
                </w:rPr>
                <w:t>Land Registry Fees</w:t>
              </w:r>
              <w:r w:rsidR="004E0E88" w:rsidRPr="00E447F7">
                <w:rPr>
                  <w:noProof/>
                  <w:webHidden/>
                </w:rPr>
                <w:tab/>
              </w:r>
            </w:hyperlink>
          </w:p>
        </w:tc>
        <w:tc>
          <w:tcPr>
            <w:tcW w:w="1227" w:type="dxa"/>
          </w:tcPr>
          <w:p w:rsidR="004E0E88" w:rsidRPr="00E447F7" w:rsidRDefault="00CF6D66" w:rsidP="00E447F7">
            <w:pPr>
              <w:pStyle w:val="TOC2"/>
              <w:jc w:val="center"/>
            </w:pPr>
            <w:r>
              <w:t>30</w:t>
            </w:r>
          </w:p>
        </w:tc>
      </w:tr>
      <w:tr w:rsidR="004E0E88" w:rsidRPr="00E447F7" w:rsidTr="004E0E88">
        <w:tc>
          <w:tcPr>
            <w:tcW w:w="7103" w:type="dxa"/>
          </w:tcPr>
          <w:p w:rsidR="004E0E88" w:rsidRPr="00E447F7" w:rsidRDefault="000B7580" w:rsidP="00E447F7">
            <w:pPr>
              <w:pStyle w:val="TOC2"/>
              <w:rPr>
                <w:noProof/>
              </w:rPr>
            </w:pPr>
            <w:hyperlink w:anchor="_Toc193524354" w:history="1">
              <w:r w:rsidR="004E0E88" w:rsidRPr="00E447F7">
                <w:rPr>
                  <w:rStyle w:val="Hyperlink"/>
                  <w:bCs/>
                  <w:noProof/>
                  <w:szCs w:val="28"/>
                </w:rPr>
                <w:t>Legal Fees</w:t>
              </w:r>
              <w:r w:rsidR="004E0E88" w:rsidRPr="00E447F7">
                <w:rPr>
                  <w:noProof/>
                  <w:webHidden/>
                </w:rPr>
                <w:tab/>
              </w:r>
            </w:hyperlink>
          </w:p>
        </w:tc>
        <w:tc>
          <w:tcPr>
            <w:tcW w:w="1227" w:type="dxa"/>
          </w:tcPr>
          <w:p w:rsidR="004E0E88" w:rsidRPr="00E447F7" w:rsidRDefault="00CF6D66" w:rsidP="00E447F7">
            <w:pPr>
              <w:pStyle w:val="TOC2"/>
              <w:jc w:val="center"/>
            </w:pPr>
            <w:r>
              <w:t>31</w:t>
            </w:r>
          </w:p>
        </w:tc>
      </w:tr>
      <w:tr w:rsidR="004E0E88" w:rsidRPr="00E447F7" w:rsidTr="004E0E88">
        <w:tc>
          <w:tcPr>
            <w:tcW w:w="7103" w:type="dxa"/>
          </w:tcPr>
          <w:p w:rsidR="004E0E88" w:rsidRPr="00E447F7" w:rsidRDefault="000B7580" w:rsidP="00E447F7">
            <w:pPr>
              <w:pStyle w:val="TOC2"/>
              <w:rPr>
                <w:noProof/>
              </w:rPr>
            </w:pPr>
            <w:hyperlink w:anchor="_Toc193524355" w:history="1">
              <w:r w:rsidR="004E0E88" w:rsidRPr="00E447F7">
                <w:rPr>
                  <w:rStyle w:val="Hyperlink"/>
                  <w:bCs/>
                  <w:noProof/>
                  <w:szCs w:val="28"/>
                </w:rPr>
                <w:t>Lettings</w:t>
              </w:r>
              <w:r w:rsidR="004E0E88" w:rsidRPr="00E447F7">
                <w:rPr>
                  <w:noProof/>
                  <w:webHidden/>
                </w:rPr>
                <w:tab/>
              </w:r>
            </w:hyperlink>
          </w:p>
        </w:tc>
        <w:tc>
          <w:tcPr>
            <w:tcW w:w="1227" w:type="dxa"/>
          </w:tcPr>
          <w:p w:rsidR="004E0E88" w:rsidRPr="00E447F7" w:rsidRDefault="00CF6D66" w:rsidP="00E447F7">
            <w:pPr>
              <w:pStyle w:val="TOC2"/>
              <w:jc w:val="center"/>
            </w:pPr>
            <w:r>
              <w:t>31</w:t>
            </w:r>
          </w:p>
        </w:tc>
      </w:tr>
      <w:tr w:rsidR="004E0E88" w:rsidRPr="00E447F7" w:rsidTr="004E0E88">
        <w:tc>
          <w:tcPr>
            <w:tcW w:w="7103" w:type="dxa"/>
          </w:tcPr>
          <w:p w:rsidR="004E0E88" w:rsidRPr="00E447F7" w:rsidRDefault="000B7580" w:rsidP="004E0E88">
            <w:pPr>
              <w:pStyle w:val="TOC3"/>
              <w:rPr>
                <w:rFonts w:ascii="Arial" w:hAnsi="Arial" w:cs="Arial"/>
                <w:noProof/>
              </w:rPr>
            </w:pPr>
            <w:hyperlink w:anchor="_Toc193524356" w:history="1">
              <w:r w:rsidR="004E0E88" w:rsidRPr="00E447F7">
                <w:rPr>
                  <w:rStyle w:val="Hyperlink"/>
                  <w:rFonts w:ascii="Arial" w:hAnsi="Arial" w:cs="Arial"/>
                  <w:bCs/>
                  <w:iCs/>
                  <w:noProof/>
                </w:rPr>
                <w:t>Lettings – decision chart</w:t>
              </w:r>
              <w:r w:rsidR="004E0E88" w:rsidRPr="00E447F7">
                <w:rPr>
                  <w:rFonts w:ascii="Arial" w:hAnsi="Arial" w:cs="Arial"/>
                  <w:noProof/>
                  <w:webHidden/>
                </w:rPr>
                <w:tab/>
              </w:r>
            </w:hyperlink>
          </w:p>
        </w:tc>
        <w:tc>
          <w:tcPr>
            <w:tcW w:w="1227" w:type="dxa"/>
          </w:tcPr>
          <w:p w:rsidR="004E0E88" w:rsidRPr="00E447F7" w:rsidRDefault="00CF6D66" w:rsidP="00E447F7">
            <w:pPr>
              <w:pStyle w:val="TOC3"/>
              <w:jc w:val="center"/>
              <w:rPr>
                <w:rFonts w:ascii="Arial" w:hAnsi="Arial" w:cs="Arial"/>
              </w:rPr>
            </w:pPr>
            <w:r>
              <w:rPr>
                <w:rFonts w:ascii="Arial" w:hAnsi="Arial" w:cs="Arial"/>
              </w:rPr>
              <w:t>32</w:t>
            </w:r>
          </w:p>
        </w:tc>
      </w:tr>
      <w:tr w:rsidR="004E0E88" w:rsidRPr="00E447F7" w:rsidTr="004E0E88">
        <w:tc>
          <w:tcPr>
            <w:tcW w:w="7103" w:type="dxa"/>
          </w:tcPr>
          <w:p w:rsidR="004E0E88" w:rsidRPr="00E447F7" w:rsidRDefault="000B7580" w:rsidP="00E447F7">
            <w:pPr>
              <w:pStyle w:val="TOC2"/>
              <w:rPr>
                <w:noProof/>
              </w:rPr>
            </w:pPr>
            <w:hyperlink w:anchor="_Toc193524357" w:history="1">
              <w:r w:rsidR="004E0E88" w:rsidRPr="00E447F7">
                <w:rPr>
                  <w:rStyle w:val="Hyperlink"/>
                  <w:bCs/>
                  <w:noProof/>
                  <w:szCs w:val="28"/>
                </w:rPr>
                <w:t>Libraries</w:t>
              </w:r>
              <w:r w:rsidR="004E0E88" w:rsidRPr="00E447F7">
                <w:rPr>
                  <w:noProof/>
                  <w:webHidden/>
                </w:rPr>
                <w:tab/>
              </w:r>
            </w:hyperlink>
          </w:p>
        </w:tc>
        <w:tc>
          <w:tcPr>
            <w:tcW w:w="1227" w:type="dxa"/>
          </w:tcPr>
          <w:p w:rsidR="004E0E88" w:rsidRPr="00E447F7" w:rsidRDefault="00CF6D66" w:rsidP="00E447F7">
            <w:pPr>
              <w:pStyle w:val="TOC2"/>
              <w:jc w:val="center"/>
            </w:pPr>
            <w:r>
              <w:t>33</w:t>
            </w:r>
          </w:p>
        </w:tc>
      </w:tr>
      <w:tr w:rsidR="004E0E88" w:rsidRPr="00E447F7" w:rsidTr="004E0E88">
        <w:tc>
          <w:tcPr>
            <w:tcW w:w="7103" w:type="dxa"/>
          </w:tcPr>
          <w:p w:rsidR="004E0E88" w:rsidRPr="00E447F7" w:rsidRDefault="000B7580" w:rsidP="00E447F7">
            <w:pPr>
              <w:pStyle w:val="TOC2"/>
              <w:rPr>
                <w:noProof/>
              </w:rPr>
            </w:pPr>
            <w:hyperlink w:anchor="_Toc193524358" w:history="1">
              <w:r w:rsidR="004E0E88" w:rsidRPr="00E447F7">
                <w:rPr>
                  <w:rStyle w:val="Hyperlink"/>
                  <w:bCs/>
                  <w:noProof/>
                  <w:szCs w:val="28"/>
                </w:rPr>
                <w:t>Licences</w:t>
              </w:r>
              <w:r w:rsidR="004E0E88" w:rsidRPr="00E447F7">
                <w:rPr>
                  <w:noProof/>
                  <w:webHidden/>
                </w:rPr>
                <w:tab/>
              </w:r>
            </w:hyperlink>
          </w:p>
        </w:tc>
        <w:tc>
          <w:tcPr>
            <w:tcW w:w="1227" w:type="dxa"/>
          </w:tcPr>
          <w:p w:rsidR="004E0E88" w:rsidRPr="00E447F7" w:rsidRDefault="00CF6D66" w:rsidP="00E447F7">
            <w:pPr>
              <w:pStyle w:val="TOC2"/>
              <w:jc w:val="center"/>
            </w:pPr>
            <w:r>
              <w:t>34</w:t>
            </w:r>
          </w:p>
        </w:tc>
      </w:tr>
      <w:tr w:rsidR="004E0E88" w:rsidRPr="00E447F7" w:rsidTr="004E0E88">
        <w:tc>
          <w:tcPr>
            <w:tcW w:w="7103" w:type="dxa"/>
          </w:tcPr>
          <w:p w:rsidR="004E0E88" w:rsidRPr="00E447F7" w:rsidRDefault="000B7580" w:rsidP="00E447F7">
            <w:pPr>
              <w:pStyle w:val="TOC2"/>
              <w:rPr>
                <w:noProof/>
              </w:rPr>
            </w:pPr>
            <w:hyperlink w:anchor="_Toc193524359" w:history="1">
              <w:r w:rsidR="004E0E88" w:rsidRPr="00E447F7">
                <w:rPr>
                  <w:rStyle w:val="Hyperlink"/>
                  <w:bCs/>
                  <w:noProof/>
                  <w:szCs w:val="28"/>
                </w:rPr>
                <w:t>Loans</w:t>
              </w:r>
              <w:r w:rsidR="004E0E88" w:rsidRPr="00E447F7">
                <w:rPr>
                  <w:noProof/>
                  <w:webHidden/>
                </w:rPr>
                <w:tab/>
              </w:r>
            </w:hyperlink>
          </w:p>
        </w:tc>
        <w:tc>
          <w:tcPr>
            <w:tcW w:w="1227" w:type="dxa"/>
          </w:tcPr>
          <w:p w:rsidR="004E0E88" w:rsidRPr="00E447F7" w:rsidRDefault="00CF6D66" w:rsidP="00E447F7">
            <w:pPr>
              <w:pStyle w:val="TOC2"/>
              <w:jc w:val="center"/>
            </w:pPr>
            <w:r>
              <w:t>34</w:t>
            </w:r>
          </w:p>
        </w:tc>
      </w:tr>
      <w:tr w:rsidR="004E0E88" w:rsidRPr="00E447F7" w:rsidTr="004E0E88">
        <w:tc>
          <w:tcPr>
            <w:tcW w:w="7103" w:type="dxa"/>
          </w:tcPr>
          <w:p w:rsidR="004E0E88" w:rsidRPr="00E447F7" w:rsidRDefault="000B7580" w:rsidP="00E447F7">
            <w:pPr>
              <w:pStyle w:val="TOC2"/>
              <w:rPr>
                <w:noProof/>
              </w:rPr>
            </w:pPr>
            <w:hyperlink w:anchor="_Toc193524360" w:history="1">
              <w:r w:rsidR="004E0E88" w:rsidRPr="00E447F7">
                <w:rPr>
                  <w:rStyle w:val="Hyperlink"/>
                  <w:bCs/>
                  <w:noProof/>
                  <w:szCs w:val="28"/>
                </w:rPr>
                <w:t>Meals On Wheels Income</w:t>
              </w:r>
              <w:r w:rsidR="004E0E88" w:rsidRPr="00E447F7">
                <w:rPr>
                  <w:noProof/>
                  <w:webHidden/>
                </w:rPr>
                <w:tab/>
              </w:r>
            </w:hyperlink>
          </w:p>
        </w:tc>
        <w:tc>
          <w:tcPr>
            <w:tcW w:w="1227" w:type="dxa"/>
          </w:tcPr>
          <w:p w:rsidR="004E0E88" w:rsidRPr="00E447F7" w:rsidRDefault="00CF6D66" w:rsidP="00E447F7">
            <w:pPr>
              <w:pStyle w:val="TOC2"/>
              <w:jc w:val="center"/>
            </w:pPr>
            <w:r>
              <w:t>34</w:t>
            </w:r>
          </w:p>
        </w:tc>
      </w:tr>
      <w:tr w:rsidR="004E0E88" w:rsidRPr="00E447F7" w:rsidTr="004E0E88">
        <w:tc>
          <w:tcPr>
            <w:tcW w:w="7103" w:type="dxa"/>
          </w:tcPr>
          <w:p w:rsidR="004E0E88" w:rsidRPr="00E447F7" w:rsidRDefault="000B7580" w:rsidP="00E447F7">
            <w:pPr>
              <w:pStyle w:val="TOC2"/>
              <w:rPr>
                <w:noProof/>
              </w:rPr>
            </w:pPr>
            <w:hyperlink w:anchor="_Toc193524361" w:history="1">
              <w:r w:rsidR="004E0E88" w:rsidRPr="00E447F7">
                <w:rPr>
                  <w:rStyle w:val="Hyperlink"/>
                  <w:bCs/>
                  <w:noProof/>
                  <w:szCs w:val="28"/>
                </w:rPr>
                <w:t>Minibuses</w:t>
              </w:r>
              <w:r w:rsidR="004E0E88" w:rsidRPr="00E447F7">
                <w:rPr>
                  <w:noProof/>
                  <w:webHidden/>
                </w:rPr>
                <w:tab/>
              </w:r>
            </w:hyperlink>
          </w:p>
        </w:tc>
        <w:tc>
          <w:tcPr>
            <w:tcW w:w="1227" w:type="dxa"/>
          </w:tcPr>
          <w:p w:rsidR="004E0E88" w:rsidRPr="00E447F7" w:rsidRDefault="00CF6D66" w:rsidP="00E447F7">
            <w:pPr>
              <w:pStyle w:val="TOC2"/>
              <w:jc w:val="center"/>
            </w:pPr>
            <w:r>
              <w:t>34</w:t>
            </w:r>
          </w:p>
        </w:tc>
      </w:tr>
      <w:tr w:rsidR="004E0E88" w:rsidRPr="00E447F7" w:rsidTr="004E0E88">
        <w:tc>
          <w:tcPr>
            <w:tcW w:w="7103" w:type="dxa"/>
          </w:tcPr>
          <w:p w:rsidR="004E0E88" w:rsidRPr="00E447F7" w:rsidRDefault="000B7580" w:rsidP="00E447F7">
            <w:pPr>
              <w:pStyle w:val="TOC2"/>
              <w:rPr>
                <w:noProof/>
              </w:rPr>
            </w:pPr>
            <w:hyperlink w:anchor="_Toc193524362" w:history="1">
              <w:r w:rsidR="004E0E88" w:rsidRPr="00E447F7">
                <w:rPr>
                  <w:rStyle w:val="Hyperlink"/>
                  <w:bCs/>
                  <w:noProof/>
                  <w:szCs w:val="28"/>
                </w:rPr>
                <w:t>Mobile Phones Provided to Employees</w:t>
              </w:r>
              <w:r w:rsidR="004E0E88" w:rsidRPr="00E447F7">
                <w:rPr>
                  <w:noProof/>
                  <w:webHidden/>
                </w:rPr>
                <w:tab/>
              </w:r>
            </w:hyperlink>
          </w:p>
        </w:tc>
        <w:tc>
          <w:tcPr>
            <w:tcW w:w="1227" w:type="dxa"/>
          </w:tcPr>
          <w:p w:rsidR="004E0E88" w:rsidRPr="00E447F7" w:rsidRDefault="00CF6D66" w:rsidP="00E447F7">
            <w:pPr>
              <w:pStyle w:val="TOC2"/>
              <w:jc w:val="center"/>
            </w:pPr>
            <w:r>
              <w:t>35</w:t>
            </w:r>
          </w:p>
        </w:tc>
      </w:tr>
      <w:tr w:rsidR="004E0E88" w:rsidRPr="00E447F7" w:rsidTr="004E0E88">
        <w:tc>
          <w:tcPr>
            <w:tcW w:w="7103" w:type="dxa"/>
          </w:tcPr>
          <w:p w:rsidR="004E0E88" w:rsidRPr="00E447F7" w:rsidRDefault="000B7580" w:rsidP="00E447F7">
            <w:pPr>
              <w:pStyle w:val="TOC2"/>
              <w:rPr>
                <w:noProof/>
              </w:rPr>
            </w:pPr>
            <w:hyperlink w:anchor="_Toc193524363" w:history="1">
              <w:r w:rsidR="004E0E88" w:rsidRPr="00E447F7">
                <w:rPr>
                  <w:rStyle w:val="Hyperlink"/>
                  <w:bCs/>
                  <w:noProof/>
                  <w:szCs w:val="28"/>
                </w:rPr>
                <w:t>Music</w:t>
              </w:r>
              <w:r w:rsidR="004E0E88" w:rsidRPr="00E447F7">
                <w:rPr>
                  <w:noProof/>
                  <w:webHidden/>
                </w:rPr>
                <w:tab/>
              </w:r>
            </w:hyperlink>
          </w:p>
        </w:tc>
        <w:tc>
          <w:tcPr>
            <w:tcW w:w="1227" w:type="dxa"/>
          </w:tcPr>
          <w:p w:rsidR="004E0E88" w:rsidRPr="00E447F7" w:rsidRDefault="00CF6D66" w:rsidP="00E447F7">
            <w:pPr>
              <w:pStyle w:val="TOC2"/>
              <w:jc w:val="center"/>
            </w:pPr>
            <w:r>
              <w:t>35</w:t>
            </w:r>
          </w:p>
        </w:tc>
      </w:tr>
      <w:tr w:rsidR="004E0E88" w:rsidRPr="00E447F7" w:rsidTr="004E0E88">
        <w:tc>
          <w:tcPr>
            <w:tcW w:w="7103" w:type="dxa"/>
          </w:tcPr>
          <w:p w:rsidR="004E0E88" w:rsidRPr="00E447F7" w:rsidRDefault="000B7580" w:rsidP="00E447F7">
            <w:pPr>
              <w:pStyle w:val="TOC2"/>
              <w:rPr>
                <w:noProof/>
              </w:rPr>
            </w:pPr>
            <w:hyperlink w:anchor="_Toc193524364" w:history="1">
              <w:r w:rsidR="004E0E88" w:rsidRPr="00E447F7">
                <w:rPr>
                  <w:rStyle w:val="Hyperlink"/>
                  <w:bCs/>
                  <w:noProof/>
                  <w:szCs w:val="28"/>
                </w:rPr>
                <w:t>Nurseries, Creches and Playgroups for the under 5’s</w:t>
              </w:r>
              <w:r w:rsidR="004E0E88" w:rsidRPr="00E447F7">
                <w:rPr>
                  <w:noProof/>
                  <w:webHidden/>
                </w:rPr>
                <w:tab/>
              </w:r>
            </w:hyperlink>
          </w:p>
        </w:tc>
        <w:tc>
          <w:tcPr>
            <w:tcW w:w="1227" w:type="dxa"/>
          </w:tcPr>
          <w:p w:rsidR="004E0E88" w:rsidRPr="00E447F7" w:rsidRDefault="00CF6D66" w:rsidP="00E447F7">
            <w:pPr>
              <w:pStyle w:val="TOC2"/>
              <w:jc w:val="center"/>
            </w:pPr>
            <w:r>
              <w:t>35</w:t>
            </w:r>
          </w:p>
        </w:tc>
      </w:tr>
      <w:tr w:rsidR="004E0E88" w:rsidRPr="00E447F7" w:rsidTr="004E0E88">
        <w:tc>
          <w:tcPr>
            <w:tcW w:w="7103" w:type="dxa"/>
          </w:tcPr>
          <w:p w:rsidR="004E0E88" w:rsidRPr="00E447F7" w:rsidRDefault="000B7580" w:rsidP="00E447F7">
            <w:pPr>
              <w:pStyle w:val="TOC2"/>
              <w:rPr>
                <w:noProof/>
              </w:rPr>
            </w:pPr>
            <w:hyperlink w:anchor="_Toc193524365" w:history="1">
              <w:r w:rsidR="004E0E88" w:rsidRPr="00E447F7">
                <w:rPr>
                  <w:rStyle w:val="Hyperlink"/>
                  <w:bCs/>
                  <w:noProof/>
                  <w:szCs w:val="28"/>
                </w:rPr>
                <w:t>Parental Contributions</w:t>
              </w:r>
              <w:r w:rsidR="004E0E88" w:rsidRPr="00E447F7">
                <w:rPr>
                  <w:noProof/>
                  <w:webHidden/>
                </w:rPr>
                <w:tab/>
              </w:r>
            </w:hyperlink>
          </w:p>
        </w:tc>
        <w:tc>
          <w:tcPr>
            <w:tcW w:w="1227" w:type="dxa"/>
          </w:tcPr>
          <w:p w:rsidR="004E0E88" w:rsidRPr="00E447F7" w:rsidRDefault="00CF6D66" w:rsidP="00E447F7">
            <w:pPr>
              <w:pStyle w:val="TOC2"/>
              <w:jc w:val="center"/>
            </w:pPr>
            <w:r>
              <w:t>36</w:t>
            </w:r>
          </w:p>
        </w:tc>
      </w:tr>
      <w:tr w:rsidR="004E0E88" w:rsidRPr="00E447F7" w:rsidTr="004E0E88">
        <w:tc>
          <w:tcPr>
            <w:tcW w:w="7103" w:type="dxa"/>
          </w:tcPr>
          <w:p w:rsidR="004E0E88" w:rsidRPr="00E447F7" w:rsidRDefault="000B7580" w:rsidP="00E447F7">
            <w:pPr>
              <w:pStyle w:val="TOC2"/>
              <w:rPr>
                <w:noProof/>
              </w:rPr>
            </w:pPr>
            <w:hyperlink w:anchor="_Toc193524366" w:history="1">
              <w:r w:rsidR="004E0E88" w:rsidRPr="00E447F7">
                <w:rPr>
                  <w:rStyle w:val="Hyperlink"/>
                  <w:bCs/>
                  <w:noProof/>
                  <w:szCs w:val="28"/>
                </w:rPr>
                <w:t>Partnership Arrangements</w:t>
              </w:r>
              <w:r w:rsidR="004E0E88" w:rsidRPr="00E447F7">
                <w:rPr>
                  <w:noProof/>
                  <w:webHidden/>
                </w:rPr>
                <w:tab/>
              </w:r>
            </w:hyperlink>
          </w:p>
        </w:tc>
        <w:tc>
          <w:tcPr>
            <w:tcW w:w="1227" w:type="dxa"/>
          </w:tcPr>
          <w:p w:rsidR="00A13B65" w:rsidRPr="00A13B65" w:rsidRDefault="00CF6D66" w:rsidP="00A13B65">
            <w:pPr>
              <w:pStyle w:val="TOC2"/>
              <w:jc w:val="center"/>
            </w:pPr>
            <w:r>
              <w:t>36</w:t>
            </w:r>
          </w:p>
        </w:tc>
      </w:tr>
      <w:tr w:rsidR="00A13B65" w:rsidRPr="00E447F7" w:rsidTr="004E0E88">
        <w:tc>
          <w:tcPr>
            <w:tcW w:w="7103" w:type="dxa"/>
          </w:tcPr>
          <w:p w:rsidR="00A13B65" w:rsidRPr="00E447F7" w:rsidRDefault="00A13B65" w:rsidP="00E447F7">
            <w:pPr>
              <w:pStyle w:val="TOC2"/>
            </w:pPr>
            <w:r>
              <w:t>Passenger Transport</w:t>
            </w:r>
          </w:p>
        </w:tc>
        <w:tc>
          <w:tcPr>
            <w:tcW w:w="1227" w:type="dxa"/>
          </w:tcPr>
          <w:p w:rsidR="00A13B65" w:rsidRPr="00E447F7" w:rsidRDefault="00CF6D66" w:rsidP="00E447F7">
            <w:pPr>
              <w:pStyle w:val="TOC2"/>
              <w:jc w:val="center"/>
            </w:pPr>
            <w:r>
              <w:t>37</w:t>
            </w:r>
          </w:p>
        </w:tc>
      </w:tr>
      <w:tr w:rsidR="004E0E88" w:rsidRPr="00E447F7" w:rsidTr="004E0E88">
        <w:tc>
          <w:tcPr>
            <w:tcW w:w="7103" w:type="dxa"/>
          </w:tcPr>
          <w:p w:rsidR="004E0E88" w:rsidRPr="00E447F7" w:rsidRDefault="000B7580" w:rsidP="00E447F7">
            <w:pPr>
              <w:pStyle w:val="TOC2"/>
              <w:rPr>
                <w:noProof/>
              </w:rPr>
            </w:pPr>
            <w:hyperlink w:anchor="_Toc193524367" w:history="1">
              <w:r w:rsidR="004E0E88" w:rsidRPr="00E447F7">
                <w:rPr>
                  <w:rStyle w:val="Hyperlink"/>
                  <w:bCs/>
                  <w:noProof/>
                  <w:szCs w:val="28"/>
                </w:rPr>
                <w:t>Pest Control</w:t>
              </w:r>
              <w:r w:rsidR="004E0E88" w:rsidRPr="00E447F7">
                <w:rPr>
                  <w:noProof/>
                  <w:webHidden/>
                </w:rPr>
                <w:tab/>
              </w:r>
            </w:hyperlink>
          </w:p>
        </w:tc>
        <w:tc>
          <w:tcPr>
            <w:tcW w:w="1227" w:type="dxa"/>
          </w:tcPr>
          <w:p w:rsidR="004E0E88" w:rsidRPr="00E447F7" w:rsidRDefault="00CF6D66" w:rsidP="00E447F7">
            <w:pPr>
              <w:pStyle w:val="TOC2"/>
              <w:jc w:val="center"/>
            </w:pPr>
            <w:r>
              <w:t>37</w:t>
            </w:r>
          </w:p>
        </w:tc>
      </w:tr>
      <w:tr w:rsidR="004E0E88" w:rsidRPr="00E447F7" w:rsidTr="004E0E88">
        <w:tc>
          <w:tcPr>
            <w:tcW w:w="7103" w:type="dxa"/>
          </w:tcPr>
          <w:p w:rsidR="004E0E88" w:rsidRPr="00E447F7" w:rsidRDefault="000B7580" w:rsidP="00E447F7">
            <w:pPr>
              <w:pStyle w:val="TOC2"/>
              <w:rPr>
                <w:noProof/>
              </w:rPr>
            </w:pPr>
            <w:hyperlink w:anchor="_Toc193524368" w:history="1">
              <w:r w:rsidR="004E0E88" w:rsidRPr="00E447F7">
                <w:rPr>
                  <w:rStyle w:val="Hyperlink"/>
                  <w:bCs/>
                  <w:noProof/>
                  <w:szCs w:val="28"/>
                </w:rPr>
                <w:t>Petrol and Oils</w:t>
              </w:r>
              <w:r w:rsidR="004E0E88" w:rsidRPr="00E447F7">
                <w:rPr>
                  <w:noProof/>
                  <w:webHidden/>
                </w:rPr>
                <w:tab/>
              </w:r>
            </w:hyperlink>
          </w:p>
        </w:tc>
        <w:tc>
          <w:tcPr>
            <w:tcW w:w="1227" w:type="dxa"/>
          </w:tcPr>
          <w:p w:rsidR="004E0E88" w:rsidRPr="00E447F7" w:rsidRDefault="00CF6D66" w:rsidP="00E447F7">
            <w:pPr>
              <w:pStyle w:val="TOC2"/>
              <w:jc w:val="center"/>
            </w:pPr>
            <w:r>
              <w:t>37</w:t>
            </w:r>
          </w:p>
        </w:tc>
      </w:tr>
      <w:tr w:rsidR="00A13B65" w:rsidRPr="00E447F7" w:rsidTr="004E0E88">
        <w:tc>
          <w:tcPr>
            <w:tcW w:w="7103" w:type="dxa"/>
          </w:tcPr>
          <w:p w:rsidR="00A13B65" w:rsidRPr="00E447F7" w:rsidRDefault="00A13B65" w:rsidP="00E447F7">
            <w:pPr>
              <w:pStyle w:val="TOC2"/>
            </w:pPr>
            <w:r>
              <w:t>Photocopying</w:t>
            </w:r>
          </w:p>
        </w:tc>
        <w:tc>
          <w:tcPr>
            <w:tcW w:w="1227" w:type="dxa"/>
          </w:tcPr>
          <w:p w:rsidR="00A13B65" w:rsidRPr="00E447F7" w:rsidRDefault="00CF6D66" w:rsidP="00E447F7">
            <w:pPr>
              <w:pStyle w:val="TOC2"/>
              <w:jc w:val="center"/>
            </w:pPr>
            <w:r>
              <w:t>37</w:t>
            </w:r>
          </w:p>
        </w:tc>
      </w:tr>
      <w:tr w:rsidR="004E0E88" w:rsidRPr="00E447F7" w:rsidTr="004E0E88">
        <w:tc>
          <w:tcPr>
            <w:tcW w:w="7103" w:type="dxa"/>
          </w:tcPr>
          <w:p w:rsidR="004E0E88" w:rsidRPr="00E447F7" w:rsidRDefault="000B7580" w:rsidP="00E447F7">
            <w:pPr>
              <w:pStyle w:val="TOC2"/>
              <w:rPr>
                <w:noProof/>
              </w:rPr>
            </w:pPr>
            <w:hyperlink w:anchor="_Toc193524369" w:history="1">
              <w:r w:rsidR="004E0E88" w:rsidRPr="00E447F7">
                <w:rPr>
                  <w:rStyle w:val="Hyperlink"/>
                  <w:bCs/>
                  <w:noProof/>
                  <w:szCs w:val="28"/>
                </w:rPr>
                <w:t>Planning</w:t>
              </w:r>
              <w:r w:rsidR="004E0E88" w:rsidRPr="00E447F7">
                <w:rPr>
                  <w:noProof/>
                  <w:webHidden/>
                </w:rPr>
                <w:tab/>
              </w:r>
            </w:hyperlink>
          </w:p>
        </w:tc>
        <w:tc>
          <w:tcPr>
            <w:tcW w:w="1227" w:type="dxa"/>
          </w:tcPr>
          <w:p w:rsidR="00CF6D66" w:rsidRPr="00CF6D66" w:rsidRDefault="00CF6D66" w:rsidP="00CF6D66">
            <w:pPr>
              <w:pStyle w:val="TOC2"/>
              <w:jc w:val="center"/>
            </w:pPr>
            <w:r>
              <w:t>38</w:t>
            </w:r>
          </w:p>
        </w:tc>
      </w:tr>
      <w:tr w:rsidR="004E0E88" w:rsidRPr="00E447F7" w:rsidTr="004E0E88">
        <w:tc>
          <w:tcPr>
            <w:tcW w:w="7103" w:type="dxa"/>
          </w:tcPr>
          <w:p w:rsidR="004E0E88" w:rsidRPr="00E447F7" w:rsidRDefault="000B7580" w:rsidP="00E447F7">
            <w:pPr>
              <w:pStyle w:val="TOC2"/>
              <w:rPr>
                <w:noProof/>
              </w:rPr>
            </w:pPr>
            <w:hyperlink w:anchor="_Toc193524370" w:history="1">
              <w:r w:rsidR="004E0E88" w:rsidRPr="00E447F7">
                <w:rPr>
                  <w:rStyle w:val="Hyperlink"/>
                  <w:bCs/>
                  <w:noProof/>
                  <w:szCs w:val="28"/>
                </w:rPr>
                <w:t>Plants and Seeds</w:t>
              </w:r>
              <w:r w:rsidR="004E0E88" w:rsidRPr="00E447F7">
                <w:rPr>
                  <w:noProof/>
                  <w:webHidden/>
                </w:rPr>
                <w:tab/>
              </w:r>
            </w:hyperlink>
          </w:p>
        </w:tc>
        <w:tc>
          <w:tcPr>
            <w:tcW w:w="1227" w:type="dxa"/>
          </w:tcPr>
          <w:p w:rsidR="004E0E88" w:rsidRPr="00E447F7" w:rsidRDefault="00CF6D66" w:rsidP="00E447F7">
            <w:pPr>
              <w:pStyle w:val="TOC2"/>
              <w:jc w:val="center"/>
            </w:pPr>
            <w:r>
              <w:t>38</w:t>
            </w:r>
          </w:p>
        </w:tc>
      </w:tr>
      <w:tr w:rsidR="004E0E88" w:rsidRPr="00E447F7" w:rsidTr="004E0E88">
        <w:tc>
          <w:tcPr>
            <w:tcW w:w="7103" w:type="dxa"/>
          </w:tcPr>
          <w:p w:rsidR="004E0E88" w:rsidRPr="00E447F7" w:rsidRDefault="000B7580" w:rsidP="00E447F7">
            <w:pPr>
              <w:pStyle w:val="TOC2"/>
              <w:rPr>
                <w:noProof/>
              </w:rPr>
            </w:pPr>
            <w:hyperlink w:anchor="_Toc193524371" w:history="1">
              <w:r w:rsidR="004E0E88" w:rsidRPr="00E447F7">
                <w:rPr>
                  <w:rStyle w:val="Hyperlink"/>
                  <w:bCs/>
                  <w:noProof/>
                  <w:szCs w:val="28"/>
                </w:rPr>
                <w:t>Playschemes</w:t>
              </w:r>
              <w:r w:rsidR="004E0E88" w:rsidRPr="00E447F7">
                <w:rPr>
                  <w:noProof/>
                  <w:webHidden/>
                </w:rPr>
                <w:tab/>
              </w:r>
            </w:hyperlink>
          </w:p>
        </w:tc>
        <w:tc>
          <w:tcPr>
            <w:tcW w:w="1227" w:type="dxa"/>
          </w:tcPr>
          <w:p w:rsidR="004E0E88" w:rsidRPr="00E447F7" w:rsidRDefault="00CF6D66" w:rsidP="00E447F7">
            <w:pPr>
              <w:pStyle w:val="TOC2"/>
              <w:jc w:val="center"/>
            </w:pPr>
            <w:r>
              <w:t>38</w:t>
            </w:r>
          </w:p>
        </w:tc>
      </w:tr>
      <w:tr w:rsidR="004E0E88" w:rsidRPr="00E447F7" w:rsidTr="004E0E88">
        <w:tc>
          <w:tcPr>
            <w:tcW w:w="7103" w:type="dxa"/>
          </w:tcPr>
          <w:p w:rsidR="004E0E88" w:rsidRPr="00E447F7" w:rsidRDefault="000B7580" w:rsidP="00E447F7">
            <w:pPr>
              <w:pStyle w:val="TOC2"/>
              <w:rPr>
                <w:noProof/>
              </w:rPr>
            </w:pPr>
            <w:hyperlink w:anchor="_Toc193524372" w:history="1">
              <w:r w:rsidR="004E0E88" w:rsidRPr="00E447F7">
                <w:rPr>
                  <w:rStyle w:val="Hyperlink"/>
                  <w:bCs/>
                  <w:noProof/>
                  <w:szCs w:val="28"/>
                </w:rPr>
                <w:t>Postage and Delivery Charges</w:t>
              </w:r>
              <w:r w:rsidR="004E0E88" w:rsidRPr="00E447F7">
                <w:rPr>
                  <w:noProof/>
                  <w:webHidden/>
                </w:rPr>
                <w:tab/>
              </w:r>
            </w:hyperlink>
          </w:p>
        </w:tc>
        <w:tc>
          <w:tcPr>
            <w:tcW w:w="1227" w:type="dxa"/>
          </w:tcPr>
          <w:p w:rsidR="004E0E88" w:rsidRPr="00E447F7" w:rsidRDefault="00CF6D66" w:rsidP="00E447F7">
            <w:pPr>
              <w:pStyle w:val="TOC2"/>
              <w:jc w:val="center"/>
            </w:pPr>
            <w:r>
              <w:t>38</w:t>
            </w:r>
          </w:p>
        </w:tc>
      </w:tr>
      <w:tr w:rsidR="004E0E88" w:rsidRPr="00E447F7" w:rsidTr="004E0E88">
        <w:tc>
          <w:tcPr>
            <w:tcW w:w="7103" w:type="dxa"/>
          </w:tcPr>
          <w:p w:rsidR="004E0E88" w:rsidRPr="00E447F7" w:rsidRDefault="000B7580" w:rsidP="00E447F7">
            <w:pPr>
              <w:pStyle w:val="TOC2"/>
              <w:rPr>
                <w:noProof/>
              </w:rPr>
            </w:pPr>
            <w:hyperlink w:anchor="_Toc193524373" w:history="1">
              <w:r w:rsidR="004E0E88" w:rsidRPr="00E447F7">
                <w:rPr>
                  <w:rStyle w:val="Hyperlink"/>
                  <w:bCs/>
                  <w:noProof/>
                  <w:szCs w:val="28"/>
                </w:rPr>
                <w:t>Printed Matter</w:t>
              </w:r>
              <w:r w:rsidR="004E0E88" w:rsidRPr="00E447F7">
                <w:rPr>
                  <w:noProof/>
                  <w:webHidden/>
                </w:rPr>
                <w:tab/>
              </w:r>
            </w:hyperlink>
          </w:p>
        </w:tc>
        <w:tc>
          <w:tcPr>
            <w:tcW w:w="1227" w:type="dxa"/>
          </w:tcPr>
          <w:p w:rsidR="004E0E88" w:rsidRPr="00E447F7" w:rsidRDefault="00CF6D66" w:rsidP="00E447F7">
            <w:pPr>
              <w:pStyle w:val="TOC2"/>
              <w:jc w:val="center"/>
            </w:pPr>
            <w:r>
              <w:t>38</w:t>
            </w:r>
          </w:p>
        </w:tc>
      </w:tr>
      <w:tr w:rsidR="004E0E88" w:rsidRPr="00E447F7" w:rsidTr="004E0E88">
        <w:tc>
          <w:tcPr>
            <w:tcW w:w="7103" w:type="dxa"/>
          </w:tcPr>
          <w:p w:rsidR="004E0E88" w:rsidRPr="00E447F7" w:rsidRDefault="000B7580" w:rsidP="00E447F7">
            <w:pPr>
              <w:pStyle w:val="TOC2"/>
              <w:rPr>
                <w:noProof/>
              </w:rPr>
            </w:pPr>
            <w:hyperlink w:anchor="_Toc193524374" w:history="1">
              <w:r w:rsidR="004E0E88" w:rsidRPr="00E447F7">
                <w:rPr>
                  <w:rStyle w:val="Hyperlink"/>
                  <w:bCs/>
                  <w:noProof/>
                  <w:szCs w:val="28"/>
                </w:rPr>
                <w:t>Printing and Photocopying</w:t>
              </w:r>
              <w:r w:rsidR="004E0E88" w:rsidRPr="00E447F7">
                <w:rPr>
                  <w:noProof/>
                  <w:webHidden/>
                </w:rPr>
                <w:tab/>
              </w:r>
            </w:hyperlink>
          </w:p>
        </w:tc>
        <w:tc>
          <w:tcPr>
            <w:tcW w:w="1227" w:type="dxa"/>
          </w:tcPr>
          <w:p w:rsidR="004E0E88" w:rsidRPr="00E447F7" w:rsidRDefault="00CF6D66" w:rsidP="00E447F7">
            <w:pPr>
              <w:pStyle w:val="TOC2"/>
              <w:jc w:val="center"/>
            </w:pPr>
            <w:r>
              <w:t>39</w:t>
            </w:r>
          </w:p>
        </w:tc>
      </w:tr>
      <w:tr w:rsidR="004E0E88" w:rsidRPr="00E447F7" w:rsidTr="004E0E88">
        <w:tc>
          <w:tcPr>
            <w:tcW w:w="7103" w:type="dxa"/>
          </w:tcPr>
          <w:p w:rsidR="004E0E88" w:rsidRPr="00E447F7" w:rsidRDefault="000B7580" w:rsidP="00E447F7">
            <w:pPr>
              <w:pStyle w:val="TOC2"/>
              <w:rPr>
                <w:noProof/>
              </w:rPr>
            </w:pPr>
            <w:hyperlink w:anchor="_Toc193524375" w:history="1">
              <w:r w:rsidR="004E0E88" w:rsidRPr="00E447F7">
                <w:rPr>
                  <w:rStyle w:val="Hyperlink"/>
                  <w:bCs/>
                  <w:noProof/>
                  <w:szCs w:val="28"/>
                </w:rPr>
                <w:t>Private Funds</w:t>
              </w:r>
              <w:r w:rsidR="004E0E88" w:rsidRPr="00E447F7">
                <w:rPr>
                  <w:noProof/>
                  <w:webHidden/>
                </w:rPr>
                <w:tab/>
              </w:r>
            </w:hyperlink>
          </w:p>
        </w:tc>
        <w:tc>
          <w:tcPr>
            <w:tcW w:w="1227" w:type="dxa"/>
          </w:tcPr>
          <w:p w:rsidR="004E0E88" w:rsidRPr="00E447F7" w:rsidRDefault="00CF6D66" w:rsidP="00E447F7">
            <w:pPr>
              <w:pStyle w:val="TOC2"/>
              <w:jc w:val="center"/>
            </w:pPr>
            <w:r>
              <w:t>39</w:t>
            </w:r>
          </w:p>
        </w:tc>
      </w:tr>
      <w:tr w:rsidR="004E0E88" w:rsidRPr="00E447F7" w:rsidTr="004E0E88">
        <w:tc>
          <w:tcPr>
            <w:tcW w:w="7103" w:type="dxa"/>
          </w:tcPr>
          <w:p w:rsidR="004E0E88" w:rsidRPr="00E447F7" w:rsidRDefault="000B7580" w:rsidP="00E447F7">
            <w:pPr>
              <w:pStyle w:val="TOC2"/>
              <w:rPr>
                <w:noProof/>
              </w:rPr>
            </w:pPr>
            <w:hyperlink w:anchor="_Toc193524376" w:history="1">
              <w:r w:rsidR="004E0E88" w:rsidRPr="00E447F7">
                <w:rPr>
                  <w:rStyle w:val="Hyperlink"/>
                  <w:bCs/>
                  <w:noProof/>
                  <w:szCs w:val="28"/>
                </w:rPr>
                <w:t>Recharges</w:t>
              </w:r>
              <w:r w:rsidR="004E0E88" w:rsidRPr="00E447F7">
                <w:rPr>
                  <w:noProof/>
                  <w:webHidden/>
                </w:rPr>
                <w:tab/>
              </w:r>
            </w:hyperlink>
          </w:p>
        </w:tc>
        <w:tc>
          <w:tcPr>
            <w:tcW w:w="1227" w:type="dxa"/>
          </w:tcPr>
          <w:p w:rsidR="004E0E88" w:rsidRPr="00E447F7" w:rsidRDefault="00CF6D66" w:rsidP="00E447F7">
            <w:pPr>
              <w:pStyle w:val="TOC2"/>
              <w:jc w:val="center"/>
            </w:pPr>
            <w:r>
              <w:t>40</w:t>
            </w:r>
          </w:p>
        </w:tc>
      </w:tr>
      <w:tr w:rsidR="004E0E88" w:rsidRPr="00E447F7" w:rsidTr="004E0E88">
        <w:tc>
          <w:tcPr>
            <w:tcW w:w="7103" w:type="dxa"/>
          </w:tcPr>
          <w:p w:rsidR="004E0E88" w:rsidRPr="00E447F7" w:rsidRDefault="000B7580" w:rsidP="00E447F7">
            <w:pPr>
              <w:pStyle w:val="TOC2"/>
              <w:rPr>
                <w:noProof/>
              </w:rPr>
            </w:pPr>
            <w:hyperlink w:anchor="_Toc193524377" w:history="1">
              <w:r w:rsidR="004E0E88" w:rsidRPr="00E447F7">
                <w:rPr>
                  <w:rStyle w:val="Hyperlink"/>
                  <w:bCs/>
                  <w:noProof/>
                  <w:szCs w:val="28"/>
                </w:rPr>
                <w:t>Recordings</w:t>
              </w:r>
              <w:r w:rsidR="004E0E88" w:rsidRPr="00E447F7">
                <w:rPr>
                  <w:noProof/>
                  <w:webHidden/>
                </w:rPr>
                <w:tab/>
              </w:r>
            </w:hyperlink>
          </w:p>
        </w:tc>
        <w:tc>
          <w:tcPr>
            <w:tcW w:w="1227" w:type="dxa"/>
          </w:tcPr>
          <w:p w:rsidR="004E0E88" w:rsidRPr="00E447F7" w:rsidRDefault="00CF6D66" w:rsidP="00E447F7">
            <w:pPr>
              <w:pStyle w:val="TOC2"/>
              <w:jc w:val="center"/>
            </w:pPr>
            <w:r>
              <w:t>40</w:t>
            </w:r>
          </w:p>
        </w:tc>
      </w:tr>
      <w:tr w:rsidR="004E0E88" w:rsidRPr="00E447F7" w:rsidTr="004E0E88">
        <w:tc>
          <w:tcPr>
            <w:tcW w:w="7103" w:type="dxa"/>
          </w:tcPr>
          <w:p w:rsidR="004E0E88" w:rsidRPr="00E447F7" w:rsidRDefault="000B7580" w:rsidP="00E447F7">
            <w:pPr>
              <w:pStyle w:val="TOC2"/>
              <w:rPr>
                <w:noProof/>
              </w:rPr>
            </w:pPr>
            <w:hyperlink w:anchor="_Toc193524378" w:history="1">
              <w:r w:rsidR="004E0E88" w:rsidRPr="00E447F7">
                <w:rPr>
                  <w:rStyle w:val="Hyperlink"/>
                  <w:bCs/>
                  <w:noProof/>
                  <w:szCs w:val="28"/>
                </w:rPr>
                <w:t>Recycling</w:t>
              </w:r>
              <w:r w:rsidR="004E0E88" w:rsidRPr="00E447F7">
                <w:rPr>
                  <w:noProof/>
                  <w:webHidden/>
                </w:rPr>
                <w:tab/>
              </w:r>
            </w:hyperlink>
          </w:p>
        </w:tc>
        <w:tc>
          <w:tcPr>
            <w:tcW w:w="1227" w:type="dxa"/>
          </w:tcPr>
          <w:p w:rsidR="004E0E88" w:rsidRPr="00E447F7" w:rsidRDefault="00CF6D66" w:rsidP="00E447F7">
            <w:pPr>
              <w:pStyle w:val="TOC2"/>
              <w:jc w:val="center"/>
            </w:pPr>
            <w:r>
              <w:t>40</w:t>
            </w:r>
          </w:p>
        </w:tc>
      </w:tr>
      <w:tr w:rsidR="004E0E88" w:rsidRPr="00E447F7" w:rsidTr="004E0E88">
        <w:tc>
          <w:tcPr>
            <w:tcW w:w="7103" w:type="dxa"/>
          </w:tcPr>
          <w:p w:rsidR="004E0E88" w:rsidRPr="00E447F7" w:rsidRDefault="000B7580" w:rsidP="00E447F7">
            <w:pPr>
              <w:pStyle w:val="TOC2"/>
              <w:rPr>
                <w:noProof/>
              </w:rPr>
            </w:pPr>
            <w:hyperlink w:anchor="_Toc193524379" w:history="1">
              <w:r w:rsidR="004E0E88" w:rsidRPr="00E447F7">
                <w:rPr>
                  <w:rStyle w:val="Hyperlink"/>
                  <w:bCs/>
                  <w:noProof/>
                  <w:szCs w:val="28"/>
                </w:rPr>
                <w:t>Refuse Collection</w:t>
              </w:r>
              <w:r w:rsidR="004E0E88" w:rsidRPr="00E447F7">
                <w:rPr>
                  <w:noProof/>
                  <w:webHidden/>
                </w:rPr>
                <w:tab/>
              </w:r>
            </w:hyperlink>
          </w:p>
        </w:tc>
        <w:tc>
          <w:tcPr>
            <w:tcW w:w="1227" w:type="dxa"/>
          </w:tcPr>
          <w:p w:rsidR="004E0E88" w:rsidRPr="00E447F7" w:rsidRDefault="00CF6D66" w:rsidP="00E447F7">
            <w:pPr>
              <w:pStyle w:val="TOC2"/>
              <w:jc w:val="center"/>
            </w:pPr>
            <w:r>
              <w:t>40</w:t>
            </w:r>
          </w:p>
        </w:tc>
      </w:tr>
      <w:tr w:rsidR="004E0E88" w:rsidRPr="00E447F7" w:rsidTr="004E0E88">
        <w:tc>
          <w:tcPr>
            <w:tcW w:w="7103" w:type="dxa"/>
          </w:tcPr>
          <w:p w:rsidR="004E0E88" w:rsidRPr="00E447F7" w:rsidRDefault="000B7580" w:rsidP="00E447F7">
            <w:pPr>
              <w:pStyle w:val="TOC2"/>
              <w:rPr>
                <w:noProof/>
              </w:rPr>
            </w:pPr>
            <w:hyperlink w:anchor="_Toc193524380" w:history="1">
              <w:r w:rsidR="004E0E88" w:rsidRPr="00E447F7">
                <w:rPr>
                  <w:rStyle w:val="Hyperlink"/>
                  <w:bCs/>
                  <w:noProof/>
                  <w:szCs w:val="28"/>
                </w:rPr>
                <w:t>Registrar Fees</w:t>
              </w:r>
              <w:r w:rsidR="004E0E88" w:rsidRPr="00E447F7">
                <w:rPr>
                  <w:noProof/>
                  <w:webHidden/>
                </w:rPr>
                <w:tab/>
              </w:r>
            </w:hyperlink>
          </w:p>
        </w:tc>
        <w:tc>
          <w:tcPr>
            <w:tcW w:w="1227" w:type="dxa"/>
          </w:tcPr>
          <w:p w:rsidR="004E0E88" w:rsidRPr="00E447F7" w:rsidRDefault="00CF6D66" w:rsidP="00E447F7">
            <w:pPr>
              <w:pStyle w:val="TOC2"/>
              <w:jc w:val="center"/>
            </w:pPr>
            <w:r>
              <w:t>41</w:t>
            </w:r>
          </w:p>
        </w:tc>
      </w:tr>
      <w:tr w:rsidR="004E0E88" w:rsidRPr="00E447F7" w:rsidTr="004E0E88">
        <w:tc>
          <w:tcPr>
            <w:tcW w:w="7103" w:type="dxa"/>
          </w:tcPr>
          <w:p w:rsidR="004E0E88" w:rsidRPr="00E447F7" w:rsidRDefault="000B7580" w:rsidP="00E447F7">
            <w:pPr>
              <w:pStyle w:val="TOC2"/>
              <w:rPr>
                <w:noProof/>
              </w:rPr>
            </w:pPr>
            <w:hyperlink w:anchor="_Toc193524381" w:history="1">
              <w:r w:rsidR="004E0E88" w:rsidRPr="00E447F7">
                <w:rPr>
                  <w:rStyle w:val="Hyperlink"/>
                  <w:bCs/>
                  <w:noProof/>
                  <w:szCs w:val="28"/>
                </w:rPr>
                <w:t>Registration Fees</w:t>
              </w:r>
              <w:r w:rsidR="004E0E88" w:rsidRPr="00E447F7">
                <w:rPr>
                  <w:noProof/>
                  <w:webHidden/>
                </w:rPr>
                <w:tab/>
              </w:r>
            </w:hyperlink>
          </w:p>
        </w:tc>
        <w:tc>
          <w:tcPr>
            <w:tcW w:w="1227" w:type="dxa"/>
          </w:tcPr>
          <w:p w:rsidR="004E0E88" w:rsidRPr="00E447F7" w:rsidRDefault="00CF6D66" w:rsidP="00E447F7">
            <w:pPr>
              <w:pStyle w:val="TOC2"/>
              <w:jc w:val="center"/>
            </w:pPr>
            <w:r>
              <w:t>41</w:t>
            </w:r>
          </w:p>
        </w:tc>
      </w:tr>
      <w:tr w:rsidR="004E0E88" w:rsidRPr="00E447F7" w:rsidTr="004E0E88">
        <w:tc>
          <w:tcPr>
            <w:tcW w:w="7103" w:type="dxa"/>
          </w:tcPr>
          <w:p w:rsidR="004E0E88" w:rsidRPr="00E447F7" w:rsidRDefault="000B7580" w:rsidP="00E447F7">
            <w:pPr>
              <w:pStyle w:val="TOC2"/>
              <w:rPr>
                <w:noProof/>
              </w:rPr>
            </w:pPr>
            <w:hyperlink w:anchor="_Toc193524382" w:history="1">
              <w:r w:rsidR="004E0E88" w:rsidRPr="00E447F7">
                <w:rPr>
                  <w:rStyle w:val="Hyperlink"/>
                  <w:bCs/>
                  <w:noProof/>
                  <w:szCs w:val="28"/>
                </w:rPr>
                <w:t>Reimbursements</w:t>
              </w:r>
              <w:r w:rsidR="004E0E88" w:rsidRPr="00E447F7">
                <w:rPr>
                  <w:noProof/>
                  <w:webHidden/>
                </w:rPr>
                <w:tab/>
              </w:r>
            </w:hyperlink>
          </w:p>
        </w:tc>
        <w:tc>
          <w:tcPr>
            <w:tcW w:w="1227" w:type="dxa"/>
          </w:tcPr>
          <w:p w:rsidR="004E0E88" w:rsidRPr="00E447F7" w:rsidRDefault="00CF6D66" w:rsidP="00E447F7">
            <w:pPr>
              <w:pStyle w:val="TOC2"/>
              <w:jc w:val="center"/>
            </w:pPr>
            <w:r>
              <w:t>41</w:t>
            </w:r>
          </w:p>
        </w:tc>
      </w:tr>
      <w:tr w:rsidR="004E0E88" w:rsidRPr="00E447F7" w:rsidTr="004E0E88">
        <w:tc>
          <w:tcPr>
            <w:tcW w:w="7103" w:type="dxa"/>
          </w:tcPr>
          <w:p w:rsidR="004E0E88" w:rsidRPr="00E447F7" w:rsidRDefault="000B7580" w:rsidP="00E447F7">
            <w:pPr>
              <w:pStyle w:val="TOC2"/>
              <w:rPr>
                <w:noProof/>
              </w:rPr>
            </w:pPr>
            <w:hyperlink w:anchor="_Toc193524383" w:history="1">
              <w:r w:rsidR="004E0E88" w:rsidRPr="00E447F7">
                <w:rPr>
                  <w:rStyle w:val="Hyperlink"/>
                  <w:bCs/>
                  <w:noProof/>
                  <w:szCs w:val="28"/>
                </w:rPr>
                <w:t>Repairs in Default</w:t>
              </w:r>
              <w:r w:rsidR="004E0E88" w:rsidRPr="00E447F7">
                <w:rPr>
                  <w:noProof/>
                  <w:webHidden/>
                </w:rPr>
                <w:tab/>
              </w:r>
            </w:hyperlink>
          </w:p>
        </w:tc>
        <w:tc>
          <w:tcPr>
            <w:tcW w:w="1227" w:type="dxa"/>
          </w:tcPr>
          <w:p w:rsidR="004E0E88" w:rsidRPr="00E447F7" w:rsidRDefault="00CF6D66" w:rsidP="00E447F7">
            <w:pPr>
              <w:pStyle w:val="TOC2"/>
              <w:jc w:val="center"/>
            </w:pPr>
            <w:r>
              <w:t>41</w:t>
            </w:r>
          </w:p>
        </w:tc>
      </w:tr>
      <w:tr w:rsidR="004E0E88" w:rsidRPr="00E447F7" w:rsidTr="004E0E88">
        <w:tc>
          <w:tcPr>
            <w:tcW w:w="7103" w:type="dxa"/>
          </w:tcPr>
          <w:p w:rsidR="004E0E88" w:rsidRPr="00E447F7" w:rsidRDefault="000B7580" w:rsidP="00E447F7">
            <w:pPr>
              <w:pStyle w:val="TOC2"/>
              <w:rPr>
                <w:noProof/>
              </w:rPr>
            </w:pPr>
            <w:hyperlink w:anchor="_Toc193524384" w:history="1">
              <w:r w:rsidR="004E0E88" w:rsidRPr="00E447F7">
                <w:rPr>
                  <w:rStyle w:val="Hyperlink"/>
                  <w:bCs/>
                  <w:noProof/>
                  <w:szCs w:val="28"/>
                </w:rPr>
                <w:t>Residential Care</w:t>
              </w:r>
              <w:r w:rsidR="004E0E88" w:rsidRPr="00E447F7">
                <w:rPr>
                  <w:noProof/>
                  <w:webHidden/>
                </w:rPr>
                <w:tab/>
              </w:r>
            </w:hyperlink>
          </w:p>
        </w:tc>
        <w:tc>
          <w:tcPr>
            <w:tcW w:w="1227" w:type="dxa"/>
          </w:tcPr>
          <w:p w:rsidR="00B34CEB" w:rsidRPr="00B34CEB" w:rsidRDefault="00CF6D66" w:rsidP="00B34CEB">
            <w:pPr>
              <w:pStyle w:val="TOC2"/>
              <w:jc w:val="center"/>
            </w:pPr>
            <w:r>
              <w:t>41</w:t>
            </w:r>
          </w:p>
        </w:tc>
      </w:tr>
      <w:tr w:rsidR="00B34CEB" w:rsidRPr="00E447F7" w:rsidTr="004E0E88">
        <w:tc>
          <w:tcPr>
            <w:tcW w:w="7103" w:type="dxa"/>
          </w:tcPr>
          <w:p w:rsidR="00B34CEB" w:rsidRPr="00E447F7" w:rsidRDefault="00B34CEB" w:rsidP="00E447F7">
            <w:pPr>
              <w:pStyle w:val="TOC2"/>
            </w:pPr>
            <w:r>
              <w:t>Road Closures</w:t>
            </w:r>
          </w:p>
        </w:tc>
        <w:tc>
          <w:tcPr>
            <w:tcW w:w="1227" w:type="dxa"/>
          </w:tcPr>
          <w:p w:rsidR="00B34CEB" w:rsidRPr="00E447F7" w:rsidRDefault="00CF6D66" w:rsidP="00E447F7">
            <w:pPr>
              <w:pStyle w:val="TOC2"/>
              <w:jc w:val="center"/>
            </w:pPr>
            <w:r>
              <w:t>42</w:t>
            </w:r>
          </w:p>
        </w:tc>
      </w:tr>
      <w:tr w:rsidR="004E0E88" w:rsidRPr="00E447F7" w:rsidTr="004E0E88">
        <w:tc>
          <w:tcPr>
            <w:tcW w:w="7103" w:type="dxa"/>
          </w:tcPr>
          <w:p w:rsidR="004E0E88" w:rsidRPr="00E447F7" w:rsidRDefault="000B7580" w:rsidP="00E447F7">
            <w:pPr>
              <w:pStyle w:val="TOC2"/>
              <w:rPr>
                <w:noProof/>
              </w:rPr>
            </w:pPr>
            <w:hyperlink w:anchor="_Toc193524385" w:history="1">
              <w:r w:rsidR="004E0E88" w:rsidRPr="00E447F7">
                <w:rPr>
                  <w:rStyle w:val="Hyperlink"/>
                  <w:bCs/>
                  <w:noProof/>
                  <w:szCs w:val="28"/>
                </w:rPr>
                <w:t>Safety/Protective Clothing</w:t>
              </w:r>
              <w:r w:rsidR="004E0E88" w:rsidRPr="00E447F7">
                <w:rPr>
                  <w:noProof/>
                  <w:webHidden/>
                </w:rPr>
                <w:tab/>
              </w:r>
            </w:hyperlink>
          </w:p>
        </w:tc>
        <w:tc>
          <w:tcPr>
            <w:tcW w:w="1227" w:type="dxa"/>
          </w:tcPr>
          <w:p w:rsidR="004E0E88" w:rsidRPr="00E447F7" w:rsidRDefault="00CF6D66" w:rsidP="00E447F7">
            <w:pPr>
              <w:pStyle w:val="TOC2"/>
              <w:jc w:val="center"/>
            </w:pPr>
            <w:r>
              <w:t>42</w:t>
            </w:r>
          </w:p>
        </w:tc>
      </w:tr>
      <w:tr w:rsidR="004E0E88" w:rsidRPr="00E447F7" w:rsidTr="004E0E88">
        <w:tc>
          <w:tcPr>
            <w:tcW w:w="7103" w:type="dxa"/>
          </w:tcPr>
          <w:p w:rsidR="004E0E88" w:rsidRPr="00E447F7" w:rsidRDefault="000B7580" w:rsidP="00E447F7">
            <w:pPr>
              <w:pStyle w:val="TOC2"/>
              <w:rPr>
                <w:noProof/>
              </w:rPr>
            </w:pPr>
            <w:hyperlink w:anchor="_Toc193524386" w:history="1">
              <w:r w:rsidR="004E0E88" w:rsidRPr="00E447F7">
                <w:rPr>
                  <w:rStyle w:val="Hyperlink"/>
                  <w:bCs/>
                  <w:noProof/>
                  <w:szCs w:val="28"/>
                </w:rPr>
                <w:t>Schools – Other Sales</w:t>
              </w:r>
              <w:r w:rsidR="004E0E88" w:rsidRPr="00E447F7">
                <w:rPr>
                  <w:noProof/>
                  <w:webHidden/>
                </w:rPr>
                <w:tab/>
              </w:r>
            </w:hyperlink>
          </w:p>
        </w:tc>
        <w:tc>
          <w:tcPr>
            <w:tcW w:w="1227" w:type="dxa"/>
          </w:tcPr>
          <w:p w:rsidR="004E0E88" w:rsidRPr="00E447F7" w:rsidRDefault="00CF6D66" w:rsidP="00E447F7">
            <w:pPr>
              <w:pStyle w:val="TOC2"/>
              <w:jc w:val="center"/>
            </w:pPr>
            <w:r>
              <w:t>42</w:t>
            </w:r>
          </w:p>
        </w:tc>
      </w:tr>
      <w:tr w:rsidR="00B34CEB" w:rsidRPr="00E447F7" w:rsidTr="004E0E88">
        <w:tc>
          <w:tcPr>
            <w:tcW w:w="7103" w:type="dxa"/>
          </w:tcPr>
          <w:p w:rsidR="00B34CEB" w:rsidRPr="00E447F7" w:rsidRDefault="00B34CEB" w:rsidP="00E447F7">
            <w:pPr>
              <w:pStyle w:val="TOC2"/>
            </w:pPr>
            <w:r>
              <w:t>School Photographers</w:t>
            </w:r>
          </w:p>
        </w:tc>
        <w:tc>
          <w:tcPr>
            <w:tcW w:w="1227" w:type="dxa"/>
          </w:tcPr>
          <w:p w:rsidR="00B34CEB" w:rsidRPr="00E447F7" w:rsidRDefault="00CF6D66" w:rsidP="00E447F7">
            <w:pPr>
              <w:pStyle w:val="TOC2"/>
              <w:jc w:val="center"/>
            </w:pPr>
            <w:r>
              <w:t>43</w:t>
            </w:r>
          </w:p>
        </w:tc>
      </w:tr>
      <w:tr w:rsidR="004E0E88" w:rsidRPr="00E447F7" w:rsidTr="004E0E88">
        <w:tc>
          <w:tcPr>
            <w:tcW w:w="7103" w:type="dxa"/>
          </w:tcPr>
          <w:p w:rsidR="004E0E88" w:rsidRPr="00E447F7" w:rsidRDefault="000B7580" w:rsidP="00E447F7">
            <w:pPr>
              <w:pStyle w:val="TOC2"/>
              <w:rPr>
                <w:noProof/>
              </w:rPr>
            </w:pPr>
            <w:hyperlink w:anchor="_Toc193524387" w:history="1">
              <w:r w:rsidR="004E0E88" w:rsidRPr="00E447F7">
                <w:rPr>
                  <w:rStyle w:val="Hyperlink"/>
                  <w:bCs/>
                  <w:noProof/>
                  <w:szCs w:val="28"/>
                </w:rPr>
                <w:t>School Trips</w:t>
              </w:r>
              <w:r w:rsidR="004E0E88" w:rsidRPr="00E447F7">
                <w:rPr>
                  <w:noProof/>
                  <w:webHidden/>
                </w:rPr>
                <w:tab/>
              </w:r>
            </w:hyperlink>
          </w:p>
        </w:tc>
        <w:tc>
          <w:tcPr>
            <w:tcW w:w="1227" w:type="dxa"/>
          </w:tcPr>
          <w:p w:rsidR="004E0E88" w:rsidRPr="00E447F7" w:rsidRDefault="00CF6D66" w:rsidP="00E447F7">
            <w:pPr>
              <w:pStyle w:val="TOC2"/>
              <w:jc w:val="center"/>
            </w:pPr>
            <w:r>
              <w:t>44</w:t>
            </w:r>
          </w:p>
        </w:tc>
      </w:tr>
      <w:tr w:rsidR="004E0E88" w:rsidRPr="00E447F7" w:rsidTr="004E0E88">
        <w:tc>
          <w:tcPr>
            <w:tcW w:w="7103" w:type="dxa"/>
          </w:tcPr>
          <w:p w:rsidR="004E0E88" w:rsidRPr="00E447F7" w:rsidRDefault="000B7580" w:rsidP="00E447F7">
            <w:pPr>
              <w:pStyle w:val="TOC2"/>
              <w:rPr>
                <w:noProof/>
              </w:rPr>
            </w:pPr>
            <w:hyperlink w:anchor="_Toc193524388" w:history="1">
              <w:r w:rsidR="004E0E88" w:rsidRPr="00E447F7">
                <w:rPr>
                  <w:rStyle w:val="Hyperlink"/>
                  <w:bCs/>
                  <w:noProof/>
                  <w:szCs w:val="28"/>
                </w:rPr>
                <w:t>School Uniforms</w:t>
              </w:r>
              <w:r w:rsidR="004E0E88" w:rsidRPr="00E447F7">
                <w:rPr>
                  <w:noProof/>
                  <w:webHidden/>
                </w:rPr>
                <w:tab/>
              </w:r>
            </w:hyperlink>
          </w:p>
        </w:tc>
        <w:tc>
          <w:tcPr>
            <w:tcW w:w="1227" w:type="dxa"/>
          </w:tcPr>
          <w:p w:rsidR="004E0E88" w:rsidRPr="00E447F7" w:rsidRDefault="00CF6D66" w:rsidP="00E447F7">
            <w:pPr>
              <w:pStyle w:val="TOC2"/>
              <w:jc w:val="center"/>
            </w:pPr>
            <w:r>
              <w:t>45</w:t>
            </w:r>
          </w:p>
        </w:tc>
      </w:tr>
      <w:tr w:rsidR="004E0E88" w:rsidRPr="00E447F7" w:rsidTr="004E0E88">
        <w:tc>
          <w:tcPr>
            <w:tcW w:w="7103" w:type="dxa"/>
          </w:tcPr>
          <w:p w:rsidR="004E0E88" w:rsidRPr="00E447F7" w:rsidRDefault="000B7580" w:rsidP="00E447F7">
            <w:pPr>
              <w:pStyle w:val="TOC2"/>
              <w:rPr>
                <w:noProof/>
              </w:rPr>
            </w:pPr>
            <w:hyperlink w:anchor="_Toc193524389" w:history="1">
              <w:r w:rsidR="004E0E88" w:rsidRPr="00E447F7">
                <w:rPr>
                  <w:rStyle w:val="Hyperlink"/>
                  <w:bCs/>
                  <w:noProof/>
                  <w:szCs w:val="28"/>
                </w:rPr>
                <w:t>Search Fees</w:t>
              </w:r>
              <w:r w:rsidR="004E0E88" w:rsidRPr="00E447F7">
                <w:rPr>
                  <w:noProof/>
                  <w:webHidden/>
                </w:rPr>
                <w:tab/>
              </w:r>
            </w:hyperlink>
          </w:p>
        </w:tc>
        <w:tc>
          <w:tcPr>
            <w:tcW w:w="1227" w:type="dxa"/>
          </w:tcPr>
          <w:p w:rsidR="004E0E88" w:rsidRPr="00E447F7" w:rsidRDefault="00CF6D66" w:rsidP="00E447F7">
            <w:pPr>
              <w:pStyle w:val="TOC2"/>
              <w:jc w:val="center"/>
            </w:pPr>
            <w:r>
              <w:t>45</w:t>
            </w:r>
          </w:p>
        </w:tc>
      </w:tr>
      <w:tr w:rsidR="004E0E88" w:rsidRPr="00E447F7" w:rsidTr="004E0E88">
        <w:tc>
          <w:tcPr>
            <w:tcW w:w="7103" w:type="dxa"/>
          </w:tcPr>
          <w:p w:rsidR="004E0E88" w:rsidRPr="00E447F7" w:rsidRDefault="000B7580" w:rsidP="00E447F7">
            <w:pPr>
              <w:pStyle w:val="TOC2"/>
              <w:rPr>
                <w:noProof/>
              </w:rPr>
            </w:pPr>
            <w:hyperlink w:anchor="_Toc193524390" w:history="1">
              <w:r w:rsidR="004E0E88" w:rsidRPr="00E447F7">
                <w:rPr>
                  <w:rStyle w:val="Hyperlink"/>
                  <w:bCs/>
                  <w:noProof/>
                  <w:szCs w:val="28"/>
                </w:rPr>
                <w:t>Secondment of Staff</w:t>
              </w:r>
              <w:r w:rsidR="004E0E88" w:rsidRPr="00E447F7">
                <w:rPr>
                  <w:noProof/>
                  <w:webHidden/>
                </w:rPr>
                <w:tab/>
              </w:r>
            </w:hyperlink>
          </w:p>
        </w:tc>
        <w:tc>
          <w:tcPr>
            <w:tcW w:w="1227" w:type="dxa"/>
          </w:tcPr>
          <w:p w:rsidR="004E0E88" w:rsidRPr="00E447F7" w:rsidRDefault="00CF6D66" w:rsidP="00E447F7">
            <w:pPr>
              <w:pStyle w:val="TOC2"/>
              <w:jc w:val="center"/>
            </w:pPr>
            <w:r>
              <w:t>45</w:t>
            </w:r>
          </w:p>
        </w:tc>
      </w:tr>
      <w:tr w:rsidR="004E0E88" w:rsidRPr="00E447F7" w:rsidTr="004E0E88">
        <w:tc>
          <w:tcPr>
            <w:tcW w:w="7103" w:type="dxa"/>
          </w:tcPr>
          <w:p w:rsidR="004E0E88" w:rsidRPr="00E447F7" w:rsidRDefault="000B7580" w:rsidP="00E447F7">
            <w:pPr>
              <w:pStyle w:val="TOC2"/>
              <w:rPr>
                <w:noProof/>
              </w:rPr>
            </w:pPr>
            <w:hyperlink w:anchor="_Toc193524391" w:history="1">
              <w:r w:rsidR="004E0E88" w:rsidRPr="00E447F7">
                <w:rPr>
                  <w:rStyle w:val="Hyperlink"/>
                  <w:bCs/>
                  <w:noProof/>
                  <w:szCs w:val="28"/>
                </w:rPr>
                <w:t>Section 106 Agreements</w:t>
              </w:r>
              <w:r w:rsidR="004E0E88" w:rsidRPr="00E447F7">
                <w:rPr>
                  <w:noProof/>
                  <w:webHidden/>
                </w:rPr>
                <w:tab/>
              </w:r>
            </w:hyperlink>
          </w:p>
        </w:tc>
        <w:tc>
          <w:tcPr>
            <w:tcW w:w="1227" w:type="dxa"/>
          </w:tcPr>
          <w:p w:rsidR="004E0E88" w:rsidRPr="00E447F7" w:rsidRDefault="00CF6D66" w:rsidP="00E447F7">
            <w:pPr>
              <w:pStyle w:val="TOC2"/>
              <w:jc w:val="center"/>
            </w:pPr>
            <w:r>
              <w:t>46</w:t>
            </w:r>
          </w:p>
        </w:tc>
      </w:tr>
      <w:tr w:rsidR="004E0E88" w:rsidRPr="00E447F7" w:rsidTr="004E0E88">
        <w:tc>
          <w:tcPr>
            <w:tcW w:w="7103" w:type="dxa"/>
          </w:tcPr>
          <w:p w:rsidR="004E0E88" w:rsidRPr="00E447F7" w:rsidRDefault="000B7580" w:rsidP="00E447F7">
            <w:pPr>
              <w:pStyle w:val="TOC2"/>
              <w:rPr>
                <w:noProof/>
              </w:rPr>
            </w:pPr>
            <w:hyperlink w:anchor="_Toc193524392" w:history="1">
              <w:r w:rsidR="004E0E88" w:rsidRPr="00E447F7">
                <w:rPr>
                  <w:rStyle w:val="Hyperlink"/>
                  <w:bCs/>
                  <w:noProof/>
                  <w:szCs w:val="28"/>
                </w:rPr>
                <w:t>Service Charges for Leasehold Flats</w:t>
              </w:r>
              <w:r w:rsidR="004E0E88" w:rsidRPr="00E447F7">
                <w:rPr>
                  <w:noProof/>
                  <w:webHidden/>
                </w:rPr>
                <w:tab/>
              </w:r>
            </w:hyperlink>
          </w:p>
        </w:tc>
        <w:tc>
          <w:tcPr>
            <w:tcW w:w="1227" w:type="dxa"/>
          </w:tcPr>
          <w:p w:rsidR="004E0E88" w:rsidRPr="00E447F7" w:rsidRDefault="00CF6D66" w:rsidP="00E447F7">
            <w:pPr>
              <w:pStyle w:val="TOC2"/>
              <w:jc w:val="center"/>
            </w:pPr>
            <w:r>
              <w:t>46</w:t>
            </w:r>
          </w:p>
        </w:tc>
      </w:tr>
      <w:tr w:rsidR="004E0E88" w:rsidRPr="00E447F7" w:rsidTr="004E0E88">
        <w:tc>
          <w:tcPr>
            <w:tcW w:w="7103" w:type="dxa"/>
          </w:tcPr>
          <w:p w:rsidR="004E0E88" w:rsidRPr="00E447F7" w:rsidRDefault="000B7580" w:rsidP="00E447F7">
            <w:pPr>
              <w:pStyle w:val="TOC2"/>
              <w:rPr>
                <w:noProof/>
              </w:rPr>
            </w:pPr>
            <w:hyperlink w:anchor="_Toc193524393" w:history="1">
              <w:r w:rsidR="004E0E88" w:rsidRPr="00E447F7">
                <w:rPr>
                  <w:rStyle w:val="Hyperlink"/>
                  <w:bCs/>
                  <w:noProof/>
                  <w:szCs w:val="28"/>
                </w:rPr>
                <w:t>Sheltered Placement Scheme</w:t>
              </w:r>
              <w:r w:rsidR="004E0E88" w:rsidRPr="00E447F7">
                <w:rPr>
                  <w:noProof/>
                  <w:webHidden/>
                </w:rPr>
                <w:tab/>
              </w:r>
            </w:hyperlink>
          </w:p>
        </w:tc>
        <w:tc>
          <w:tcPr>
            <w:tcW w:w="1227" w:type="dxa"/>
          </w:tcPr>
          <w:p w:rsidR="004E0E88" w:rsidRPr="00E447F7" w:rsidRDefault="00CF6D66" w:rsidP="00E447F7">
            <w:pPr>
              <w:pStyle w:val="TOC2"/>
              <w:jc w:val="center"/>
            </w:pPr>
            <w:r>
              <w:t>46</w:t>
            </w:r>
          </w:p>
        </w:tc>
      </w:tr>
      <w:tr w:rsidR="004E0E88" w:rsidRPr="00E447F7" w:rsidTr="004E0E88">
        <w:tc>
          <w:tcPr>
            <w:tcW w:w="7103" w:type="dxa"/>
          </w:tcPr>
          <w:p w:rsidR="004E0E88" w:rsidRPr="00E447F7" w:rsidRDefault="000B7580" w:rsidP="00E447F7">
            <w:pPr>
              <w:pStyle w:val="TOC2"/>
              <w:rPr>
                <w:noProof/>
              </w:rPr>
            </w:pPr>
            <w:hyperlink w:anchor="_Toc193524394" w:history="1">
              <w:r w:rsidR="004E0E88" w:rsidRPr="00E447F7">
                <w:rPr>
                  <w:rStyle w:val="Hyperlink"/>
                  <w:bCs/>
                  <w:noProof/>
                  <w:szCs w:val="28"/>
                </w:rPr>
                <w:t>Smallholdings</w:t>
              </w:r>
              <w:r w:rsidR="004E0E88" w:rsidRPr="00E447F7">
                <w:rPr>
                  <w:noProof/>
                  <w:webHidden/>
                </w:rPr>
                <w:tab/>
              </w:r>
            </w:hyperlink>
          </w:p>
        </w:tc>
        <w:tc>
          <w:tcPr>
            <w:tcW w:w="1227" w:type="dxa"/>
          </w:tcPr>
          <w:p w:rsidR="004E0E88" w:rsidRPr="00E447F7" w:rsidRDefault="00CF6D66" w:rsidP="00E447F7">
            <w:pPr>
              <w:pStyle w:val="TOC2"/>
              <w:jc w:val="center"/>
            </w:pPr>
            <w:r>
              <w:t>47</w:t>
            </w:r>
          </w:p>
        </w:tc>
      </w:tr>
      <w:tr w:rsidR="004E0E88" w:rsidRPr="00E447F7" w:rsidTr="004E0E88">
        <w:tc>
          <w:tcPr>
            <w:tcW w:w="7103" w:type="dxa"/>
          </w:tcPr>
          <w:p w:rsidR="004E0E88" w:rsidRPr="00E447F7" w:rsidRDefault="000B7580" w:rsidP="00E447F7">
            <w:pPr>
              <w:pStyle w:val="TOC2"/>
              <w:rPr>
                <w:noProof/>
              </w:rPr>
            </w:pPr>
            <w:hyperlink w:anchor="_Toc193524395" w:history="1">
              <w:r w:rsidR="004E0E88" w:rsidRPr="00E447F7">
                <w:rPr>
                  <w:rStyle w:val="Hyperlink"/>
                  <w:bCs/>
                  <w:noProof/>
                  <w:szCs w:val="28"/>
                </w:rPr>
                <w:t>Social Services General</w:t>
              </w:r>
              <w:r w:rsidR="004E0E88" w:rsidRPr="00E447F7">
                <w:rPr>
                  <w:noProof/>
                  <w:webHidden/>
                </w:rPr>
                <w:tab/>
              </w:r>
            </w:hyperlink>
          </w:p>
        </w:tc>
        <w:tc>
          <w:tcPr>
            <w:tcW w:w="1227" w:type="dxa"/>
          </w:tcPr>
          <w:p w:rsidR="004E0E88" w:rsidRPr="00E447F7" w:rsidRDefault="00CF6D66" w:rsidP="00E447F7">
            <w:pPr>
              <w:pStyle w:val="TOC2"/>
              <w:jc w:val="center"/>
            </w:pPr>
            <w:r>
              <w:t>47</w:t>
            </w:r>
          </w:p>
        </w:tc>
      </w:tr>
      <w:tr w:rsidR="004E0E88" w:rsidRPr="00E447F7" w:rsidTr="004E0E88">
        <w:tc>
          <w:tcPr>
            <w:tcW w:w="7103" w:type="dxa"/>
          </w:tcPr>
          <w:p w:rsidR="004E0E88" w:rsidRPr="00E447F7" w:rsidRDefault="000B7580" w:rsidP="00E447F7">
            <w:pPr>
              <w:pStyle w:val="TOC2"/>
              <w:rPr>
                <w:noProof/>
              </w:rPr>
            </w:pPr>
            <w:hyperlink w:anchor="_Toc193524396" w:history="1">
              <w:r w:rsidR="004E0E88" w:rsidRPr="00E447F7">
                <w:rPr>
                  <w:rStyle w:val="Hyperlink"/>
                  <w:bCs/>
                  <w:noProof/>
                  <w:szCs w:val="28"/>
                </w:rPr>
                <w:t>Social Services trips</w:t>
              </w:r>
              <w:r w:rsidR="004E0E88" w:rsidRPr="00E447F7">
                <w:rPr>
                  <w:noProof/>
                  <w:webHidden/>
                </w:rPr>
                <w:tab/>
              </w:r>
            </w:hyperlink>
          </w:p>
        </w:tc>
        <w:tc>
          <w:tcPr>
            <w:tcW w:w="1227" w:type="dxa"/>
          </w:tcPr>
          <w:p w:rsidR="004E0E88" w:rsidRPr="00E447F7" w:rsidRDefault="00CF6D66" w:rsidP="00E447F7">
            <w:pPr>
              <w:pStyle w:val="TOC2"/>
              <w:jc w:val="center"/>
            </w:pPr>
            <w:r>
              <w:t>48</w:t>
            </w:r>
          </w:p>
        </w:tc>
      </w:tr>
      <w:tr w:rsidR="004E0E88" w:rsidRPr="00E447F7" w:rsidTr="004E0E88">
        <w:tc>
          <w:tcPr>
            <w:tcW w:w="7103" w:type="dxa"/>
          </w:tcPr>
          <w:p w:rsidR="004E0E88" w:rsidRPr="00E447F7" w:rsidRDefault="000B7580" w:rsidP="00E447F7">
            <w:pPr>
              <w:pStyle w:val="TOC2"/>
              <w:rPr>
                <w:noProof/>
              </w:rPr>
            </w:pPr>
            <w:hyperlink w:anchor="_Toc193524397" w:history="1">
              <w:r w:rsidR="004E0E88" w:rsidRPr="00E447F7">
                <w:rPr>
                  <w:rStyle w:val="Hyperlink"/>
                  <w:bCs/>
                  <w:noProof/>
                  <w:szCs w:val="28"/>
                </w:rPr>
                <w:t>Social Services – other sales</w:t>
              </w:r>
              <w:r w:rsidR="004E0E88" w:rsidRPr="00E447F7">
                <w:rPr>
                  <w:noProof/>
                  <w:webHidden/>
                </w:rPr>
                <w:tab/>
              </w:r>
            </w:hyperlink>
          </w:p>
        </w:tc>
        <w:tc>
          <w:tcPr>
            <w:tcW w:w="1227" w:type="dxa"/>
          </w:tcPr>
          <w:p w:rsidR="004E0E88" w:rsidRPr="00E447F7" w:rsidRDefault="00CF6D66" w:rsidP="00E447F7">
            <w:pPr>
              <w:pStyle w:val="TOC2"/>
              <w:jc w:val="center"/>
            </w:pPr>
            <w:r>
              <w:t>48</w:t>
            </w:r>
          </w:p>
        </w:tc>
      </w:tr>
      <w:tr w:rsidR="00B34CEB" w:rsidRPr="00E447F7" w:rsidTr="004E0E88">
        <w:tc>
          <w:tcPr>
            <w:tcW w:w="7103" w:type="dxa"/>
          </w:tcPr>
          <w:p w:rsidR="00B34CEB" w:rsidRPr="00E447F7" w:rsidRDefault="00B34CEB" w:rsidP="00E447F7">
            <w:pPr>
              <w:pStyle w:val="TOC2"/>
            </w:pPr>
            <w:r>
              <w:t>Sponsorship</w:t>
            </w:r>
          </w:p>
        </w:tc>
        <w:tc>
          <w:tcPr>
            <w:tcW w:w="1227" w:type="dxa"/>
          </w:tcPr>
          <w:p w:rsidR="00B34CEB" w:rsidRPr="00E447F7" w:rsidRDefault="00CF6D66" w:rsidP="00E447F7">
            <w:pPr>
              <w:pStyle w:val="TOC2"/>
              <w:jc w:val="center"/>
            </w:pPr>
            <w:r>
              <w:t>48</w:t>
            </w:r>
          </w:p>
        </w:tc>
      </w:tr>
      <w:tr w:rsidR="004E0E88" w:rsidRPr="00E447F7" w:rsidTr="004E0E88">
        <w:tc>
          <w:tcPr>
            <w:tcW w:w="7103" w:type="dxa"/>
          </w:tcPr>
          <w:p w:rsidR="004E0E88" w:rsidRPr="00E447F7" w:rsidRDefault="000B7580" w:rsidP="00E447F7">
            <w:pPr>
              <w:pStyle w:val="TOC2"/>
              <w:rPr>
                <w:noProof/>
              </w:rPr>
            </w:pPr>
            <w:hyperlink w:anchor="_Toc193524398" w:history="1">
              <w:r w:rsidR="004E0E88" w:rsidRPr="00E447F7">
                <w:rPr>
                  <w:rStyle w:val="Hyperlink"/>
                  <w:bCs/>
                  <w:noProof/>
                  <w:szCs w:val="28"/>
                </w:rPr>
                <w:t>Sport and Recreational Courses</w:t>
              </w:r>
              <w:r w:rsidR="004E0E88" w:rsidRPr="00E447F7">
                <w:rPr>
                  <w:noProof/>
                  <w:webHidden/>
                </w:rPr>
                <w:tab/>
              </w:r>
            </w:hyperlink>
          </w:p>
        </w:tc>
        <w:tc>
          <w:tcPr>
            <w:tcW w:w="1227" w:type="dxa"/>
          </w:tcPr>
          <w:p w:rsidR="004E0E88" w:rsidRPr="00E447F7" w:rsidRDefault="00CF6D66" w:rsidP="00E447F7">
            <w:pPr>
              <w:pStyle w:val="TOC2"/>
              <w:jc w:val="center"/>
            </w:pPr>
            <w:r>
              <w:t>48</w:t>
            </w:r>
          </w:p>
        </w:tc>
      </w:tr>
      <w:tr w:rsidR="004E0E88" w:rsidRPr="00E447F7" w:rsidTr="004E0E88">
        <w:tc>
          <w:tcPr>
            <w:tcW w:w="7103" w:type="dxa"/>
          </w:tcPr>
          <w:p w:rsidR="004E0E88" w:rsidRPr="00E447F7" w:rsidRDefault="000B7580" w:rsidP="00E447F7">
            <w:pPr>
              <w:pStyle w:val="TOC2"/>
              <w:rPr>
                <w:noProof/>
              </w:rPr>
            </w:pPr>
            <w:hyperlink w:anchor="_Toc193524399" w:history="1">
              <w:r w:rsidR="004E0E88" w:rsidRPr="00E447F7">
                <w:rPr>
                  <w:rStyle w:val="Hyperlink"/>
                  <w:bCs/>
                  <w:noProof/>
                  <w:szCs w:val="28"/>
                </w:rPr>
                <w:t>Sporting Competitions</w:t>
              </w:r>
              <w:r w:rsidR="004E0E88" w:rsidRPr="00E447F7">
                <w:rPr>
                  <w:noProof/>
                  <w:webHidden/>
                </w:rPr>
                <w:tab/>
              </w:r>
            </w:hyperlink>
          </w:p>
        </w:tc>
        <w:tc>
          <w:tcPr>
            <w:tcW w:w="1227" w:type="dxa"/>
          </w:tcPr>
          <w:p w:rsidR="004E0E88" w:rsidRPr="00E447F7" w:rsidRDefault="00CF6D66" w:rsidP="00E447F7">
            <w:pPr>
              <w:pStyle w:val="TOC2"/>
              <w:jc w:val="center"/>
            </w:pPr>
            <w:r>
              <w:t>49</w:t>
            </w:r>
          </w:p>
        </w:tc>
      </w:tr>
      <w:tr w:rsidR="004E0E88" w:rsidRPr="00E447F7" w:rsidTr="004E0E88">
        <w:tc>
          <w:tcPr>
            <w:tcW w:w="7103" w:type="dxa"/>
          </w:tcPr>
          <w:p w:rsidR="004E0E88" w:rsidRPr="00E447F7" w:rsidRDefault="000B7580" w:rsidP="00E447F7">
            <w:pPr>
              <w:pStyle w:val="TOC2"/>
              <w:rPr>
                <w:noProof/>
              </w:rPr>
            </w:pPr>
            <w:hyperlink w:anchor="_Toc193524400" w:history="1">
              <w:r w:rsidR="004E0E88" w:rsidRPr="00E447F7">
                <w:rPr>
                  <w:rStyle w:val="Hyperlink"/>
                  <w:bCs/>
                  <w:noProof/>
                  <w:szCs w:val="28"/>
                </w:rPr>
                <w:t>Sports Facilities</w:t>
              </w:r>
              <w:r w:rsidR="004E0E88" w:rsidRPr="00E447F7">
                <w:rPr>
                  <w:noProof/>
                  <w:webHidden/>
                </w:rPr>
                <w:tab/>
              </w:r>
            </w:hyperlink>
          </w:p>
        </w:tc>
        <w:tc>
          <w:tcPr>
            <w:tcW w:w="1227" w:type="dxa"/>
          </w:tcPr>
          <w:p w:rsidR="004E0E88" w:rsidRPr="00E447F7" w:rsidRDefault="00CF6D66" w:rsidP="00E447F7">
            <w:pPr>
              <w:pStyle w:val="TOC2"/>
              <w:jc w:val="center"/>
            </w:pPr>
            <w:r>
              <w:t>49</w:t>
            </w:r>
          </w:p>
        </w:tc>
      </w:tr>
      <w:tr w:rsidR="004E0E88" w:rsidRPr="00E447F7" w:rsidTr="004E0E88">
        <w:tc>
          <w:tcPr>
            <w:tcW w:w="7103" w:type="dxa"/>
          </w:tcPr>
          <w:p w:rsidR="004E0E88" w:rsidRPr="00E447F7" w:rsidRDefault="000B7580" w:rsidP="00E447F7">
            <w:pPr>
              <w:pStyle w:val="TOC2"/>
              <w:rPr>
                <w:noProof/>
              </w:rPr>
            </w:pPr>
            <w:hyperlink w:anchor="_Toc193524401" w:history="1">
              <w:r w:rsidR="004E0E88" w:rsidRPr="00E447F7">
                <w:rPr>
                  <w:rStyle w:val="Hyperlink"/>
                  <w:bCs/>
                  <w:noProof/>
                  <w:szCs w:val="28"/>
                </w:rPr>
                <w:t>Stray Dogs</w:t>
              </w:r>
              <w:r w:rsidR="004E0E88" w:rsidRPr="00E447F7">
                <w:rPr>
                  <w:noProof/>
                  <w:webHidden/>
                </w:rPr>
                <w:tab/>
              </w:r>
            </w:hyperlink>
          </w:p>
        </w:tc>
        <w:tc>
          <w:tcPr>
            <w:tcW w:w="1227" w:type="dxa"/>
          </w:tcPr>
          <w:p w:rsidR="004E0E88" w:rsidRPr="00E447F7" w:rsidRDefault="00CF6D66" w:rsidP="00E447F7">
            <w:pPr>
              <w:pStyle w:val="TOC2"/>
              <w:jc w:val="center"/>
            </w:pPr>
            <w:r>
              <w:t>49</w:t>
            </w:r>
          </w:p>
        </w:tc>
      </w:tr>
      <w:tr w:rsidR="00D1193A" w:rsidRPr="00E447F7" w:rsidTr="004E0E88">
        <w:tc>
          <w:tcPr>
            <w:tcW w:w="7103" w:type="dxa"/>
          </w:tcPr>
          <w:p w:rsidR="00D1193A" w:rsidRDefault="00D1193A" w:rsidP="00D1193A">
            <w:pPr>
              <w:pStyle w:val="TOC2"/>
            </w:pPr>
            <w:r w:rsidRPr="00D1193A">
              <w:t>Str</w:t>
            </w:r>
            <w:r>
              <w:t>eet Naming and Numbering</w:t>
            </w:r>
          </w:p>
        </w:tc>
        <w:tc>
          <w:tcPr>
            <w:tcW w:w="1227" w:type="dxa"/>
          </w:tcPr>
          <w:p w:rsidR="00D1193A" w:rsidRDefault="00CF6D66" w:rsidP="00E447F7">
            <w:pPr>
              <w:pStyle w:val="TOC2"/>
              <w:jc w:val="center"/>
            </w:pPr>
            <w:r>
              <w:t>49</w:t>
            </w:r>
          </w:p>
        </w:tc>
      </w:tr>
      <w:tr w:rsidR="004E0E88" w:rsidRPr="00E447F7" w:rsidTr="004E0E88">
        <w:tc>
          <w:tcPr>
            <w:tcW w:w="7103" w:type="dxa"/>
          </w:tcPr>
          <w:p w:rsidR="004E0E88" w:rsidRPr="00E447F7" w:rsidRDefault="000B7580" w:rsidP="00E447F7">
            <w:pPr>
              <w:pStyle w:val="TOC2"/>
              <w:rPr>
                <w:noProof/>
              </w:rPr>
            </w:pPr>
            <w:hyperlink w:anchor="_Toc193524402" w:history="1">
              <w:r w:rsidR="004E0E88" w:rsidRPr="00E447F7">
                <w:rPr>
                  <w:rStyle w:val="Hyperlink"/>
                  <w:bCs/>
                  <w:noProof/>
                  <w:szCs w:val="28"/>
                </w:rPr>
                <w:t>Student Teachers</w:t>
              </w:r>
              <w:r w:rsidR="004E0E88" w:rsidRPr="00E447F7">
                <w:rPr>
                  <w:noProof/>
                  <w:webHidden/>
                </w:rPr>
                <w:tab/>
              </w:r>
            </w:hyperlink>
          </w:p>
        </w:tc>
        <w:tc>
          <w:tcPr>
            <w:tcW w:w="1227" w:type="dxa"/>
          </w:tcPr>
          <w:p w:rsidR="004E0E88" w:rsidRPr="00E447F7" w:rsidRDefault="00CF6D66" w:rsidP="00E447F7">
            <w:pPr>
              <w:pStyle w:val="TOC2"/>
              <w:jc w:val="center"/>
            </w:pPr>
            <w:r>
              <w:t>49</w:t>
            </w:r>
          </w:p>
        </w:tc>
      </w:tr>
      <w:tr w:rsidR="004E0E88" w:rsidRPr="00E447F7" w:rsidTr="004E0E88">
        <w:tc>
          <w:tcPr>
            <w:tcW w:w="7103" w:type="dxa"/>
          </w:tcPr>
          <w:p w:rsidR="004E0E88" w:rsidRPr="00E447F7" w:rsidRDefault="000B7580" w:rsidP="00985108">
            <w:pPr>
              <w:pStyle w:val="TOC2"/>
              <w:rPr>
                <w:noProof/>
              </w:rPr>
            </w:pPr>
            <w:hyperlink w:anchor="_Toc193524403" w:history="1">
              <w:r w:rsidR="00985108">
                <w:rPr>
                  <w:rStyle w:val="Hyperlink"/>
                  <w:bCs/>
                  <w:noProof/>
                  <w:szCs w:val="28"/>
                </w:rPr>
                <w:t>Supplies to other L</w:t>
              </w:r>
              <w:r w:rsidR="004E0E88" w:rsidRPr="00E447F7">
                <w:rPr>
                  <w:rStyle w:val="Hyperlink"/>
                  <w:bCs/>
                  <w:noProof/>
                  <w:szCs w:val="28"/>
                </w:rPr>
                <w:t xml:space="preserve">ocal </w:t>
              </w:r>
              <w:r w:rsidR="00985108">
                <w:rPr>
                  <w:rStyle w:val="Hyperlink"/>
                  <w:bCs/>
                  <w:noProof/>
                  <w:szCs w:val="28"/>
                </w:rPr>
                <w:t>A</w:t>
              </w:r>
              <w:r w:rsidR="004E0E88" w:rsidRPr="00E447F7">
                <w:rPr>
                  <w:rStyle w:val="Hyperlink"/>
                  <w:bCs/>
                  <w:noProof/>
                  <w:szCs w:val="28"/>
                </w:rPr>
                <w:t>uthorities</w:t>
              </w:r>
              <w:r w:rsidR="004E0E88" w:rsidRPr="00E447F7">
                <w:rPr>
                  <w:noProof/>
                  <w:webHidden/>
                </w:rPr>
                <w:tab/>
              </w:r>
            </w:hyperlink>
          </w:p>
        </w:tc>
        <w:tc>
          <w:tcPr>
            <w:tcW w:w="1227" w:type="dxa"/>
          </w:tcPr>
          <w:p w:rsidR="004E0E88" w:rsidRPr="00E447F7" w:rsidRDefault="00CF6D66" w:rsidP="00E447F7">
            <w:pPr>
              <w:pStyle w:val="TOC2"/>
              <w:jc w:val="center"/>
            </w:pPr>
            <w:r>
              <w:t>50</w:t>
            </w:r>
          </w:p>
        </w:tc>
      </w:tr>
      <w:tr w:rsidR="004E0E88" w:rsidRPr="00E447F7" w:rsidTr="004E0E88">
        <w:tc>
          <w:tcPr>
            <w:tcW w:w="7103" w:type="dxa"/>
          </w:tcPr>
          <w:p w:rsidR="004E0E88" w:rsidRPr="00E447F7" w:rsidRDefault="000B7580" w:rsidP="00E447F7">
            <w:pPr>
              <w:pStyle w:val="TOC2"/>
              <w:rPr>
                <w:noProof/>
              </w:rPr>
            </w:pPr>
            <w:hyperlink w:anchor="_Toc193524404" w:history="1">
              <w:r w:rsidR="004E0E88" w:rsidRPr="00E447F7">
                <w:rPr>
                  <w:rStyle w:val="Hyperlink"/>
                  <w:bCs/>
                  <w:noProof/>
                  <w:szCs w:val="28"/>
                </w:rPr>
                <w:t>Supply Cover</w:t>
              </w:r>
              <w:r w:rsidR="004E0E88" w:rsidRPr="00E447F7">
                <w:rPr>
                  <w:noProof/>
                  <w:webHidden/>
                </w:rPr>
                <w:tab/>
              </w:r>
            </w:hyperlink>
          </w:p>
        </w:tc>
        <w:tc>
          <w:tcPr>
            <w:tcW w:w="1227" w:type="dxa"/>
          </w:tcPr>
          <w:p w:rsidR="004E0E88" w:rsidRPr="00E447F7" w:rsidRDefault="00CF6D66" w:rsidP="00E447F7">
            <w:pPr>
              <w:pStyle w:val="TOC2"/>
              <w:jc w:val="center"/>
            </w:pPr>
            <w:r>
              <w:t>50</w:t>
            </w:r>
          </w:p>
        </w:tc>
      </w:tr>
      <w:tr w:rsidR="004E0E88" w:rsidRPr="00E447F7" w:rsidTr="004E0E88">
        <w:tc>
          <w:tcPr>
            <w:tcW w:w="7103" w:type="dxa"/>
          </w:tcPr>
          <w:p w:rsidR="004E0E88" w:rsidRPr="00E447F7" w:rsidRDefault="000B7580" w:rsidP="00E447F7">
            <w:pPr>
              <w:pStyle w:val="TOC2"/>
              <w:rPr>
                <w:noProof/>
              </w:rPr>
            </w:pPr>
            <w:hyperlink w:anchor="_Toc193524405" w:history="1">
              <w:r w:rsidR="004E0E88" w:rsidRPr="00E447F7">
                <w:rPr>
                  <w:rStyle w:val="Hyperlink"/>
                  <w:bCs/>
                  <w:noProof/>
                  <w:szCs w:val="28"/>
                </w:rPr>
                <w:t>Telephones</w:t>
              </w:r>
              <w:r w:rsidR="004E0E88" w:rsidRPr="00E447F7">
                <w:rPr>
                  <w:noProof/>
                  <w:webHidden/>
                </w:rPr>
                <w:tab/>
              </w:r>
            </w:hyperlink>
          </w:p>
        </w:tc>
        <w:tc>
          <w:tcPr>
            <w:tcW w:w="1227" w:type="dxa"/>
          </w:tcPr>
          <w:p w:rsidR="004E0E88" w:rsidRPr="00E447F7" w:rsidRDefault="00CF6D66" w:rsidP="00E447F7">
            <w:pPr>
              <w:pStyle w:val="TOC2"/>
              <w:jc w:val="center"/>
            </w:pPr>
            <w:r>
              <w:t>50</w:t>
            </w:r>
          </w:p>
        </w:tc>
      </w:tr>
      <w:tr w:rsidR="004E0E88" w:rsidRPr="00E447F7" w:rsidTr="004E0E88">
        <w:tc>
          <w:tcPr>
            <w:tcW w:w="7103" w:type="dxa"/>
          </w:tcPr>
          <w:p w:rsidR="004E0E88" w:rsidRPr="00E447F7" w:rsidRDefault="000B7580" w:rsidP="00E447F7">
            <w:pPr>
              <w:pStyle w:val="TOC2"/>
              <w:rPr>
                <w:noProof/>
              </w:rPr>
            </w:pPr>
            <w:hyperlink w:anchor="_Toc193524406" w:history="1">
              <w:r w:rsidR="004E0E88" w:rsidRPr="00E447F7">
                <w:rPr>
                  <w:rStyle w:val="Hyperlink"/>
                  <w:bCs/>
                  <w:noProof/>
                  <w:szCs w:val="28"/>
                </w:rPr>
                <w:t>Tipping Charges</w:t>
              </w:r>
              <w:r w:rsidR="004E0E88" w:rsidRPr="00E447F7">
                <w:rPr>
                  <w:noProof/>
                  <w:webHidden/>
                </w:rPr>
                <w:tab/>
              </w:r>
            </w:hyperlink>
          </w:p>
        </w:tc>
        <w:tc>
          <w:tcPr>
            <w:tcW w:w="1227" w:type="dxa"/>
          </w:tcPr>
          <w:p w:rsidR="004E0E88" w:rsidRPr="00E447F7" w:rsidRDefault="00CF6D66" w:rsidP="00E447F7">
            <w:pPr>
              <w:pStyle w:val="TOC2"/>
              <w:jc w:val="center"/>
            </w:pPr>
            <w:r>
              <w:t>51</w:t>
            </w:r>
          </w:p>
        </w:tc>
      </w:tr>
      <w:tr w:rsidR="004E0E88" w:rsidRPr="00E447F7" w:rsidTr="004E0E88">
        <w:tc>
          <w:tcPr>
            <w:tcW w:w="7103" w:type="dxa"/>
          </w:tcPr>
          <w:p w:rsidR="004E0E88" w:rsidRPr="00E447F7" w:rsidRDefault="000B7580" w:rsidP="00E447F7">
            <w:pPr>
              <w:pStyle w:val="TOC2"/>
              <w:rPr>
                <w:noProof/>
              </w:rPr>
            </w:pPr>
            <w:hyperlink w:anchor="_Toc193524407" w:history="1">
              <w:r w:rsidR="004E0E88" w:rsidRPr="00E447F7">
                <w:rPr>
                  <w:rStyle w:val="Hyperlink"/>
                  <w:bCs/>
                  <w:noProof/>
                  <w:szCs w:val="28"/>
                </w:rPr>
                <w:t>Toys</w:t>
              </w:r>
              <w:r w:rsidR="004E0E88" w:rsidRPr="00E447F7">
                <w:rPr>
                  <w:noProof/>
                  <w:webHidden/>
                </w:rPr>
                <w:tab/>
              </w:r>
            </w:hyperlink>
          </w:p>
        </w:tc>
        <w:tc>
          <w:tcPr>
            <w:tcW w:w="1227" w:type="dxa"/>
          </w:tcPr>
          <w:p w:rsidR="004E0E88" w:rsidRPr="00E447F7" w:rsidRDefault="00CF6D66" w:rsidP="00E447F7">
            <w:pPr>
              <w:pStyle w:val="TOC2"/>
              <w:jc w:val="center"/>
            </w:pPr>
            <w:r>
              <w:t>51</w:t>
            </w:r>
          </w:p>
        </w:tc>
      </w:tr>
      <w:tr w:rsidR="004E0E88" w:rsidRPr="00E447F7" w:rsidTr="004E0E88">
        <w:tc>
          <w:tcPr>
            <w:tcW w:w="7103" w:type="dxa"/>
          </w:tcPr>
          <w:p w:rsidR="004E0E88" w:rsidRPr="00E447F7" w:rsidRDefault="000B7580" w:rsidP="00E447F7">
            <w:pPr>
              <w:pStyle w:val="TOC2"/>
              <w:rPr>
                <w:noProof/>
              </w:rPr>
            </w:pPr>
            <w:hyperlink w:anchor="_Toc193524408" w:history="1">
              <w:r w:rsidR="004E0E88" w:rsidRPr="00E447F7">
                <w:rPr>
                  <w:rStyle w:val="Hyperlink"/>
                  <w:bCs/>
                  <w:noProof/>
                  <w:szCs w:val="28"/>
                </w:rPr>
                <w:t>Training / Educational Courses</w:t>
              </w:r>
              <w:r w:rsidR="004E0E88" w:rsidRPr="00E447F7">
                <w:rPr>
                  <w:noProof/>
                  <w:webHidden/>
                </w:rPr>
                <w:tab/>
              </w:r>
            </w:hyperlink>
          </w:p>
        </w:tc>
        <w:tc>
          <w:tcPr>
            <w:tcW w:w="1227" w:type="dxa"/>
          </w:tcPr>
          <w:p w:rsidR="004E0E88" w:rsidRPr="00E447F7" w:rsidRDefault="00CF6D66" w:rsidP="00E447F7">
            <w:pPr>
              <w:pStyle w:val="TOC2"/>
              <w:jc w:val="center"/>
            </w:pPr>
            <w:r>
              <w:t>51</w:t>
            </w:r>
          </w:p>
        </w:tc>
      </w:tr>
      <w:tr w:rsidR="004E0E88" w:rsidRPr="00E447F7" w:rsidTr="004E0E88">
        <w:tc>
          <w:tcPr>
            <w:tcW w:w="7103" w:type="dxa"/>
          </w:tcPr>
          <w:p w:rsidR="004E0E88" w:rsidRPr="00E447F7" w:rsidRDefault="000B7580" w:rsidP="00E447F7">
            <w:pPr>
              <w:pStyle w:val="TOC2"/>
              <w:rPr>
                <w:noProof/>
              </w:rPr>
            </w:pPr>
            <w:hyperlink w:anchor="_Toc193524409" w:history="1">
              <w:r w:rsidR="004E0E88" w:rsidRPr="00E447F7">
                <w:rPr>
                  <w:rStyle w:val="Hyperlink"/>
                  <w:bCs/>
                  <w:noProof/>
                  <w:szCs w:val="28"/>
                </w:rPr>
                <w:t>Training Agency schemes</w:t>
              </w:r>
              <w:r w:rsidR="004E0E88" w:rsidRPr="00E447F7">
                <w:rPr>
                  <w:noProof/>
                  <w:webHidden/>
                </w:rPr>
                <w:tab/>
              </w:r>
            </w:hyperlink>
          </w:p>
        </w:tc>
        <w:tc>
          <w:tcPr>
            <w:tcW w:w="1227" w:type="dxa"/>
          </w:tcPr>
          <w:p w:rsidR="004E0E88" w:rsidRPr="00E447F7" w:rsidRDefault="00CF6D66" w:rsidP="00E447F7">
            <w:pPr>
              <w:pStyle w:val="TOC2"/>
              <w:jc w:val="center"/>
            </w:pPr>
            <w:r>
              <w:t>52</w:t>
            </w:r>
          </w:p>
        </w:tc>
      </w:tr>
      <w:tr w:rsidR="00B34CEB" w:rsidRPr="00E447F7" w:rsidTr="004E0E88">
        <w:tc>
          <w:tcPr>
            <w:tcW w:w="7103" w:type="dxa"/>
          </w:tcPr>
          <w:p w:rsidR="00B34CEB" w:rsidRPr="00E447F7" w:rsidRDefault="00B34CEB" w:rsidP="00E447F7">
            <w:pPr>
              <w:pStyle w:val="TOC2"/>
            </w:pPr>
            <w:r>
              <w:t>Under / Over Banking</w:t>
            </w:r>
          </w:p>
        </w:tc>
        <w:tc>
          <w:tcPr>
            <w:tcW w:w="1227" w:type="dxa"/>
          </w:tcPr>
          <w:p w:rsidR="00B34CEB" w:rsidRPr="00E447F7" w:rsidRDefault="00CF6D66" w:rsidP="00E447F7">
            <w:pPr>
              <w:pStyle w:val="TOC2"/>
              <w:jc w:val="center"/>
            </w:pPr>
            <w:r>
              <w:t>52</w:t>
            </w:r>
          </w:p>
        </w:tc>
      </w:tr>
      <w:tr w:rsidR="004E0E88" w:rsidRPr="00E447F7" w:rsidTr="004E0E88">
        <w:tc>
          <w:tcPr>
            <w:tcW w:w="7103" w:type="dxa"/>
          </w:tcPr>
          <w:p w:rsidR="004E0E88" w:rsidRPr="00E447F7" w:rsidRDefault="000B7580" w:rsidP="00E447F7">
            <w:pPr>
              <w:pStyle w:val="TOC2"/>
              <w:rPr>
                <w:noProof/>
              </w:rPr>
            </w:pPr>
            <w:hyperlink w:anchor="_Toc193524410" w:history="1">
              <w:r w:rsidR="004E0E88" w:rsidRPr="00E447F7">
                <w:rPr>
                  <w:rStyle w:val="Hyperlink"/>
                  <w:bCs/>
                  <w:noProof/>
                  <w:szCs w:val="28"/>
                </w:rPr>
                <w:t>VAT Control Visits</w:t>
              </w:r>
              <w:r w:rsidR="004E0E88" w:rsidRPr="00E447F7">
                <w:rPr>
                  <w:noProof/>
                  <w:webHidden/>
                </w:rPr>
                <w:tab/>
              </w:r>
            </w:hyperlink>
          </w:p>
        </w:tc>
        <w:tc>
          <w:tcPr>
            <w:tcW w:w="1227" w:type="dxa"/>
          </w:tcPr>
          <w:p w:rsidR="004E0E88" w:rsidRPr="00E447F7" w:rsidRDefault="00CF6D66" w:rsidP="00E447F7">
            <w:pPr>
              <w:pStyle w:val="TOC2"/>
              <w:jc w:val="center"/>
            </w:pPr>
            <w:r>
              <w:t>52</w:t>
            </w:r>
          </w:p>
        </w:tc>
      </w:tr>
      <w:tr w:rsidR="004E0E88" w:rsidRPr="00E447F7" w:rsidTr="004E0E88">
        <w:tc>
          <w:tcPr>
            <w:tcW w:w="7103" w:type="dxa"/>
          </w:tcPr>
          <w:p w:rsidR="004E0E88" w:rsidRPr="00E447F7" w:rsidRDefault="000B7580" w:rsidP="00E447F7">
            <w:pPr>
              <w:pStyle w:val="TOC2"/>
              <w:rPr>
                <w:noProof/>
              </w:rPr>
            </w:pPr>
            <w:hyperlink w:anchor="_Toc193524411" w:history="1">
              <w:r w:rsidR="004E0E88" w:rsidRPr="00E447F7">
                <w:rPr>
                  <w:rStyle w:val="Hyperlink"/>
                  <w:bCs/>
                  <w:noProof/>
                  <w:szCs w:val="28"/>
                </w:rPr>
                <w:t>Vehicles</w:t>
              </w:r>
              <w:r w:rsidR="004E0E88" w:rsidRPr="00E447F7">
                <w:rPr>
                  <w:noProof/>
                  <w:webHidden/>
                </w:rPr>
                <w:tab/>
              </w:r>
            </w:hyperlink>
          </w:p>
        </w:tc>
        <w:tc>
          <w:tcPr>
            <w:tcW w:w="1227" w:type="dxa"/>
          </w:tcPr>
          <w:p w:rsidR="004E0E88" w:rsidRPr="00E447F7" w:rsidRDefault="00CF6D66" w:rsidP="00E447F7">
            <w:pPr>
              <w:pStyle w:val="TOC2"/>
              <w:jc w:val="center"/>
            </w:pPr>
            <w:r>
              <w:t>53</w:t>
            </w:r>
          </w:p>
        </w:tc>
      </w:tr>
      <w:tr w:rsidR="004E0E88" w:rsidRPr="00E447F7" w:rsidTr="004E0E88">
        <w:tc>
          <w:tcPr>
            <w:tcW w:w="7103" w:type="dxa"/>
          </w:tcPr>
          <w:p w:rsidR="004E0E88" w:rsidRPr="00E447F7" w:rsidRDefault="000B7580" w:rsidP="00E447F7">
            <w:pPr>
              <w:pStyle w:val="TOC2"/>
              <w:rPr>
                <w:noProof/>
              </w:rPr>
            </w:pPr>
            <w:hyperlink w:anchor="_Toc193524412" w:history="1">
              <w:r w:rsidR="004E0E88" w:rsidRPr="00E447F7">
                <w:rPr>
                  <w:rStyle w:val="Hyperlink"/>
                  <w:bCs/>
                  <w:noProof/>
                  <w:szCs w:val="28"/>
                </w:rPr>
                <w:t>Vending and Other Coin-Operated Machines</w:t>
              </w:r>
              <w:r w:rsidR="004E0E88" w:rsidRPr="00E447F7">
                <w:rPr>
                  <w:noProof/>
                  <w:webHidden/>
                </w:rPr>
                <w:tab/>
              </w:r>
            </w:hyperlink>
          </w:p>
        </w:tc>
        <w:tc>
          <w:tcPr>
            <w:tcW w:w="1227" w:type="dxa"/>
          </w:tcPr>
          <w:p w:rsidR="004E0E88" w:rsidRPr="00E447F7" w:rsidRDefault="00CF6D66" w:rsidP="00E447F7">
            <w:pPr>
              <w:pStyle w:val="TOC2"/>
              <w:jc w:val="center"/>
            </w:pPr>
            <w:r>
              <w:t>53</w:t>
            </w:r>
          </w:p>
        </w:tc>
      </w:tr>
      <w:tr w:rsidR="004E0E88" w:rsidRPr="00E447F7" w:rsidTr="004E0E88">
        <w:tc>
          <w:tcPr>
            <w:tcW w:w="7103" w:type="dxa"/>
          </w:tcPr>
          <w:p w:rsidR="004E0E88" w:rsidRPr="00E447F7" w:rsidRDefault="000B7580" w:rsidP="00E447F7">
            <w:pPr>
              <w:pStyle w:val="TOC2"/>
              <w:rPr>
                <w:noProof/>
              </w:rPr>
            </w:pPr>
            <w:hyperlink w:anchor="_Toc193524413" w:history="1">
              <w:r w:rsidR="004E0E88" w:rsidRPr="00E447F7">
                <w:rPr>
                  <w:rStyle w:val="Hyperlink"/>
                  <w:bCs/>
                  <w:noProof/>
                  <w:szCs w:val="28"/>
                </w:rPr>
                <w:t>Vets Fees</w:t>
              </w:r>
              <w:r w:rsidR="004E0E88" w:rsidRPr="00E447F7">
                <w:rPr>
                  <w:noProof/>
                  <w:webHidden/>
                </w:rPr>
                <w:tab/>
              </w:r>
            </w:hyperlink>
          </w:p>
        </w:tc>
        <w:tc>
          <w:tcPr>
            <w:tcW w:w="1227" w:type="dxa"/>
          </w:tcPr>
          <w:p w:rsidR="004E0E88" w:rsidRPr="00E447F7" w:rsidRDefault="00CF6D66" w:rsidP="00E447F7">
            <w:pPr>
              <w:pStyle w:val="TOC2"/>
              <w:jc w:val="center"/>
            </w:pPr>
            <w:r>
              <w:t>53</w:t>
            </w:r>
          </w:p>
        </w:tc>
      </w:tr>
      <w:tr w:rsidR="004E0E88" w:rsidRPr="00E447F7" w:rsidTr="004E0E88">
        <w:tc>
          <w:tcPr>
            <w:tcW w:w="7103" w:type="dxa"/>
          </w:tcPr>
          <w:p w:rsidR="004E0E88" w:rsidRPr="00E447F7" w:rsidRDefault="000B7580" w:rsidP="00E447F7">
            <w:pPr>
              <w:pStyle w:val="TOC2"/>
              <w:rPr>
                <w:noProof/>
              </w:rPr>
            </w:pPr>
            <w:hyperlink w:anchor="_Toc193524414" w:history="1">
              <w:r w:rsidR="004E0E88" w:rsidRPr="00E447F7">
                <w:rPr>
                  <w:rStyle w:val="Hyperlink"/>
                  <w:bCs/>
                  <w:noProof/>
                  <w:szCs w:val="28"/>
                </w:rPr>
                <w:t>Village or Community Halls</w:t>
              </w:r>
              <w:r w:rsidR="004E0E88" w:rsidRPr="00E447F7">
                <w:rPr>
                  <w:noProof/>
                  <w:webHidden/>
                </w:rPr>
                <w:tab/>
              </w:r>
            </w:hyperlink>
          </w:p>
        </w:tc>
        <w:tc>
          <w:tcPr>
            <w:tcW w:w="1227" w:type="dxa"/>
          </w:tcPr>
          <w:p w:rsidR="004E0E88" w:rsidRPr="00E447F7" w:rsidRDefault="00CF6D66" w:rsidP="00E447F7">
            <w:pPr>
              <w:pStyle w:val="TOC2"/>
              <w:jc w:val="center"/>
            </w:pPr>
            <w:r>
              <w:t>54</w:t>
            </w:r>
          </w:p>
        </w:tc>
      </w:tr>
      <w:tr w:rsidR="004E0E88" w:rsidRPr="00E447F7" w:rsidTr="004E0E88">
        <w:tc>
          <w:tcPr>
            <w:tcW w:w="7103" w:type="dxa"/>
          </w:tcPr>
          <w:p w:rsidR="004E0E88" w:rsidRPr="00E447F7" w:rsidRDefault="000B7580" w:rsidP="00E447F7">
            <w:pPr>
              <w:pStyle w:val="TOC2"/>
              <w:rPr>
                <w:noProof/>
              </w:rPr>
            </w:pPr>
            <w:hyperlink w:anchor="_Toc193524415" w:history="1">
              <w:r w:rsidR="004E0E88" w:rsidRPr="00E447F7">
                <w:rPr>
                  <w:rStyle w:val="Hyperlink"/>
                  <w:bCs/>
                  <w:noProof/>
                  <w:szCs w:val="28"/>
                </w:rPr>
                <w:t>Voluntary Aided Schools</w:t>
              </w:r>
              <w:r w:rsidR="004E0E88" w:rsidRPr="00E447F7">
                <w:rPr>
                  <w:noProof/>
                  <w:webHidden/>
                </w:rPr>
                <w:tab/>
              </w:r>
            </w:hyperlink>
          </w:p>
        </w:tc>
        <w:tc>
          <w:tcPr>
            <w:tcW w:w="1227" w:type="dxa"/>
          </w:tcPr>
          <w:p w:rsidR="004E0E88" w:rsidRPr="00E447F7" w:rsidRDefault="00CF6D66" w:rsidP="00E447F7">
            <w:pPr>
              <w:pStyle w:val="TOC2"/>
              <w:jc w:val="center"/>
            </w:pPr>
            <w:r>
              <w:t>54</w:t>
            </w:r>
          </w:p>
        </w:tc>
      </w:tr>
      <w:tr w:rsidR="004E0E88" w:rsidRPr="00E447F7" w:rsidTr="004E0E88">
        <w:tc>
          <w:tcPr>
            <w:tcW w:w="7103" w:type="dxa"/>
          </w:tcPr>
          <w:p w:rsidR="004E0E88" w:rsidRPr="00E447F7" w:rsidRDefault="000B7580" w:rsidP="00E447F7">
            <w:pPr>
              <w:pStyle w:val="TOC2"/>
              <w:rPr>
                <w:noProof/>
              </w:rPr>
            </w:pPr>
            <w:hyperlink w:anchor="_Toc193524416" w:history="1">
              <w:r w:rsidR="004E0E88" w:rsidRPr="00E447F7">
                <w:rPr>
                  <w:rStyle w:val="Hyperlink"/>
                  <w:bCs/>
                  <w:noProof/>
                  <w:szCs w:val="28"/>
                </w:rPr>
                <w:t>Waste</w:t>
              </w:r>
              <w:r w:rsidR="004E0E88" w:rsidRPr="00E447F7">
                <w:rPr>
                  <w:noProof/>
                  <w:webHidden/>
                </w:rPr>
                <w:tab/>
              </w:r>
            </w:hyperlink>
          </w:p>
        </w:tc>
        <w:tc>
          <w:tcPr>
            <w:tcW w:w="1227" w:type="dxa"/>
          </w:tcPr>
          <w:p w:rsidR="004E0E88" w:rsidRPr="00E447F7" w:rsidRDefault="00CF6D66" w:rsidP="00E447F7">
            <w:pPr>
              <w:pStyle w:val="TOC2"/>
              <w:jc w:val="center"/>
            </w:pPr>
            <w:r>
              <w:t>55</w:t>
            </w:r>
          </w:p>
        </w:tc>
      </w:tr>
      <w:tr w:rsidR="004E0E88" w:rsidRPr="00E447F7" w:rsidTr="004E0E88">
        <w:tc>
          <w:tcPr>
            <w:tcW w:w="7103" w:type="dxa"/>
          </w:tcPr>
          <w:p w:rsidR="004E0E88" w:rsidRPr="00E447F7" w:rsidRDefault="000B7580" w:rsidP="00E447F7">
            <w:pPr>
              <w:pStyle w:val="TOC2"/>
              <w:rPr>
                <w:noProof/>
              </w:rPr>
            </w:pPr>
            <w:hyperlink w:anchor="_Toc193524417" w:history="1">
              <w:r w:rsidR="004E0E88" w:rsidRPr="00E447F7">
                <w:rPr>
                  <w:rStyle w:val="Hyperlink"/>
                  <w:bCs/>
                  <w:noProof/>
                  <w:szCs w:val="28"/>
                </w:rPr>
                <w:t>Weighing Machines and Measuring Instruments</w:t>
              </w:r>
              <w:r w:rsidR="004E0E88" w:rsidRPr="00E447F7">
                <w:rPr>
                  <w:noProof/>
                  <w:webHidden/>
                </w:rPr>
                <w:tab/>
              </w:r>
            </w:hyperlink>
          </w:p>
        </w:tc>
        <w:tc>
          <w:tcPr>
            <w:tcW w:w="1227" w:type="dxa"/>
          </w:tcPr>
          <w:p w:rsidR="004E0E88" w:rsidRPr="00E447F7" w:rsidRDefault="00CF6D66" w:rsidP="00E447F7">
            <w:pPr>
              <w:pStyle w:val="TOC2"/>
              <w:jc w:val="center"/>
            </w:pPr>
            <w:r>
              <w:t>55</w:t>
            </w:r>
          </w:p>
        </w:tc>
      </w:tr>
      <w:tr w:rsidR="004E0E88" w:rsidRPr="00E447F7" w:rsidTr="004E0E88">
        <w:tc>
          <w:tcPr>
            <w:tcW w:w="7103" w:type="dxa"/>
          </w:tcPr>
          <w:p w:rsidR="004E0E88" w:rsidRPr="00E447F7" w:rsidRDefault="000B7580" w:rsidP="00E447F7">
            <w:pPr>
              <w:pStyle w:val="TOC2"/>
              <w:rPr>
                <w:noProof/>
              </w:rPr>
            </w:pPr>
            <w:hyperlink w:anchor="_Toc193524418" w:history="1">
              <w:r w:rsidR="004E0E88" w:rsidRPr="00E447F7">
                <w:rPr>
                  <w:rStyle w:val="Hyperlink"/>
                  <w:bCs/>
                  <w:noProof/>
                  <w:szCs w:val="28"/>
                </w:rPr>
                <w:t>Works in Default</w:t>
              </w:r>
              <w:r w:rsidR="004E0E88" w:rsidRPr="00E447F7">
                <w:rPr>
                  <w:noProof/>
                  <w:webHidden/>
                </w:rPr>
                <w:tab/>
              </w:r>
            </w:hyperlink>
          </w:p>
        </w:tc>
        <w:tc>
          <w:tcPr>
            <w:tcW w:w="1227" w:type="dxa"/>
          </w:tcPr>
          <w:p w:rsidR="004E0E88" w:rsidRPr="00E447F7" w:rsidRDefault="005770D0" w:rsidP="00E447F7">
            <w:pPr>
              <w:pStyle w:val="TOC2"/>
              <w:jc w:val="center"/>
            </w:pPr>
            <w:r>
              <w:t>56</w:t>
            </w:r>
          </w:p>
        </w:tc>
      </w:tr>
      <w:tr w:rsidR="004E0E88" w:rsidRPr="00E447F7" w:rsidTr="004E0E88">
        <w:tc>
          <w:tcPr>
            <w:tcW w:w="7103" w:type="dxa"/>
          </w:tcPr>
          <w:p w:rsidR="004E0E88" w:rsidRPr="00E447F7" w:rsidRDefault="000B7580" w:rsidP="00E447F7">
            <w:pPr>
              <w:pStyle w:val="TOC2"/>
              <w:rPr>
                <w:noProof/>
              </w:rPr>
            </w:pPr>
            <w:hyperlink w:anchor="_Toc193524419" w:history="1">
              <w:r w:rsidR="004E0E88" w:rsidRPr="00E447F7">
                <w:rPr>
                  <w:rStyle w:val="Hyperlink"/>
                  <w:bCs/>
                  <w:noProof/>
                  <w:szCs w:val="28"/>
                </w:rPr>
                <w:t>Youth and Community Centres</w:t>
              </w:r>
              <w:r w:rsidR="004E0E88" w:rsidRPr="00E447F7">
                <w:rPr>
                  <w:noProof/>
                  <w:webHidden/>
                </w:rPr>
                <w:tab/>
              </w:r>
            </w:hyperlink>
          </w:p>
        </w:tc>
        <w:tc>
          <w:tcPr>
            <w:tcW w:w="1227" w:type="dxa"/>
          </w:tcPr>
          <w:p w:rsidR="004E0E88" w:rsidRPr="00E447F7" w:rsidRDefault="005770D0" w:rsidP="00E447F7">
            <w:pPr>
              <w:pStyle w:val="TOC2"/>
              <w:jc w:val="center"/>
            </w:pPr>
            <w:r>
              <w:t>56</w:t>
            </w:r>
          </w:p>
        </w:tc>
      </w:tr>
    </w:tbl>
    <w:p w:rsidR="00370288" w:rsidRPr="00E447F7" w:rsidRDefault="00370288" w:rsidP="00E447F7">
      <w:pPr>
        <w:pStyle w:val="TOC2"/>
        <w:rPr>
          <w:noProof/>
        </w:rPr>
      </w:pPr>
    </w:p>
    <w:p w:rsidR="00370288" w:rsidRPr="00E447F7" w:rsidRDefault="00370288" w:rsidP="00641196">
      <w:pPr>
        <w:pStyle w:val="Heading1"/>
        <w:numPr>
          <w:ilvl w:val="0"/>
          <w:numId w:val="0"/>
        </w:numPr>
        <w:ind w:left="-851" w:firstLine="851"/>
        <w:jc w:val="both"/>
        <w:rPr>
          <w:rFonts w:ascii="Arial" w:hAnsi="Arial" w:cs="Arial"/>
        </w:rPr>
      </w:pPr>
      <w:r w:rsidRPr="00E447F7">
        <w:rPr>
          <w:rFonts w:ascii="Arial" w:hAnsi="Arial" w:cs="Arial"/>
        </w:rPr>
        <w:lastRenderedPageBreak/>
        <w:fldChar w:fldCharType="end"/>
      </w:r>
      <w:bookmarkStart w:id="5" w:name="_Toc193524276"/>
      <w:r w:rsidRPr="00E447F7">
        <w:rPr>
          <w:rFonts w:ascii="Arial" w:hAnsi="Arial" w:cs="Arial"/>
        </w:rPr>
        <w:t>VAT A-Z LISTING</w:t>
      </w:r>
      <w:bookmarkEnd w:id="0"/>
      <w:bookmarkEnd w:id="5"/>
    </w:p>
    <w:p w:rsidR="00370288" w:rsidRPr="00E447F7" w:rsidRDefault="00370288" w:rsidP="00641196">
      <w:pPr>
        <w:pStyle w:val="Text"/>
        <w:rPr>
          <w:rStyle w:val="Strong"/>
          <w:rFonts w:ascii="Arial" w:hAnsi="Arial" w:cs="Arial"/>
          <w:b w:val="0"/>
        </w:rPr>
      </w:pPr>
      <w:bookmarkStart w:id="6" w:name="0050"/>
      <w:bookmarkEnd w:id="6"/>
      <w:r w:rsidRPr="00E447F7">
        <w:rPr>
          <w:rStyle w:val="Strong"/>
          <w:rFonts w:ascii="Arial" w:hAnsi="Arial" w:cs="Arial"/>
          <w:b w:val="0"/>
        </w:rPr>
        <w:t>See below for an A-Z listing of the main areas that the authority is involved in, with the appropriate VAT treatment.</w:t>
      </w:r>
      <w:r w:rsidR="00E72943" w:rsidRPr="00E447F7">
        <w:rPr>
          <w:rStyle w:val="Strong"/>
          <w:rFonts w:ascii="Arial" w:hAnsi="Arial" w:cs="Arial"/>
          <w:b w:val="0"/>
        </w:rPr>
        <w:t xml:space="preserve"> </w:t>
      </w:r>
      <w:r w:rsidRPr="00E447F7">
        <w:rPr>
          <w:rStyle w:val="Strong"/>
          <w:rFonts w:ascii="Arial" w:hAnsi="Arial" w:cs="Arial"/>
          <w:b w:val="0"/>
        </w:rPr>
        <w:t xml:space="preserve"> If you can’t find what you are looking for, please contact </w:t>
      </w:r>
      <w:r w:rsidR="00D20097" w:rsidRPr="00E447F7">
        <w:rPr>
          <w:rStyle w:val="Strong"/>
          <w:rFonts w:ascii="Arial" w:hAnsi="Arial" w:cs="Arial"/>
          <w:b w:val="0"/>
        </w:rPr>
        <w:t>the Financial Accounting Team</w:t>
      </w:r>
      <w:r w:rsidRPr="00E447F7">
        <w:rPr>
          <w:rStyle w:val="Strong"/>
          <w:rFonts w:ascii="Arial" w:hAnsi="Arial" w:cs="Arial"/>
          <w:b w:val="0"/>
        </w:rPr>
        <w:t xml:space="preserve"> to ensure it will be included at the next revision!</w:t>
      </w:r>
    </w:p>
    <w:p w:rsidR="00370288" w:rsidRPr="00E447F7" w:rsidRDefault="00370288" w:rsidP="00641196">
      <w:pPr>
        <w:pStyle w:val="Text"/>
        <w:rPr>
          <w:rStyle w:val="Strong"/>
          <w:rFonts w:ascii="Arial" w:hAnsi="Arial" w:cs="Arial"/>
          <w:b w:val="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4"/>
        <w:gridCol w:w="1135"/>
        <w:gridCol w:w="1213"/>
        <w:gridCol w:w="1233"/>
        <w:gridCol w:w="1120"/>
        <w:gridCol w:w="1723"/>
      </w:tblGrid>
      <w:tr w:rsidR="005D5A42" w:rsidRPr="00E447F7" w:rsidTr="003F44F3">
        <w:trPr>
          <w:jc w:val="center"/>
        </w:trPr>
        <w:tc>
          <w:tcPr>
            <w:tcW w:w="3084" w:type="dxa"/>
            <w:vAlign w:val="center"/>
          </w:tcPr>
          <w:p w:rsidR="005D5A42" w:rsidRPr="00E447F7" w:rsidRDefault="005D5A42" w:rsidP="00641196">
            <w:pPr>
              <w:pStyle w:val="Text"/>
              <w:rPr>
                <w:rStyle w:val="Strong"/>
                <w:rFonts w:ascii="Arial" w:hAnsi="Arial" w:cs="Arial"/>
                <w:bCs w:val="0"/>
                <w:sz w:val="24"/>
                <w:szCs w:val="24"/>
              </w:rPr>
            </w:pPr>
            <w:r w:rsidRPr="00E447F7">
              <w:rPr>
                <w:rStyle w:val="Strong"/>
                <w:rFonts w:ascii="Arial" w:hAnsi="Arial" w:cs="Arial"/>
                <w:bCs w:val="0"/>
                <w:sz w:val="24"/>
                <w:szCs w:val="24"/>
              </w:rPr>
              <w:t>VAT Treatment</w:t>
            </w:r>
          </w:p>
        </w:tc>
        <w:tc>
          <w:tcPr>
            <w:tcW w:w="1135" w:type="dxa"/>
            <w:vAlign w:val="center"/>
          </w:tcPr>
          <w:p w:rsidR="005D5A42" w:rsidRPr="00E447F7" w:rsidRDefault="005D5A42" w:rsidP="00B91664">
            <w:pPr>
              <w:pStyle w:val="Text"/>
              <w:jc w:val="center"/>
              <w:rPr>
                <w:rStyle w:val="Strong"/>
                <w:rFonts w:ascii="Arial" w:hAnsi="Arial" w:cs="Arial"/>
                <w:bCs w:val="0"/>
                <w:sz w:val="24"/>
                <w:szCs w:val="24"/>
              </w:rPr>
            </w:pPr>
            <w:r w:rsidRPr="00E447F7">
              <w:rPr>
                <w:rStyle w:val="Strong"/>
                <w:rFonts w:ascii="Arial" w:hAnsi="Arial" w:cs="Arial"/>
                <w:bCs w:val="0"/>
                <w:sz w:val="24"/>
                <w:szCs w:val="24"/>
              </w:rPr>
              <w:t>Current Rate</w:t>
            </w:r>
          </w:p>
        </w:tc>
        <w:tc>
          <w:tcPr>
            <w:tcW w:w="1213" w:type="dxa"/>
            <w:vAlign w:val="center"/>
          </w:tcPr>
          <w:p w:rsidR="005D5A42" w:rsidRPr="00E447F7" w:rsidRDefault="005D5A42" w:rsidP="005D5A42">
            <w:pPr>
              <w:pStyle w:val="Text"/>
              <w:jc w:val="center"/>
              <w:rPr>
                <w:rStyle w:val="Strong"/>
                <w:rFonts w:ascii="Arial" w:hAnsi="Arial" w:cs="Arial"/>
                <w:bCs w:val="0"/>
                <w:sz w:val="24"/>
                <w:szCs w:val="24"/>
              </w:rPr>
            </w:pPr>
            <w:r w:rsidRPr="00E447F7">
              <w:rPr>
                <w:rStyle w:val="Strong"/>
                <w:rFonts w:ascii="Arial" w:hAnsi="Arial" w:cs="Arial"/>
                <w:bCs w:val="0"/>
                <w:sz w:val="24"/>
                <w:szCs w:val="24"/>
              </w:rPr>
              <w:t>WISE</w:t>
            </w:r>
          </w:p>
        </w:tc>
        <w:tc>
          <w:tcPr>
            <w:tcW w:w="1233" w:type="dxa"/>
            <w:vAlign w:val="center"/>
          </w:tcPr>
          <w:p w:rsidR="005D5A42" w:rsidRPr="00E447F7" w:rsidRDefault="005D5A42" w:rsidP="00B91664">
            <w:pPr>
              <w:pStyle w:val="Text"/>
              <w:jc w:val="center"/>
              <w:rPr>
                <w:rStyle w:val="Strong"/>
                <w:rFonts w:ascii="Arial" w:hAnsi="Arial" w:cs="Arial"/>
                <w:bCs w:val="0"/>
                <w:sz w:val="24"/>
                <w:szCs w:val="24"/>
              </w:rPr>
            </w:pPr>
            <w:r w:rsidRPr="00E447F7">
              <w:rPr>
                <w:rStyle w:val="Strong"/>
                <w:rFonts w:ascii="Arial" w:hAnsi="Arial" w:cs="Arial"/>
                <w:bCs w:val="0"/>
                <w:sz w:val="24"/>
                <w:szCs w:val="24"/>
              </w:rPr>
              <w:t>Cash Office</w:t>
            </w:r>
          </w:p>
        </w:tc>
        <w:tc>
          <w:tcPr>
            <w:tcW w:w="1120" w:type="dxa"/>
            <w:vAlign w:val="center"/>
          </w:tcPr>
          <w:p w:rsidR="005D5A42" w:rsidRPr="00E447F7" w:rsidRDefault="005D5A42" w:rsidP="00B91664">
            <w:pPr>
              <w:pStyle w:val="Text"/>
              <w:jc w:val="center"/>
              <w:rPr>
                <w:rStyle w:val="Strong"/>
                <w:rFonts w:ascii="Arial" w:hAnsi="Arial" w:cs="Arial"/>
                <w:bCs w:val="0"/>
                <w:sz w:val="24"/>
                <w:szCs w:val="24"/>
              </w:rPr>
            </w:pPr>
            <w:r>
              <w:rPr>
                <w:rStyle w:val="Strong"/>
                <w:rFonts w:ascii="Arial" w:hAnsi="Arial" w:cs="Arial"/>
                <w:bCs w:val="0"/>
                <w:sz w:val="24"/>
                <w:szCs w:val="24"/>
              </w:rPr>
              <w:t>WISER SALES</w:t>
            </w:r>
          </w:p>
        </w:tc>
        <w:tc>
          <w:tcPr>
            <w:tcW w:w="1723" w:type="dxa"/>
            <w:vAlign w:val="center"/>
          </w:tcPr>
          <w:p w:rsidR="005D5A42" w:rsidRPr="00E447F7" w:rsidRDefault="005D5A42" w:rsidP="00B91664">
            <w:pPr>
              <w:pStyle w:val="Text"/>
              <w:jc w:val="center"/>
              <w:rPr>
                <w:rStyle w:val="Strong"/>
                <w:rFonts w:ascii="Arial" w:hAnsi="Arial" w:cs="Arial"/>
                <w:bCs w:val="0"/>
                <w:sz w:val="24"/>
                <w:szCs w:val="24"/>
              </w:rPr>
            </w:pPr>
            <w:r>
              <w:rPr>
                <w:rStyle w:val="Strong"/>
                <w:rFonts w:ascii="Arial" w:hAnsi="Arial" w:cs="Arial"/>
                <w:bCs w:val="0"/>
                <w:sz w:val="24"/>
                <w:szCs w:val="24"/>
              </w:rPr>
              <w:t>WISER PURCHASES</w:t>
            </w:r>
          </w:p>
        </w:tc>
      </w:tr>
      <w:tr w:rsidR="005D5A42" w:rsidRPr="00E447F7" w:rsidTr="003F44F3">
        <w:trPr>
          <w:jc w:val="center"/>
        </w:trPr>
        <w:tc>
          <w:tcPr>
            <w:tcW w:w="3084" w:type="dxa"/>
            <w:vAlign w:val="center"/>
          </w:tcPr>
          <w:p w:rsidR="005D5A42" w:rsidRPr="00E447F7" w:rsidRDefault="005D5A42" w:rsidP="005D5A42">
            <w:pPr>
              <w:pStyle w:val="Text"/>
              <w:rPr>
                <w:rStyle w:val="Strong"/>
                <w:rFonts w:ascii="Arial" w:hAnsi="Arial" w:cs="Arial"/>
                <w:b w:val="0"/>
              </w:rPr>
            </w:pPr>
            <w:r w:rsidRPr="00E447F7">
              <w:rPr>
                <w:rStyle w:val="Strong"/>
                <w:rFonts w:ascii="Arial" w:hAnsi="Arial" w:cs="Arial"/>
                <w:b w:val="0"/>
              </w:rPr>
              <w:t xml:space="preserve">Standard Rate </w:t>
            </w:r>
          </w:p>
        </w:tc>
        <w:tc>
          <w:tcPr>
            <w:tcW w:w="1135" w:type="dxa"/>
            <w:vAlign w:val="center"/>
          </w:tcPr>
          <w:p w:rsidR="005D5A42" w:rsidRPr="00E447F7" w:rsidRDefault="005D5A42" w:rsidP="005D5A42">
            <w:pPr>
              <w:pStyle w:val="Text"/>
              <w:jc w:val="center"/>
              <w:rPr>
                <w:rStyle w:val="Strong"/>
                <w:rFonts w:ascii="Arial" w:hAnsi="Arial" w:cs="Arial"/>
                <w:b w:val="0"/>
              </w:rPr>
            </w:pPr>
            <w:r w:rsidRPr="00E447F7">
              <w:rPr>
                <w:rStyle w:val="Strong"/>
                <w:rFonts w:ascii="Arial" w:hAnsi="Arial" w:cs="Arial"/>
                <w:b w:val="0"/>
              </w:rPr>
              <w:t>20%</w:t>
            </w:r>
          </w:p>
        </w:tc>
        <w:tc>
          <w:tcPr>
            <w:tcW w:w="1213" w:type="dxa"/>
            <w:vAlign w:val="center"/>
          </w:tcPr>
          <w:p w:rsidR="005D5A42" w:rsidRPr="00E447F7" w:rsidRDefault="005D5A42" w:rsidP="005D5A42">
            <w:pPr>
              <w:pStyle w:val="Text"/>
              <w:jc w:val="center"/>
              <w:rPr>
                <w:rStyle w:val="Strong"/>
                <w:rFonts w:ascii="Arial" w:hAnsi="Arial" w:cs="Arial"/>
                <w:b w:val="0"/>
              </w:rPr>
            </w:pPr>
            <w:r w:rsidRPr="00E447F7">
              <w:rPr>
                <w:rStyle w:val="Strong"/>
                <w:rFonts w:ascii="Arial" w:hAnsi="Arial" w:cs="Arial"/>
                <w:b w:val="0"/>
              </w:rPr>
              <w:t>STD</w:t>
            </w:r>
          </w:p>
        </w:tc>
        <w:tc>
          <w:tcPr>
            <w:tcW w:w="1233" w:type="dxa"/>
            <w:vAlign w:val="center"/>
          </w:tcPr>
          <w:p w:rsidR="005D5A42" w:rsidRPr="00E447F7" w:rsidRDefault="005D5A42" w:rsidP="005D5A42">
            <w:pPr>
              <w:pStyle w:val="Text"/>
              <w:jc w:val="center"/>
              <w:rPr>
                <w:rStyle w:val="Strong"/>
                <w:rFonts w:ascii="Arial" w:hAnsi="Arial" w:cs="Arial"/>
                <w:b w:val="0"/>
              </w:rPr>
            </w:pPr>
            <w:r w:rsidRPr="00E447F7">
              <w:rPr>
                <w:rStyle w:val="Strong"/>
                <w:rFonts w:ascii="Arial" w:hAnsi="Arial" w:cs="Arial"/>
                <w:b w:val="0"/>
              </w:rPr>
              <w:t>G</w:t>
            </w:r>
          </w:p>
        </w:tc>
        <w:tc>
          <w:tcPr>
            <w:tcW w:w="1120" w:type="dxa"/>
            <w:vAlign w:val="center"/>
          </w:tcPr>
          <w:p w:rsidR="005D5A42" w:rsidRPr="00E447F7" w:rsidRDefault="005D5A42" w:rsidP="005D5A42">
            <w:pPr>
              <w:pStyle w:val="Text"/>
              <w:jc w:val="center"/>
              <w:rPr>
                <w:rStyle w:val="Strong"/>
                <w:rFonts w:ascii="Arial" w:hAnsi="Arial" w:cs="Arial"/>
                <w:b w:val="0"/>
              </w:rPr>
            </w:pPr>
            <w:r>
              <w:rPr>
                <w:rStyle w:val="Strong"/>
                <w:rFonts w:ascii="Arial" w:hAnsi="Arial" w:cs="Arial"/>
                <w:b w:val="0"/>
              </w:rPr>
              <w:t>S1</w:t>
            </w:r>
          </w:p>
        </w:tc>
        <w:tc>
          <w:tcPr>
            <w:tcW w:w="1723" w:type="dxa"/>
            <w:vAlign w:val="center"/>
          </w:tcPr>
          <w:p w:rsidR="005D5A42" w:rsidRPr="00E447F7" w:rsidRDefault="005D5A42" w:rsidP="005D5A42">
            <w:pPr>
              <w:pStyle w:val="Text"/>
              <w:jc w:val="center"/>
              <w:rPr>
                <w:rStyle w:val="Strong"/>
                <w:rFonts w:ascii="Arial" w:hAnsi="Arial" w:cs="Arial"/>
                <w:b w:val="0"/>
              </w:rPr>
            </w:pPr>
            <w:r>
              <w:rPr>
                <w:rStyle w:val="Strong"/>
                <w:rFonts w:ascii="Arial" w:hAnsi="Arial" w:cs="Arial"/>
                <w:b w:val="0"/>
              </w:rPr>
              <w:t>P1</w:t>
            </w:r>
          </w:p>
        </w:tc>
      </w:tr>
      <w:tr w:rsidR="003F44F3" w:rsidRPr="00E447F7" w:rsidTr="003F44F3">
        <w:trPr>
          <w:jc w:val="center"/>
        </w:trPr>
        <w:tc>
          <w:tcPr>
            <w:tcW w:w="3084" w:type="dxa"/>
            <w:vAlign w:val="center"/>
          </w:tcPr>
          <w:p w:rsidR="003F44F3" w:rsidRPr="00E447F7" w:rsidRDefault="003F44F3" w:rsidP="00933CD7">
            <w:pPr>
              <w:pStyle w:val="Text"/>
              <w:rPr>
                <w:rStyle w:val="Strong"/>
                <w:rFonts w:ascii="Arial" w:hAnsi="Arial" w:cs="Arial"/>
                <w:b w:val="0"/>
              </w:rPr>
            </w:pPr>
            <w:r w:rsidRPr="00E447F7">
              <w:rPr>
                <w:rStyle w:val="Strong"/>
                <w:rFonts w:ascii="Arial" w:hAnsi="Arial" w:cs="Arial"/>
                <w:b w:val="0"/>
              </w:rPr>
              <w:t>Exempt</w:t>
            </w:r>
          </w:p>
        </w:tc>
        <w:tc>
          <w:tcPr>
            <w:tcW w:w="1135" w:type="dxa"/>
            <w:vAlign w:val="center"/>
          </w:tcPr>
          <w:p w:rsidR="003F44F3" w:rsidRPr="00E447F7" w:rsidRDefault="003F44F3" w:rsidP="00933CD7">
            <w:pPr>
              <w:pStyle w:val="Text"/>
              <w:jc w:val="center"/>
              <w:rPr>
                <w:rStyle w:val="Strong"/>
                <w:rFonts w:ascii="Arial" w:hAnsi="Arial" w:cs="Arial"/>
                <w:b w:val="0"/>
              </w:rPr>
            </w:pPr>
            <w:r w:rsidRPr="00E447F7">
              <w:rPr>
                <w:rStyle w:val="Strong"/>
                <w:rFonts w:ascii="Arial" w:hAnsi="Arial" w:cs="Arial"/>
                <w:b w:val="0"/>
              </w:rPr>
              <w:t>0%</w:t>
            </w:r>
          </w:p>
        </w:tc>
        <w:tc>
          <w:tcPr>
            <w:tcW w:w="1213" w:type="dxa"/>
            <w:vAlign w:val="center"/>
          </w:tcPr>
          <w:p w:rsidR="003F44F3" w:rsidRPr="00E447F7" w:rsidRDefault="003F44F3" w:rsidP="00933CD7">
            <w:pPr>
              <w:pStyle w:val="Text"/>
              <w:jc w:val="center"/>
              <w:rPr>
                <w:rStyle w:val="Strong"/>
                <w:rFonts w:ascii="Arial" w:hAnsi="Arial" w:cs="Arial"/>
                <w:b w:val="0"/>
              </w:rPr>
            </w:pPr>
            <w:r w:rsidRPr="00E447F7">
              <w:rPr>
                <w:rStyle w:val="Strong"/>
                <w:rFonts w:ascii="Arial" w:hAnsi="Arial" w:cs="Arial"/>
                <w:b w:val="0"/>
              </w:rPr>
              <w:t>EXEM</w:t>
            </w:r>
          </w:p>
        </w:tc>
        <w:tc>
          <w:tcPr>
            <w:tcW w:w="1233" w:type="dxa"/>
            <w:vAlign w:val="center"/>
          </w:tcPr>
          <w:p w:rsidR="003F44F3" w:rsidRPr="00E447F7" w:rsidRDefault="003F44F3" w:rsidP="00933CD7">
            <w:pPr>
              <w:pStyle w:val="Text"/>
              <w:jc w:val="center"/>
              <w:rPr>
                <w:rStyle w:val="Strong"/>
                <w:rFonts w:ascii="Arial" w:hAnsi="Arial" w:cs="Arial"/>
                <w:b w:val="0"/>
              </w:rPr>
            </w:pPr>
            <w:r w:rsidRPr="00E447F7">
              <w:rPr>
                <w:rStyle w:val="Strong"/>
                <w:rFonts w:ascii="Arial" w:hAnsi="Arial" w:cs="Arial"/>
                <w:b w:val="0"/>
              </w:rPr>
              <w:t>B</w:t>
            </w:r>
          </w:p>
        </w:tc>
        <w:tc>
          <w:tcPr>
            <w:tcW w:w="1120" w:type="dxa"/>
            <w:vAlign w:val="center"/>
          </w:tcPr>
          <w:p w:rsidR="003F44F3" w:rsidRPr="00E447F7" w:rsidRDefault="003F44F3" w:rsidP="00933CD7">
            <w:pPr>
              <w:pStyle w:val="Text"/>
              <w:jc w:val="center"/>
              <w:rPr>
                <w:rStyle w:val="Strong"/>
                <w:rFonts w:ascii="Arial" w:hAnsi="Arial" w:cs="Arial"/>
                <w:b w:val="0"/>
              </w:rPr>
            </w:pPr>
            <w:r>
              <w:rPr>
                <w:rStyle w:val="Strong"/>
                <w:rFonts w:ascii="Arial" w:hAnsi="Arial" w:cs="Arial"/>
                <w:b w:val="0"/>
              </w:rPr>
              <w:t>S2</w:t>
            </w:r>
          </w:p>
        </w:tc>
        <w:tc>
          <w:tcPr>
            <w:tcW w:w="1723" w:type="dxa"/>
            <w:vAlign w:val="center"/>
          </w:tcPr>
          <w:p w:rsidR="003F44F3" w:rsidRPr="00E447F7" w:rsidRDefault="003F44F3" w:rsidP="00933CD7">
            <w:pPr>
              <w:pStyle w:val="Text"/>
              <w:jc w:val="center"/>
              <w:rPr>
                <w:rStyle w:val="Strong"/>
                <w:rFonts w:ascii="Arial" w:hAnsi="Arial" w:cs="Arial"/>
                <w:b w:val="0"/>
              </w:rPr>
            </w:pPr>
            <w:r>
              <w:rPr>
                <w:rStyle w:val="Strong"/>
                <w:rFonts w:ascii="Arial" w:hAnsi="Arial" w:cs="Arial"/>
                <w:b w:val="0"/>
              </w:rPr>
              <w:t>P2</w:t>
            </w:r>
          </w:p>
        </w:tc>
      </w:tr>
      <w:tr w:rsidR="003F44F3" w:rsidRPr="00E447F7" w:rsidTr="003F44F3">
        <w:trPr>
          <w:jc w:val="center"/>
        </w:trPr>
        <w:tc>
          <w:tcPr>
            <w:tcW w:w="3084" w:type="dxa"/>
            <w:vAlign w:val="center"/>
          </w:tcPr>
          <w:p w:rsidR="003F44F3" w:rsidRPr="00E447F7" w:rsidRDefault="003F44F3" w:rsidP="00641196">
            <w:pPr>
              <w:pStyle w:val="Text"/>
              <w:rPr>
                <w:rStyle w:val="Strong"/>
                <w:rFonts w:ascii="Arial" w:hAnsi="Arial" w:cs="Arial"/>
                <w:b w:val="0"/>
              </w:rPr>
            </w:pPr>
            <w:r w:rsidRPr="00E447F7">
              <w:rPr>
                <w:rStyle w:val="Strong"/>
                <w:rFonts w:ascii="Arial" w:hAnsi="Arial" w:cs="Arial"/>
                <w:b w:val="0"/>
              </w:rPr>
              <w:t>Zero Rate</w:t>
            </w:r>
          </w:p>
        </w:tc>
        <w:tc>
          <w:tcPr>
            <w:tcW w:w="1135" w:type="dxa"/>
            <w:vAlign w:val="center"/>
          </w:tcPr>
          <w:p w:rsidR="003F44F3" w:rsidRPr="00E447F7" w:rsidRDefault="003F44F3" w:rsidP="00B91664">
            <w:pPr>
              <w:pStyle w:val="Text"/>
              <w:jc w:val="center"/>
              <w:rPr>
                <w:rStyle w:val="Strong"/>
                <w:rFonts w:ascii="Arial" w:hAnsi="Arial" w:cs="Arial"/>
                <w:b w:val="0"/>
              </w:rPr>
            </w:pPr>
            <w:r w:rsidRPr="00E447F7">
              <w:rPr>
                <w:rStyle w:val="Strong"/>
                <w:rFonts w:ascii="Arial" w:hAnsi="Arial" w:cs="Arial"/>
                <w:b w:val="0"/>
              </w:rPr>
              <w:t>0%</w:t>
            </w:r>
          </w:p>
        </w:tc>
        <w:tc>
          <w:tcPr>
            <w:tcW w:w="1213" w:type="dxa"/>
            <w:vAlign w:val="center"/>
          </w:tcPr>
          <w:p w:rsidR="003F44F3" w:rsidRPr="00E447F7" w:rsidRDefault="003F44F3" w:rsidP="00B91664">
            <w:pPr>
              <w:pStyle w:val="Text"/>
              <w:jc w:val="center"/>
              <w:rPr>
                <w:rStyle w:val="Strong"/>
                <w:rFonts w:ascii="Arial" w:hAnsi="Arial" w:cs="Arial"/>
                <w:b w:val="0"/>
              </w:rPr>
            </w:pPr>
            <w:r w:rsidRPr="00E447F7">
              <w:rPr>
                <w:rStyle w:val="Strong"/>
                <w:rFonts w:ascii="Arial" w:hAnsi="Arial" w:cs="Arial"/>
                <w:b w:val="0"/>
              </w:rPr>
              <w:t>ZERO</w:t>
            </w:r>
          </w:p>
        </w:tc>
        <w:tc>
          <w:tcPr>
            <w:tcW w:w="1233" w:type="dxa"/>
            <w:vAlign w:val="center"/>
          </w:tcPr>
          <w:p w:rsidR="003F44F3" w:rsidRPr="00E447F7" w:rsidRDefault="003F44F3" w:rsidP="00B91664">
            <w:pPr>
              <w:pStyle w:val="Text"/>
              <w:jc w:val="center"/>
              <w:rPr>
                <w:rStyle w:val="Strong"/>
                <w:rFonts w:ascii="Arial" w:hAnsi="Arial" w:cs="Arial"/>
                <w:b w:val="0"/>
              </w:rPr>
            </w:pPr>
            <w:r w:rsidRPr="00E447F7">
              <w:rPr>
                <w:rStyle w:val="Strong"/>
                <w:rFonts w:ascii="Arial" w:hAnsi="Arial" w:cs="Arial"/>
                <w:b w:val="0"/>
              </w:rPr>
              <w:t>C</w:t>
            </w:r>
          </w:p>
        </w:tc>
        <w:tc>
          <w:tcPr>
            <w:tcW w:w="1120" w:type="dxa"/>
            <w:vAlign w:val="center"/>
          </w:tcPr>
          <w:p w:rsidR="003F44F3" w:rsidRPr="00E447F7" w:rsidRDefault="003F44F3" w:rsidP="00B91664">
            <w:pPr>
              <w:pStyle w:val="Text"/>
              <w:jc w:val="center"/>
              <w:rPr>
                <w:rStyle w:val="Strong"/>
                <w:rFonts w:ascii="Arial" w:hAnsi="Arial" w:cs="Arial"/>
                <w:b w:val="0"/>
              </w:rPr>
            </w:pPr>
            <w:r>
              <w:rPr>
                <w:rStyle w:val="Strong"/>
                <w:rFonts w:ascii="Arial" w:hAnsi="Arial" w:cs="Arial"/>
                <w:b w:val="0"/>
              </w:rPr>
              <w:t>S3</w:t>
            </w:r>
          </w:p>
        </w:tc>
        <w:tc>
          <w:tcPr>
            <w:tcW w:w="1723" w:type="dxa"/>
            <w:vAlign w:val="center"/>
          </w:tcPr>
          <w:p w:rsidR="003F44F3" w:rsidRPr="00E447F7" w:rsidRDefault="003F44F3" w:rsidP="00B91664">
            <w:pPr>
              <w:pStyle w:val="Text"/>
              <w:jc w:val="center"/>
              <w:rPr>
                <w:rStyle w:val="Strong"/>
                <w:rFonts w:ascii="Arial" w:hAnsi="Arial" w:cs="Arial"/>
                <w:b w:val="0"/>
              </w:rPr>
            </w:pPr>
            <w:r>
              <w:rPr>
                <w:rStyle w:val="Strong"/>
                <w:rFonts w:ascii="Arial" w:hAnsi="Arial" w:cs="Arial"/>
                <w:b w:val="0"/>
              </w:rPr>
              <w:t>P3</w:t>
            </w:r>
          </w:p>
        </w:tc>
      </w:tr>
      <w:tr w:rsidR="003F44F3" w:rsidRPr="00E447F7" w:rsidTr="003F44F3">
        <w:trPr>
          <w:jc w:val="center"/>
        </w:trPr>
        <w:tc>
          <w:tcPr>
            <w:tcW w:w="3084" w:type="dxa"/>
            <w:vAlign w:val="center"/>
          </w:tcPr>
          <w:p w:rsidR="003F44F3" w:rsidRPr="00E447F7" w:rsidRDefault="003F44F3" w:rsidP="00933CD7">
            <w:pPr>
              <w:pStyle w:val="Text"/>
              <w:rPr>
                <w:rStyle w:val="Strong"/>
                <w:rFonts w:ascii="Arial" w:hAnsi="Arial" w:cs="Arial"/>
                <w:b w:val="0"/>
              </w:rPr>
            </w:pPr>
            <w:r w:rsidRPr="00E447F7">
              <w:rPr>
                <w:rStyle w:val="Strong"/>
                <w:rFonts w:ascii="Arial" w:hAnsi="Arial" w:cs="Arial"/>
                <w:b w:val="0"/>
              </w:rPr>
              <w:t>Fuel Rate (Reduced Rate)</w:t>
            </w:r>
          </w:p>
        </w:tc>
        <w:tc>
          <w:tcPr>
            <w:tcW w:w="1135" w:type="dxa"/>
            <w:vAlign w:val="center"/>
          </w:tcPr>
          <w:p w:rsidR="003F44F3" w:rsidRPr="00E447F7" w:rsidRDefault="003F44F3" w:rsidP="00933CD7">
            <w:pPr>
              <w:pStyle w:val="Text"/>
              <w:jc w:val="center"/>
              <w:rPr>
                <w:rStyle w:val="Strong"/>
                <w:rFonts w:ascii="Arial" w:hAnsi="Arial" w:cs="Arial"/>
                <w:b w:val="0"/>
              </w:rPr>
            </w:pPr>
            <w:r w:rsidRPr="00E447F7">
              <w:rPr>
                <w:rStyle w:val="Strong"/>
                <w:rFonts w:ascii="Arial" w:hAnsi="Arial" w:cs="Arial"/>
                <w:b w:val="0"/>
              </w:rPr>
              <w:t>5%</w:t>
            </w:r>
          </w:p>
        </w:tc>
        <w:tc>
          <w:tcPr>
            <w:tcW w:w="1213" w:type="dxa"/>
            <w:vAlign w:val="center"/>
          </w:tcPr>
          <w:p w:rsidR="003F44F3" w:rsidRPr="00E447F7" w:rsidRDefault="003F44F3" w:rsidP="00933CD7">
            <w:pPr>
              <w:pStyle w:val="Text"/>
              <w:jc w:val="center"/>
              <w:rPr>
                <w:rStyle w:val="Strong"/>
                <w:rFonts w:ascii="Arial" w:hAnsi="Arial" w:cs="Arial"/>
                <w:b w:val="0"/>
              </w:rPr>
            </w:pPr>
            <w:r w:rsidRPr="00E447F7">
              <w:rPr>
                <w:rStyle w:val="Strong"/>
                <w:rFonts w:ascii="Arial" w:hAnsi="Arial" w:cs="Arial"/>
                <w:b w:val="0"/>
              </w:rPr>
              <w:t>FUEL</w:t>
            </w:r>
          </w:p>
        </w:tc>
        <w:tc>
          <w:tcPr>
            <w:tcW w:w="1233" w:type="dxa"/>
            <w:vAlign w:val="center"/>
          </w:tcPr>
          <w:p w:rsidR="003F44F3" w:rsidRPr="00E447F7" w:rsidRDefault="003F44F3" w:rsidP="00933CD7">
            <w:pPr>
              <w:pStyle w:val="Text"/>
              <w:jc w:val="center"/>
              <w:rPr>
                <w:rStyle w:val="Strong"/>
                <w:rFonts w:ascii="Arial" w:hAnsi="Arial" w:cs="Arial"/>
                <w:b w:val="0"/>
              </w:rPr>
            </w:pPr>
            <w:r w:rsidRPr="00E447F7">
              <w:rPr>
                <w:rStyle w:val="Strong"/>
                <w:rFonts w:ascii="Arial" w:hAnsi="Arial" w:cs="Arial"/>
                <w:b w:val="0"/>
              </w:rPr>
              <w:t>T</w:t>
            </w:r>
          </w:p>
        </w:tc>
        <w:tc>
          <w:tcPr>
            <w:tcW w:w="1120" w:type="dxa"/>
            <w:vAlign w:val="center"/>
          </w:tcPr>
          <w:p w:rsidR="003F44F3" w:rsidRPr="00E447F7" w:rsidRDefault="003F44F3" w:rsidP="00933CD7">
            <w:pPr>
              <w:pStyle w:val="Text"/>
              <w:jc w:val="center"/>
              <w:rPr>
                <w:rStyle w:val="Strong"/>
                <w:rFonts w:ascii="Arial" w:hAnsi="Arial" w:cs="Arial"/>
                <w:b w:val="0"/>
              </w:rPr>
            </w:pPr>
            <w:r>
              <w:rPr>
                <w:rStyle w:val="Strong"/>
                <w:rFonts w:ascii="Arial" w:hAnsi="Arial" w:cs="Arial"/>
                <w:b w:val="0"/>
              </w:rPr>
              <w:t>S4</w:t>
            </w:r>
          </w:p>
        </w:tc>
        <w:tc>
          <w:tcPr>
            <w:tcW w:w="1723" w:type="dxa"/>
            <w:vAlign w:val="center"/>
          </w:tcPr>
          <w:p w:rsidR="003F44F3" w:rsidRPr="00E447F7" w:rsidRDefault="003F44F3" w:rsidP="00933CD7">
            <w:pPr>
              <w:pStyle w:val="Text"/>
              <w:jc w:val="center"/>
              <w:rPr>
                <w:rStyle w:val="Strong"/>
                <w:rFonts w:ascii="Arial" w:hAnsi="Arial" w:cs="Arial"/>
                <w:b w:val="0"/>
              </w:rPr>
            </w:pPr>
            <w:r>
              <w:rPr>
                <w:rStyle w:val="Strong"/>
                <w:rFonts w:ascii="Arial" w:hAnsi="Arial" w:cs="Arial"/>
                <w:b w:val="0"/>
              </w:rPr>
              <w:t>P4</w:t>
            </w:r>
          </w:p>
        </w:tc>
      </w:tr>
      <w:tr w:rsidR="003F44F3" w:rsidRPr="00E447F7" w:rsidTr="003F44F3">
        <w:trPr>
          <w:jc w:val="center"/>
        </w:trPr>
        <w:tc>
          <w:tcPr>
            <w:tcW w:w="3084" w:type="dxa"/>
            <w:vAlign w:val="center"/>
          </w:tcPr>
          <w:p w:rsidR="003F44F3" w:rsidRPr="00E447F7" w:rsidRDefault="003F44F3" w:rsidP="005D5A42">
            <w:pPr>
              <w:pStyle w:val="Text"/>
              <w:rPr>
                <w:rStyle w:val="Strong"/>
                <w:rFonts w:ascii="Arial" w:hAnsi="Arial" w:cs="Arial"/>
                <w:b w:val="0"/>
              </w:rPr>
            </w:pPr>
            <w:r w:rsidRPr="00E447F7">
              <w:rPr>
                <w:rStyle w:val="Strong"/>
                <w:rFonts w:ascii="Arial" w:hAnsi="Arial" w:cs="Arial"/>
                <w:b w:val="0"/>
              </w:rPr>
              <w:t>Outside of the Scope (Non Business)</w:t>
            </w:r>
          </w:p>
        </w:tc>
        <w:tc>
          <w:tcPr>
            <w:tcW w:w="1135" w:type="dxa"/>
            <w:vAlign w:val="center"/>
          </w:tcPr>
          <w:p w:rsidR="003F44F3" w:rsidRPr="00E447F7" w:rsidRDefault="003F44F3" w:rsidP="005D5A42">
            <w:pPr>
              <w:pStyle w:val="Text"/>
              <w:jc w:val="center"/>
              <w:rPr>
                <w:rStyle w:val="Strong"/>
                <w:rFonts w:ascii="Arial" w:hAnsi="Arial" w:cs="Arial"/>
                <w:b w:val="0"/>
              </w:rPr>
            </w:pPr>
            <w:r w:rsidRPr="00E447F7">
              <w:rPr>
                <w:rStyle w:val="Strong"/>
                <w:rFonts w:ascii="Arial" w:hAnsi="Arial" w:cs="Arial"/>
                <w:b w:val="0"/>
              </w:rPr>
              <w:t>0%</w:t>
            </w:r>
          </w:p>
        </w:tc>
        <w:tc>
          <w:tcPr>
            <w:tcW w:w="1213" w:type="dxa"/>
            <w:vAlign w:val="center"/>
          </w:tcPr>
          <w:p w:rsidR="003F44F3" w:rsidRPr="00E447F7" w:rsidRDefault="003F44F3" w:rsidP="005D5A42">
            <w:pPr>
              <w:pStyle w:val="Text"/>
              <w:jc w:val="center"/>
              <w:rPr>
                <w:rStyle w:val="Strong"/>
                <w:rFonts w:ascii="Arial" w:hAnsi="Arial" w:cs="Arial"/>
                <w:b w:val="0"/>
              </w:rPr>
            </w:pPr>
            <w:r w:rsidRPr="00E447F7">
              <w:rPr>
                <w:rStyle w:val="Strong"/>
                <w:rFonts w:ascii="Arial" w:hAnsi="Arial" w:cs="Arial"/>
                <w:b w:val="0"/>
              </w:rPr>
              <w:t>NBUS</w:t>
            </w:r>
          </w:p>
        </w:tc>
        <w:tc>
          <w:tcPr>
            <w:tcW w:w="1233" w:type="dxa"/>
            <w:vAlign w:val="center"/>
          </w:tcPr>
          <w:p w:rsidR="003F44F3" w:rsidRPr="00E447F7" w:rsidRDefault="003F44F3" w:rsidP="005D5A42">
            <w:pPr>
              <w:pStyle w:val="Text"/>
              <w:jc w:val="center"/>
              <w:rPr>
                <w:rStyle w:val="Strong"/>
                <w:rFonts w:ascii="Arial" w:hAnsi="Arial" w:cs="Arial"/>
                <w:b w:val="0"/>
              </w:rPr>
            </w:pPr>
            <w:r w:rsidRPr="00E447F7">
              <w:rPr>
                <w:rStyle w:val="Strong"/>
                <w:rFonts w:ascii="Arial" w:hAnsi="Arial" w:cs="Arial"/>
                <w:b w:val="0"/>
              </w:rPr>
              <w:t>A</w:t>
            </w:r>
          </w:p>
        </w:tc>
        <w:tc>
          <w:tcPr>
            <w:tcW w:w="1120" w:type="dxa"/>
            <w:vAlign w:val="center"/>
          </w:tcPr>
          <w:p w:rsidR="003F44F3" w:rsidRPr="00E447F7" w:rsidRDefault="003F44F3" w:rsidP="005D5A42">
            <w:pPr>
              <w:pStyle w:val="Text"/>
              <w:jc w:val="center"/>
              <w:rPr>
                <w:rStyle w:val="Strong"/>
                <w:rFonts w:ascii="Arial" w:hAnsi="Arial" w:cs="Arial"/>
                <w:b w:val="0"/>
              </w:rPr>
            </w:pPr>
            <w:r>
              <w:rPr>
                <w:rStyle w:val="Strong"/>
                <w:rFonts w:ascii="Arial" w:hAnsi="Arial" w:cs="Arial"/>
                <w:b w:val="0"/>
              </w:rPr>
              <w:t>S5</w:t>
            </w:r>
          </w:p>
        </w:tc>
        <w:tc>
          <w:tcPr>
            <w:tcW w:w="1723" w:type="dxa"/>
            <w:vAlign w:val="center"/>
          </w:tcPr>
          <w:p w:rsidR="003F44F3" w:rsidRPr="00E447F7" w:rsidRDefault="003F44F3" w:rsidP="005D5A42">
            <w:pPr>
              <w:pStyle w:val="Text"/>
              <w:jc w:val="center"/>
              <w:rPr>
                <w:rStyle w:val="Strong"/>
                <w:rFonts w:ascii="Arial" w:hAnsi="Arial" w:cs="Arial"/>
                <w:b w:val="0"/>
              </w:rPr>
            </w:pPr>
            <w:r>
              <w:rPr>
                <w:rStyle w:val="Strong"/>
                <w:rFonts w:ascii="Arial" w:hAnsi="Arial" w:cs="Arial"/>
                <w:b w:val="0"/>
              </w:rPr>
              <w:t>P5</w:t>
            </w:r>
          </w:p>
        </w:tc>
      </w:tr>
    </w:tbl>
    <w:p w:rsidR="00370288" w:rsidRPr="00E447F7" w:rsidRDefault="00370288" w:rsidP="00641196">
      <w:pPr>
        <w:pStyle w:val="Text"/>
        <w:rPr>
          <w:rStyle w:val="Strong"/>
          <w:rFonts w:ascii="Arial" w:hAnsi="Arial" w:cs="Arial"/>
          <w:b w:val="0"/>
          <w:sz w:val="20"/>
        </w:rPr>
      </w:pPr>
    </w:p>
    <w:p w:rsidR="00FA4B2D" w:rsidRPr="00E447F7" w:rsidRDefault="00FA4B2D" w:rsidP="00641196">
      <w:pPr>
        <w:pStyle w:val="Text"/>
        <w:rPr>
          <w:rStyle w:val="Strong"/>
          <w:rFonts w:ascii="Arial" w:hAnsi="Arial" w:cs="Arial"/>
          <w:b w:val="0"/>
          <w:szCs w:val="22"/>
        </w:rPr>
      </w:pPr>
      <w:r w:rsidRPr="00E447F7">
        <w:rPr>
          <w:rStyle w:val="Strong"/>
          <w:rFonts w:ascii="Arial" w:hAnsi="Arial" w:cs="Arial"/>
          <w:b w:val="0"/>
          <w:szCs w:val="22"/>
        </w:rPr>
        <w:t>HMRC’s The VAT Guide – Notice 700 (August 2013) may also be of use.</w:t>
      </w:r>
    </w:p>
    <w:p w:rsidR="00370288" w:rsidRPr="00E447F7" w:rsidRDefault="000B7580" w:rsidP="00641196">
      <w:pPr>
        <w:pStyle w:val="NormalWeb"/>
        <w:jc w:val="both"/>
        <w:rPr>
          <w:rFonts w:ascii="Arial" w:hAnsi="Arial" w:cs="Arial"/>
          <w:lang w:val="en-GB"/>
        </w:rPr>
      </w:pPr>
      <w:r>
        <w:rPr>
          <w:rFonts w:ascii="Arial" w:hAnsi="Arial" w:cs="Arial"/>
          <w:lang w:val="en-GB"/>
        </w:rPr>
        <w:pict>
          <v:rect id="_x0000_i1025" style="width:0;height:1.5pt" o:hralign="center" o:hrstd="t" o:hr="t" fillcolor="#a7a6aa" stroked="f"/>
        </w:pict>
      </w:r>
    </w:p>
    <w:p w:rsidR="00370288" w:rsidRPr="00E447F7" w:rsidRDefault="00370288" w:rsidP="00641196">
      <w:pPr>
        <w:pStyle w:val="Heading2"/>
        <w:numPr>
          <w:ilvl w:val="0"/>
          <w:numId w:val="0"/>
        </w:numPr>
        <w:rPr>
          <w:rFonts w:ascii="Arial" w:hAnsi="Arial" w:cs="Arial"/>
          <w:b w:val="0"/>
          <w:bCs/>
        </w:rPr>
      </w:pPr>
      <w:bookmarkStart w:id="7" w:name="_Ref108937638"/>
      <w:bookmarkStart w:id="8" w:name="_Toc193524277"/>
      <w:r w:rsidRPr="00E447F7">
        <w:rPr>
          <w:rFonts w:ascii="Arial" w:hAnsi="Arial" w:cs="Arial"/>
          <w:b w:val="0"/>
          <w:bCs/>
        </w:rPr>
        <w:t>Abandoned Vehicles</w:t>
      </w:r>
      <w:bookmarkEnd w:id="7"/>
      <w:bookmarkEnd w:id="8"/>
    </w:p>
    <w:p w:rsidR="00370288" w:rsidRPr="00E447F7" w:rsidRDefault="00370288" w:rsidP="00641196">
      <w:pPr>
        <w:pStyle w:val="NormalWeb"/>
        <w:jc w:val="both"/>
        <w:rPr>
          <w:rFonts w:ascii="Arial" w:hAnsi="Arial" w:cs="Arial"/>
          <w:sz w:val="22"/>
          <w:lang w:val="en-GB"/>
        </w:rPr>
      </w:pPr>
      <w:r w:rsidRPr="00E447F7">
        <w:rPr>
          <w:rFonts w:ascii="Arial" w:hAnsi="Arial" w:cs="Arial"/>
          <w:sz w:val="22"/>
          <w:szCs w:val="20"/>
          <w:lang w:val="en-GB"/>
        </w:rPr>
        <w:t>Charges made for removal / return of</w:t>
      </w:r>
      <w:r w:rsidR="00D822D2" w:rsidRPr="00E447F7">
        <w:rPr>
          <w:rFonts w:ascii="Arial" w:hAnsi="Arial" w:cs="Arial"/>
          <w:sz w:val="22"/>
          <w:szCs w:val="20"/>
          <w:lang w:val="en-GB"/>
        </w:rPr>
        <w:t xml:space="preserve"> on street</w:t>
      </w:r>
      <w:r w:rsidRPr="00E447F7">
        <w:rPr>
          <w:rFonts w:ascii="Arial" w:hAnsi="Arial" w:cs="Arial"/>
          <w:sz w:val="22"/>
          <w:szCs w:val="20"/>
          <w:lang w:val="en-GB"/>
        </w:rPr>
        <w:t xml:space="preserve"> abandoned vehicles are Outside </w:t>
      </w:r>
      <w:r w:rsidR="00B91664" w:rsidRPr="00E447F7">
        <w:rPr>
          <w:rFonts w:ascii="Arial" w:hAnsi="Arial" w:cs="Arial"/>
          <w:sz w:val="22"/>
          <w:szCs w:val="20"/>
          <w:lang w:val="en-GB"/>
        </w:rPr>
        <w:t>the Scope of VAT (Non Business).</w:t>
      </w:r>
      <w:r w:rsidR="00D822D2" w:rsidRPr="00E447F7">
        <w:rPr>
          <w:rFonts w:ascii="Arial" w:hAnsi="Arial" w:cs="Arial"/>
          <w:sz w:val="22"/>
          <w:szCs w:val="20"/>
          <w:lang w:val="en-GB"/>
        </w:rPr>
        <w:t xml:space="preserve">  For those abandoned off street it is Standard Rated (if a charge is made).</w:t>
      </w:r>
    </w:p>
    <w:p w:rsidR="00370288" w:rsidRPr="00E447F7" w:rsidRDefault="000B7580" w:rsidP="00641196">
      <w:pPr>
        <w:pStyle w:val="NormalWeb"/>
        <w:jc w:val="both"/>
        <w:rPr>
          <w:rFonts w:ascii="Arial" w:hAnsi="Arial" w:cs="Arial"/>
          <w:lang w:val="en-GB"/>
        </w:rPr>
      </w:pPr>
      <w:r>
        <w:rPr>
          <w:rFonts w:ascii="Arial" w:hAnsi="Arial" w:cs="Arial"/>
          <w:sz w:val="22"/>
          <w:lang w:val="en-GB"/>
        </w:rPr>
        <w:pict>
          <v:rect id="_x0000_i1026" style="width:0;height:1.5pt" o:hralign="center" o:hrstd="t" o:hr="t" fillcolor="#a7a6aa" stroked="f"/>
        </w:pict>
      </w:r>
      <w:bookmarkStart w:id="9" w:name="0100"/>
      <w:bookmarkStart w:id="10" w:name="0150"/>
      <w:bookmarkStart w:id="11" w:name="0200"/>
      <w:bookmarkEnd w:id="9"/>
      <w:bookmarkEnd w:id="10"/>
      <w:bookmarkEnd w:id="11"/>
    </w:p>
    <w:p w:rsidR="00370288" w:rsidRPr="00E447F7" w:rsidRDefault="00370288" w:rsidP="00641196">
      <w:pPr>
        <w:pStyle w:val="Heading2"/>
        <w:numPr>
          <w:ilvl w:val="0"/>
          <w:numId w:val="0"/>
        </w:numPr>
        <w:rPr>
          <w:rFonts w:ascii="Arial" w:hAnsi="Arial" w:cs="Arial"/>
          <w:b w:val="0"/>
          <w:bCs/>
        </w:rPr>
      </w:pPr>
      <w:bookmarkStart w:id="12" w:name="_Toc193524278"/>
      <w:r w:rsidRPr="00E447F7">
        <w:rPr>
          <w:rFonts w:ascii="Arial" w:hAnsi="Arial" w:cs="Arial"/>
          <w:b w:val="0"/>
          <w:bCs/>
        </w:rPr>
        <w:t>Administration Fees</w:t>
      </w:r>
      <w:bookmarkEnd w:id="12"/>
    </w:p>
    <w:p w:rsidR="00370288" w:rsidRPr="00E447F7" w:rsidRDefault="00370288" w:rsidP="00641196">
      <w:pPr>
        <w:pStyle w:val="NormalWeb"/>
        <w:jc w:val="both"/>
        <w:rPr>
          <w:rFonts w:ascii="Arial" w:hAnsi="Arial" w:cs="Arial"/>
          <w:sz w:val="22"/>
          <w:lang w:val="en-GB"/>
        </w:rPr>
      </w:pPr>
      <w:r w:rsidRPr="00E447F7">
        <w:rPr>
          <w:rFonts w:ascii="Arial" w:hAnsi="Arial" w:cs="Arial"/>
          <w:sz w:val="22"/>
          <w:szCs w:val="20"/>
          <w:lang w:val="en-GB"/>
        </w:rPr>
        <w:t xml:space="preserve">Administration fees should normally follow the liability of the main supply, whether or not that supply is charged for. </w:t>
      </w:r>
      <w:r w:rsidR="00641196" w:rsidRPr="00E447F7">
        <w:rPr>
          <w:rFonts w:ascii="Arial" w:hAnsi="Arial" w:cs="Arial"/>
          <w:sz w:val="22"/>
          <w:szCs w:val="20"/>
          <w:lang w:val="en-GB"/>
        </w:rPr>
        <w:t xml:space="preserve"> </w:t>
      </w:r>
      <w:r w:rsidRPr="00E447F7">
        <w:rPr>
          <w:rFonts w:ascii="Arial" w:hAnsi="Arial" w:cs="Arial"/>
          <w:sz w:val="22"/>
          <w:szCs w:val="20"/>
          <w:lang w:val="en-GB"/>
        </w:rPr>
        <w:t xml:space="preserve">If the only supply is one of administrative services, then charges are Standard Rated. </w:t>
      </w:r>
    </w:p>
    <w:p w:rsidR="00370288" w:rsidRPr="00E447F7" w:rsidRDefault="000B7580" w:rsidP="00641196">
      <w:pPr>
        <w:pStyle w:val="NormalWeb"/>
        <w:jc w:val="both"/>
        <w:rPr>
          <w:rFonts w:ascii="Arial" w:hAnsi="Arial" w:cs="Arial"/>
          <w:lang w:val="en-GB"/>
        </w:rPr>
      </w:pPr>
      <w:r>
        <w:rPr>
          <w:rFonts w:ascii="Arial" w:hAnsi="Arial" w:cs="Arial"/>
          <w:sz w:val="22"/>
          <w:lang w:val="en-GB"/>
        </w:rPr>
        <w:pict>
          <v:rect id="_x0000_i1027" style="width:0;height:1.5pt" o:hralign="center" o:hrstd="t" o:hr="t" fillcolor="#a7a6aa" stroked="f"/>
        </w:pict>
      </w:r>
      <w:bookmarkStart w:id="13" w:name="0250"/>
      <w:bookmarkEnd w:id="13"/>
    </w:p>
    <w:p w:rsidR="00370288" w:rsidRPr="00E447F7" w:rsidRDefault="00370288" w:rsidP="00641196">
      <w:pPr>
        <w:pStyle w:val="Heading2"/>
        <w:numPr>
          <w:ilvl w:val="0"/>
          <w:numId w:val="0"/>
        </w:numPr>
        <w:rPr>
          <w:rFonts w:ascii="Arial" w:hAnsi="Arial" w:cs="Arial"/>
          <w:b w:val="0"/>
          <w:bCs/>
        </w:rPr>
      </w:pPr>
      <w:bookmarkStart w:id="14" w:name="_Toc193524279"/>
      <w:r w:rsidRPr="00E447F7">
        <w:rPr>
          <w:rFonts w:ascii="Arial" w:hAnsi="Arial" w:cs="Arial"/>
          <w:b w:val="0"/>
          <w:bCs/>
        </w:rPr>
        <w:t>Admission Charges</w:t>
      </w:r>
      <w:bookmarkEnd w:id="14"/>
    </w:p>
    <w:p w:rsidR="00370288" w:rsidRDefault="00370288" w:rsidP="00641196">
      <w:pPr>
        <w:pStyle w:val="NormalWeb"/>
        <w:jc w:val="both"/>
        <w:rPr>
          <w:rFonts w:ascii="Arial" w:hAnsi="Arial" w:cs="Arial"/>
          <w:sz w:val="22"/>
          <w:szCs w:val="20"/>
          <w:lang w:val="en-GB"/>
        </w:rPr>
      </w:pPr>
      <w:r w:rsidRPr="00E447F7">
        <w:rPr>
          <w:rFonts w:ascii="Arial" w:hAnsi="Arial" w:cs="Arial"/>
          <w:sz w:val="22"/>
          <w:szCs w:val="20"/>
          <w:lang w:val="en-GB"/>
        </w:rPr>
        <w:t>Adm</w:t>
      </w:r>
      <w:r w:rsidR="00641196" w:rsidRPr="00E447F7">
        <w:rPr>
          <w:rFonts w:ascii="Arial" w:hAnsi="Arial" w:cs="Arial"/>
          <w:sz w:val="22"/>
          <w:szCs w:val="20"/>
          <w:lang w:val="en-GB"/>
        </w:rPr>
        <w:t>ission charges will usually be S</w:t>
      </w:r>
      <w:r w:rsidRPr="00E447F7">
        <w:rPr>
          <w:rFonts w:ascii="Arial" w:hAnsi="Arial" w:cs="Arial"/>
          <w:sz w:val="22"/>
          <w:szCs w:val="20"/>
          <w:lang w:val="en-GB"/>
        </w:rPr>
        <w:t xml:space="preserve">tandard </w:t>
      </w:r>
      <w:r w:rsidR="00641196" w:rsidRPr="00E447F7">
        <w:rPr>
          <w:rFonts w:ascii="Arial" w:hAnsi="Arial" w:cs="Arial"/>
          <w:sz w:val="22"/>
          <w:szCs w:val="20"/>
          <w:lang w:val="en-GB"/>
        </w:rPr>
        <w:t>R</w:t>
      </w:r>
      <w:r w:rsidRPr="00E447F7">
        <w:rPr>
          <w:rFonts w:ascii="Arial" w:hAnsi="Arial" w:cs="Arial"/>
          <w:sz w:val="22"/>
          <w:szCs w:val="20"/>
          <w:lang w:val="en-GB"/>
        </w:rPr>
        <w:t xml:space="preserve">ated. </w:t>
      </w:r>
      <w:r w:rsidR="00641196" w:rsidRPr="00E447F7">
        <w:rPr>
          <w:rFonts w:ascii="Arial" w:hAnsi="Arial" w:cs="Arial"/>
          <w:sz w:val="22"/>
          <w:szCs w:val="20"/>
          <w:lang w:val="en-GB"/>
        </w:rPr>
        <w:t xml:space="preserve"> However, where the C</w:t>
      </w:r>
      <w:r w:rsidRPr="00E447F7">
        <w:rPr>
          <w:rFonts w:ascii="Arial" w:hAnsi="Arial" w:cs="Arial"/>
          <w:sz w:val="22"/>
          <w:szCs w:val="20"/>
          <w:lang w:val="en-GB"/>
        </w:rPr>
        <w:t xml:space="preserve">ouncil is statutorily obliged to operate a </w:t>
      </w:r>
      <w:proofErr w:type="gramStart"/>
      <w:r w:rsidRPr="00E447F7">
        <w:rPr>
          <w:rFonts w:ascii="Arial" w:hAnsi="Arial" w:cs="Arial"/>
          <w:sz w:val="22"/>
          <w:szCs w:val="20"/>
          <w:lang w:val="en-GB"/>
        </w:rPr>
        <w:t>facility,</w:t>
      </w:r>
      <w:proofErr w:type="gramEnd"/>
      <w:r w:rsidRPr="00E447F7">
        <w:rPr>
          <w:rFonts w:ascii="Arial" w:hAnsi="Arial" w:cs="Arial"/>
          <w:sz w:val="22"/>
          <w:szCs w:val="20"/>
          <w:lang w:val="en-GB"/>
        </w:rPr>
        <w:t xml:space="preserve"> is permitted to make an admission charge and is not in competition, then the charge may be Outside the Scope of VAT (Non Business). </w:t>
      </w:r>
    </w:p>
    <w:p w:rsidR="00370288" w:rsidRPr="00E447F7" w:rsidRDefault="000B7580" w:rsidP="00641196">
      <w:pPr>
        <w:pStyle w:val="NormalWeb"/>
        <w:jc w:val="both"/>
        <w:rPr>
          <w:rFonts w:ascii="Arial" w:hAnsi="Arial" w:cs="Arial"/>
          <w:lang w:val="en-GB"/>
        </w:rPr>
      </w:pPr>
      <w:r>
        <w:rPr>
          <w:rFonts w:ascii="Arial" w:hAnsi="Arial" w:cs="Arial"/>
          <w:lang w:val="en-GB"/>
        </w:rPr>
        <w:pict>
          <v:rect id="_x0000_i1028" style="width:0;height:1.5pt" o:hralign="center" o:hrstd="t" o:hr="t" fillcolor="#a7a6aa" stroked="f"/>
        </w:pict>
      </w:r>
      <w:bookmarkStart w:id="15" w:name="0300"/>
      <w:bookmarkEnd w:id="15"/>
    </w:p>
    <w:p w:rsidR="006D53EE" w:rsidRDefault="006D53EE">
      <w:pPr>
        <w:rPr>
          <w:rFonts w:ascii="Arial" w:hAnsi="Arial" w:cs="Arial"/>
          <w:bCs/>
          <w:sz w:val="28"/>
          <w:szCs w:val="20"/>
        </w:rPr>
      </w:pPr>
      <w:bookmarkStart w:id="16" w:name="_Toc193524280"/>
      <w:r>
        <w:rPr>
          <w:rFonts w:ascii="Arial" w:hAnsi="Arial" w:cs="Arial"/>
          <w:b/>
          <w:bCs/>
        </w:rPr>
        <w:br w:type="page"/>
      </w:r>
    </w:p>
    <w:p w:rsidR="00370288" w:rsidRPr="00E447F7" w:rsidRDefault="00370288" w:rsidP="00641196">
      <w:pPr>
        <w:pStyle w:val="Heading2"/>
        <w:numPr>
          <w:ilvl w:val="0"/>
          <w:numId w:val="0"/>
        </w:numPr>
        <w:rPr>
          <w:rFonts w:ascii="Arial" w:hAnsi="Arial" w:cs="Arial"/>
          <w:b w:val="0"/>
          <w:bCs/>
        </w:rPr>
      </w:pPr>
      <w:r w:rsidRPr="00E447F7">
        <w:rPr>
          <w:rFonts w:ascii="Arial" w:hAnsi="Arial" w:cs="Arial"/>
          <w:b w:val="0"/>
          <w:bCs/>
        </w:rPr>
        <w:lastRenderedPageBreak/>
        <w:t>Adoption Services</w:t>
      </w:r>
      <w:bookmarkEnd w:id="16"/>
    </w:p>
    <w:p w:rsidR="007E4EE7" w:rsidRDefault="003563B0" w:rsidP="00641196">
      <w:pPr>
        <w:spacing w:line="270" w:lineRule="atLeast"/>
        <w:jc w:val="both"/>
        <w:rPr>
          <w:rFonts w:ascii="Arial" w:hAnsi="Arial" w:cs="Arial"/>
          <w:sz w:val="22"/>
          <w:szCs w:val="22"/>
        </w:rPr>
      </w:pPr>
      <w:r w:rsidRPr="00E447F7">
        <w:rPr>
          <w:rFonts w:ascii="Arial" w:hAnsi="Arial" w:cs="Arial"/>
          <w:sz w:val="22"/>
          <w:szCs w:val="22"/>
        </w:rPr>
        <w:t>Notice 701/2 Welfare</w:t>
      </w:r>
    </w:p>
    <w:p w:rsidR="00E447F7" w:rsidRPr="00E447F7" w:rsidRDefault="00E447F7" w:rsidP="00641196">
      <w:pPr>
        <w:spacing w:line="270" w:lineRule="atLeast"/>
        <w:jc w:val="both"/>
        <w:rPr>
          <w:rFonts w:ascii="Arial" w:hAnsi="Arial" w:cs="Arial"/>
          <w:sz w:val="22"/>
          <w:szCs w:val="22"/>
        </w:rPr>
      </w:pPr>
    </w:p>
    <w:p w:rsidR="00370288" w:rsidRPr="00E447F7" w:rsidRDefault="00370288" w:rsidP="00641196">
      <w:pPr>
        <w:spacing w:line="270" w:lineRule="atLeast"/>
        <w:jc w:val="both"/>
        <w:rPr>
          <w:rFonts w:ascii="Arial" w:hAnsi="Arial" w:cs="Arial"/>
          <w:sz w:val="22"/>
          <w:szCs w:val="20"/>
        </w:rPr>
      </w:pPr>
      <w:r w:rsidRPr="00E447F7">
        <w:rPr>
          <w:rFonts w:ascii="Arial" w:hAnsi="Arial" w:cs="Arial"/>
          <w:sz w:val="22"/>
          <w:szCs w:val="20"/>
        </w:rPr>
        <w:t>Services provided by a Local Authority i</w:t>
      </w:r>
      <w:r w:rsidR="00B91664" w:rsidRPr="00E447F7">
        <w:rPr>
          <w:rFonts w:ascii="Arial" w:hAnsi="Arial" w:cs="Arial"/>
          <w:sz w:val="22"/>
          <w:szCs w:val="20"/>
        </w:rPr>
        <w:t>n connection with adoption are Non B</w:t>
      </w:r>
      <w:r w:rsidRPr="00E447F7">
        <w:rPr>
          <w:rFonts w:ascii="Arial" w:hAnsi="Arial" w:cs="Arial"/>
          <w:sz w:val="22"/>
          <w:szCs w:val="20"/>
        </w:rPr>
        <w:t>usiness activities and not subject to VAT when carried out as part of the Local Authority's statutory</w:t>
      </w:r>
      <w:r w:rsidRPr="00E447F7">
        <w:rPr>
          <w:rFonts w:ascii="Arial" w:hAnsi="Arial" w:cs="Arial"/>
          <w:sz w:val="20"/>
          <w:szCs w:val="20"/>
        </w:rPr>
        <w:t xml:space="preserve"> </w:t>
      </w:r>
      <w:r w:rsidRPr="00E447F7">
        <w:rPr>
          <w:rFonts w:ascii="Arial" w:hAnsi="Arial" w:cs="Arial"/>
          <w:sz w:val="22"/>
          <w:szCs w:val="20"/>
        </w:rPr>
        <w:t xml:space="preserve">responsibility. </w:t>
      </w:r>
      <w:r w:rsidR="00D822D2" w:rsidRPr="00E447F7">
        <w:rPr>
          <w:rFonts w:ascii="Arial" w:hAnsi="Arial" w:cs="Arial"/>
          <w:sz w:val="22"/>
          <w:szCs w:val="20"/>
        </w:rPr>
        <w:t xml:space="preserve"> </w:t>
      </w:r>
      <w:r w:rsidRPr="00E447F7">
        <w:rPr>
          <w:rFonts w:ascii="Arial" w:hAnsi="Arial" w:cs="Arial"/>
          <w:sz w:val="22"/>
          <w:szCs w:val="20"/>
        </w:rPr>
        <w:t>The following is guidance on charges received from approved adoption agencies:</w:t>
      </w:r>
    </w:p>
    <w:p w:rsidR="003563B0" w:rsidRPr="00E447F7" w:rsidRDefault="003563B0" w:rsidP="00641196">
      <w:pPr>
        <w:jc w:val="both"/>
        <w:rPr>
          <w:rFonts w:ascii="Arial" w:hAnsi="Arial" w:cs="Arial"/>
          <w:sz w:val="22"/>
          <w:szCs w:val="20"/>
        </w:rPr>
      </w:pPr>
    </w:p>
    <w:p w:rsidR="00370288" w:rsidRPr="00E447F7" w:rsidRDefault="00370288" w:rsidP="00313181">
      <w:pPr>
        <w:numPr>
          <w:ilvl w:val="0"/>
          <w:numId w:val="23"/>
        </w:numPr>
        <w:jc w:val="both"/>
        <w:rPr>
          <w:rFonts w:ascii="Arial" w:hAnsi="Arial" w:cs="Arial"/>
          <w:sz w:val="22"/>
          <w:szCs w:val="20"/>
        </w:rPr>
      </w:pPr>
      <w:r w:rsidRPr="00E447F7">
        <w:rPr>
          <w:rFonts w:ascii="Arial" w:hAnsi="Arial" w:cs="Arial"/>
          <w:sz w:val="22"/>
          <w:szCs w:val="20"/>
        </w:rPr>
        <w:t xml:space="preserve">Inter-country adoption </w:t>
      </w:r>
    </w:p>
    <w:p w:rsidR="00370288" w:rsidRPr="00E447F7" w:rsidRDefault="00370288" w:rsidP="00641196">
      <w:pPr>
        <w:ind w:left="360"/>
        <w:jc w:val="both"/>
        <w:rPr>
          <w:rFonts w:ascii="Arial" w:hAnsi="Arial" w:cs="Arial"/>
          <w:sz w:val="22"/>
          <w:szCs w:val="20"/>
        </w:rPr>
      </w:pPr>
      <w:r w:rsidRPr="00E447F7">
        <w:rPr>
          <w:rFonts w:ascii="Arial" w:hAnsi="Arial" w:cs="Arial"/>
          <w:sz w:val="22"/>
          <w:szCs w:val="20"/>
        </w:rPr>
        <w:t xml:space="preserve">With effect from 1 January 2002, any charge made by a charitable approved adoption agency for home study assessments for inter-country adoptions will be VAT </w:t>
      </w:r>
      <w:r w:rsidR="00641196" w:rsidRPr="00E447F7">
        <w:rPr>
          <w:rFonts w:ascii="Arial" w:hAnsi="Arial" w:cs="Arial"/>
          <w:sz w:val="22"/>
          <w:szCs w:val="20"/>
        </w:rPr>
        <w:t>E</w:t>
      </w:r>
      <w:r w:rsidRPr="00E447F7">
        <w:rPr>
          <w:rFonts w:ascii="Arial" w:hAnsi="Arial" w:cs="Arial"/>
          <w:sz w:val="22"/>
          <w:szCs w:val="20"/>
        </w:rPr>
        <w:t xml:space="preserve">xempt. </w:t>
      </w:r>
      <w:r w:rsidR="00641196" w:rsidRPr="00E447F7">
        <w:rPr>
          <w:rFonts w:ascii="Arial" w:hAnsi="Arial" w:cs="Arial"/>
          <w:sz w:val="22"/>
          <w:szCs w:val="20"/>
        </w:rPr>
        <w:t xml:space="preserve"> </w:t>
      </w:r>
      <w:r w:rsidRPr="00E447F7">
        <w:rPr>
          <w:rFonts w:ascii="Arial" w:hAnsi="Arial" w:cs="Arial"/>
          <w:sz w:val="22"/>
          <w:szCs w:val="20"/>
        </w:rPr>
        <w:t xml:space="preserve">This is a change to the previous policy, which took the view that such supplies were taxable, and supports the Government's policies for the encouragement of safe adoption and should reduce the cost of home study assessments for prospective parents of children from abroad. </w:t>
      </w:r>
      <w:r w:rsidR="00641196" w:rsidRPr="00E447F7">
        <w:rPr>
          <w:rFonts w:ascii="Arial" w:hAnsi="Arial" w:cs="Arial"/>
          <w:sz w:val="22"/>
          <w:szCs w:val="20"/>
        </w:rPr>
        <w:t xml:space="preserve"> </w:t>
      </w:r>
      <w:r w:rsidRPr="00E447F7">
        <w:rPr>
          <w:rFonts w:ascii="Arial" w:hAnsi="Arial" w:cs="Arial"/>
          <w:sz w:val="22"/>
          <w:szCs w:val="20"/>
        </w:rPr>
        <w:t>In HMRC</w:t>
      </w:r>
      <w:r w:rsidR="00641196" w:rsidRPr="00E447F7">
        <w:rPr>
          <w:rFonts w:ascii="Arial" w:hAnsi="Arial" w:cs="Arial"/>
          <w:sz w:val="22"/>
          <w:szCs w:val="20"/>
        </w:rPr>
        <w:t>’s</w:t>
      </w:r>
      <w:r w:rsidRPr="00E447F7">
        <w:rPr>
          <w:rFonts w:ascii="Arial" w:hAnsi="Arial" w:cs="Arial"/>
          <w:sz w:val="22"/>
          <w:szCs w:val="20"/>
        </w:rPr>
        <w:t xml:space="preserve"> view this is unlikely to affect Local Authorities as charges for these services are made directly to the prospective parent and are not funded by the Local Authority.</w:t>
      </w:r>
    </w:p>
    <w:p w:rsidR="00641196" w:rsidRPr="00E447F7" w:rsidRDefault="00641196" w:rsidP="00641196">
      <w:pPr>
        <w:ind w:left="360"/>
        <w:jc w:val="both"/>
        <w:rPr>
          <w:rFonts w:ascii="Arial" w:hAnsi="Arial" w:cs="Arial"/>
          <w:sz w:val="22"/>
          <w:szCs w:val="20"/>
        </w:rPr>
      </w:pPr>
    </w:p>
    <w:p w:rsidR="00370288" w:rsidRPr="00E447F7" w:rsidRDefault="00370288" w:rsidP="00313181">
      <w:pPr>
        <w:numPr>
          <w:ilvl w:val="0"/>
          <w:numId w:val="23"/>
        </w:numPr>
        <w:jc w:val="both"/>
        <w:rPr>
          <w:rFonts w:ascii="Arial" w:hAnsi="Arial" w:cs="Arial"/>
          <w:sz w:val="22"/>
          <w:szCs w:val="20"/>
        </w:rPr>
      </w:pPr>
      <w:r w:rsidRPr="00E447F7">
        <w:rPr>
          <w:rFonts w:ascii="Arial" w:hAnsi="Arial" w:cs="Arial"/>
          <w:sz w:val="22"/>
          <w:szCs w:val="20"/>
        </w:rPr>
        <w:t xml:space="preserve">Domestic adoption </w:t>
      </w:r>
    </w:p>
    <w:p w:rsidR="00370288" w:rsidRPr="00E447F7" w:rsidRDefault="00370288" w:rsidP="00641196">
      <w:pPr>
        <w:spacing w:line="270" w:lineRule="atLeast"/>
        <w:ind w:left="360"/>
        <w:jc w:val="both"/>
        <w:rPr>
          <w:rFonts w:ascii="Arial" w:hAnsi="Arial" w:cs="Arial"/>
          <w:sz w:val="22"/>
          <w:szCs w:val="20"/>
        </w:rPr>
      </w:pPr>
      <w:r w:rsidRPr="00E447F7">
        <w:rPr>
          <w:rFonts w:ascii="Arial" w:hAnsi="Arial" w:cs="Arial"/>
          <w:sz w:val="22"/>
          <w:szCs w:val="20"/>
        </w:rPr>
        <w:t>For domestic adoptions, any charges made by a charitable approved adoption agency in connection with t</w:t>
      </w:r>
      <w:r w:rsidR="00641196" w:rsidRPr="00E447F7">
        <w:rPr>
          <w:rFonts w:ascii="Arial" w:hAnsi="Arial" w:cs="Arial"/>
          <w:sz w:val="22"/>
          <w:szCs w:val="20"/>
        </w:rPr>
        <w:t>he adoption of a child are VAT E</w:t>
      </w:r>
      <w:r w:rsidRPr="00E447F7">
        <w:rPr>
          <w:rFonts w:ascii="Arial" w:hAnsi="Arial" w:cs="Arial"/>
          <w:sz w:val="22"/>
          <w:szCs w:val="20"/>
        </w:rPr>
        <w:t xml:space="preserve">xempt. </w:t>
      </w:r>
      <w:r w:rsidR="00641196" w:rsidRPr="00E447F7">
        <w:rPr>
          <w:rFonts w:ascii="Arial" w:hAnsi="Arial" w:cs="Arial"/>
          <w:sz w:val="22"/>
          <w:szCs w:val="20"/>
        </w:rPr>
        <w:t xml:space="preserve"> </w:t>
      </w:r>
      <w:r w:rsidRPr="00E447F7">
        <w:rPr>
          <w:rFonts w:ascii="Arial" w:hAnsi="Arial" w:cs="Arial"/>
          <w:sz w:val="22"/>
          <w:szCs w:val="20"/>
        </w:rPr>
        <w:t xml:space="preserve">This includes the service of the provision of pre-adoption training, advice and guidance, the assessment of prospective adopters together with the actual placement of a child. </w:t>
      </w:r>
      <w:r w:rsidR="00641196" w:rsidRPr="00E447F7">
        <w:rPr>
          <w:rFonts w:ascii="Arial" w:hAnsi="Arial" w:cs="Arial"/>
          <w:sz w:val="22"/>
          <w:szCs w:val="20"/>
        </w:rPr>
        <w:t xml:space="preserve"> </w:t>
      </w:r>
      <w:r w:rsidRPr="00E447F7">
        <w:rPr>
          <w:rFonts w:ascii="Arial" w:hAnsi="Arial" w:cs="Arial"/>
          <w:sz w:val="22"/>
          <w:szCs w:val="20"/>
        </w:rPr>
        <w:t xml:space="preserve">This provides for equal treatment for VAT on pre-adoption assessment services carried out in connection with domestic and overseas adoptions. </w:t>
      </w:r>
    </w:p>
    <w:p w:rsidR="00641196" w:rsidRPr="00E447F7" w:rsidRDefault="00641196" w:rsidP="00641196">
      <w:pPr>
        <w:spacing w:line="270" w:lineRule="atLeast"/>
        <w:ind w:left="360"/>
        <w:jc w:val="both"/>
        <w:rPr>
          <w:rFonts w:ascii="Arial" w:hAnsi="Arial" w:cs="Arial"/>
          <w:sz w:val="22"/>
          <w:szCs w:val="20"/>
        </w:rPr>
      </w:pPr>
    </w:p>
    <w:p w:rsidR="00370288" w:rsidRPr="00E447F7" w:rsidRDefault="00370288" w:rsidP="00641196">
      <w:pPr>
        <w:spacing w:line="270" w:lineRule="atLeast"/>
        <w:jc w:val="both"/>
        <w:rPr>
          <w:rFonts w:ascii="Arial" w:hAnsi="Arial" w:cs="Arial"/>
          <w:sz w:val="20"/>
          <w:szCs w:val="20"/>
        </w:rPr>
      </w:pPr>
      <w:r w:rsidRPr="00E447F7">
        <w:rPr>
          <w:rFonts w:ascii="Arial" w:hAnsi="Arial" w:cs="Arial"/>
          <w:sz w:val="22"/>
          <w:szCs w:val="20"/>
        </w:rPr>
        <w:t>HMRC believe that all the approved agencies for inter-country and domestic adoption work are charities.</w:t>
      </w:r>
      <w:r w:rsidR="00641196" w:rsidRPr="00E447F7">
        <w:rPr>
          <w:rFonts w:ascii="Arial" w:hAnsi="Arial" w:cs="Arial"/>
          <w:sz w:val="22"/>
          <w:szCs w:val="20"/>
        </w:rPr>
        <w:t xml:space="preserve"> </w:t>
      </w:r>
      <w:r w:rsidRPr="00E447F7">
        <w:rPr>
          <w:rFonts w:ascii="Arial" w:hAnsi="Arial" w:cs="Arial"/>
          <w:sz w:val="22"/>
          <w:szCs w:val="20"/>
        </w:rPr>
        <w:t xml:space="preserve"> However, if these supplies were to be made by non</w:t>
      </w:r>
      <w:r w:rsidR="00D822D2" w:rsidRPr="00E447F7">
        <w:rPr>
          <w:rFonts w:ascii="Arial" w:hAnsi="Arial" w:cs="Arial"/>
          <w:sz w:val="22"/>
          <w:szCs w:val="20"/>
        </w:rPr>
        <w:t>-</w:t>
      </w:r>
      <w:r w:rsidRPr="00E447F7">
        <w:rPr>
          <w:rFonts w:ascii="Arial" w:hAnsi="Arial" w:cs="Arial"/>
          <w:sz w:val="22"/>
          <w:szCs w:val="20"/>
        </w:rPr>
        <w:t>charitable organisations, they would not be able to exempt these supplies, and they would have to charge VAT in the normal way.</w:t>
      </w:r>
    </w:p>
    <w:p w:rsidR="00370288" w:rsidRPr="00E447F7" w:rsidRDefault="000B7580" w:rsidP="00641196">
      <w:pPr>
        <w:pStyle w:val="NormalWeb"/>
        <w:jc w:val="both"/>
        <w:rPr>
          <w:rFonts w:ascii="Arial" w:hAnsi="Arial" w:cs="Arial"/>
          <w:lang w:val="en-GB"/>
        </w:rPr>
      </w:pPr>
      <w:r>
        <w:rPr>
          <w:rFonts w:ascii="Arial" w:hAnsi="Arial" w:cs="Arial"/>
          <w:lang w:val="en-GB"/>
        </w:rPr>
        <w:pict>
          <v:rect id="_x0000_i1029" style="width:0;height:1.5pt" o:hralign="center" o:hrstd="t" o:hr="t" fillcolor="#a7a6aa" stroked="f"/>
        </w:pict>
      </w:r>
    </w:p>
    <w:p w:rsidR="00370288" w:rsidRPr="00E447F7" w:rsidRDefault="00370288" w:rsidP="00641196">
      <w:pPr>
        <w:pStyle w:val="Heading2"/>
        <w:numPr>
          <w:ilvl w:val="0"/>
          <w:numId w:val="0"/>
        </w:numPr>
        <w:rPr>
          <w:rFonts w:ascii="Arial" w:hAnsi="Arial" w:cs="Arial"/>
          <w:b w:val="0"/>
          <w:bCs/>
        </w:rPr>
      </w:pPr>
      <w:bookmarkStart w:id="17" w:name="_Toc193524281"/>
      <w:r w:rsidRPr="00E447F7">
        <w:rPr>
          <w:rFonts w:ascii="Arial" w:hAnsi="Arial" w:cs="Arial"/>
          <w:b w:val="0"/>
          <w:bCs/>
        </w:rPr>
        <w:t>Adult Education</w:t>
      </w:r>
      <w:bookmarkEnd w:id="17"/>
    </w:p>
    <w:p w:rsidR="00370288" w:rsidRPr="00E447F7" w:rsidRDefault="00370288" w:rsidP="00641196">
      <w:pPr>
        <w:pStyle w:val="NormalWeb"/>
        <w:jc w:val="both"/>
        <w:rPr>
          <w:rFonts w:ascii="Arial" w:hAnsi="Arial" w:cs="Arial"/>
          <w:sz w:val="22"/>
          <w:szCs w:val="20"/>
          <w:lang w:val="en-GB"/>
        </w:rPr>
      </w:pPr>
      <w:r w:rsidRPr="00E447F7">
        <w:rPr>
          <w:rFonts w:ascii="Arial" w:hAnsi="Arial" w:cs="Arial"/>
          <w:sz w:val="22"/>
          <w:szCs w:val="20"/>
          <w:lang w:val="en-GB"/>
        </w:rPr>
        <w:t xml:space="preserve">Any supplies of adult education by the local authorities, colleges and universities are </w:t>
      </w:r>
      <w:proofErr w:type="gramStart"/>
      <w:r w:rsidRPr="00E447F7">
        <w:rPr>
          <w:rFonts w:ascii="Arial" w:hAnsi="Arial" w:cs="Arial"/>
          <w:sz w:val="22"/>
          <w:szCs w:val="20"/>
          <w:lang w:val="en-GB"/>
        </w:rPr>
        <w:t>Exempt</w:t>
      </w:r>
      <w:proofErr w:type="gramEnd"/>
      <w:r w:rsidRPr="00E447F7">
        <w:rPr>
          <w:rFonts w:ascii="Arial" w:hAnsi="Arial" w:cs="Arial"/>
          <w:sz w:val="22"/>
          <w:szCs w:val="20"/>
          <w:lang w:val="en-GB"/>
        </w:rPr>
        <w:t xml:space="preserve"> from VAT. </w:t>
      </w:r>
    </w:p>
    <w:p w:rsidR="00370288" w:rsidRPr="00E447F7" w:rsidRDefault="000B7580" w:rsidP="00641196">
      <w:pPr>
        <w:pStyle w:val="NormalWeb"/>
        <w:jc w:val="both"/>
        <w:rPr>
          <w:rFonts w:ascii="Arial" w:hAnsi="Arial" w:cs="Arial"/>
          <w:lang w:val="en-GB"/>
        </w:rPr>
      </w:pPr>
      <w:r>
        <w:rPr>
          <w:rFonts w:ascii="Arial" w:hAnsi="Arial" w:cs="Arial"/>
          <w:sz w:val="22"/>
          <w:lang w:val="en-GB"/>
        </w:rPr>
        <w:pict>
          <v:rect id="_x0000_i1030" style="width:0;height:1.5pt" o:hralign="center" o:hrstd="t" o:hr="t" fillcolor="#a7a6aa" stroked="f"/>
        </w:pict>
      </w:r>
    </w:p>
    <w:p w:rsidR="00370288" w:rsidRPr="00E447F7" w:rsidRDefault="00370288" w:rsidP="00641196">
      <w:pPr>
        <w:pStyle w:val="Heading2"/>
        <w:numPr>
          <w:ilvl w:val="0"/>
          <w:numId w:val="0"/>
        </w:numPr>
        <w:rPr>
          <w:rFonts w:ascii="Arial" w:hAnsi="Arial" w:cs="Arial"/>
          <w:b w:val="0"/>
          <w:bCs/>
        </w:rPr>
      </w:pPr>
      <w:bookmarkStart w:id="18" w:name="0350"/>
      <w:bookmarkStart w:id="19" w:name="_Ref104883470"/>
      <w:bookmarkStart w:id="20" w:name="_Toc193524282"/>
      <w:bookmarkEnd w:id="18"/>
      <w:r w:rsidRPr="00E447F7">
        <w:rPr>
          <w:rFonts w:ascii="Arial" w:hAnsi="Arial" w:cs="Arial"/>
          <w:b w:val="0"/>
          <w:bCs/>
        </w:rPr>
        <w:t>Advertising</w:t>
      </w:r>
      <w:bookmarkEnd w:id="19"/>
      <w:bookmarkEnd w:id="20"/>
    </w:p>
    <w:p w:rsidR="00370288" w:rsidRPr="00E447F7" w:rsidRDefault="00370288" w:rsidP="00641196">
      <w:pPr>
        <w:pStyle w:val="NormalWeb"/>
        <w:jc w:val="both"/>
        <w:rPr>
          <w:rFonts w:ascii="Arial" w:hAnsi="Arial" w:cs="Arial"/>
          <w:sz w:val="22"/>
          <w:lang w:val="en-GB"/>
        </w:rPr>
      </w:pPr>
      <w:r w:rsidRPr="00E447F7">
        <w:rPr>
          <w:rFonts w:ascii="Arial" w:hAnsi="Arial" w:cs="Arial"/>
          <w:sz w:val="22"/>
          <w:szCs w:val="20"/>
          <w:lang w:val="en-GB"/>
        </w:rPr>
        <w:t xml:space="preserve">Any supply of advertising is Standard Rated </w:t>
      </w:r>
    </w:p>
    <w:p w:rsidR="00370288" w:rsidRPr="00E447F7" w:rsidRDefault="000B7580" w:rsidP="00641196">
      <w:pPr>
        <w:pStyle w:val="NormalWeb"/>
        <w:jc w:val="both"/>
        <w:rPr>
          <w:rFonts w:ascii="Arial" w:hAnsi="Arial" w:cs="Arial"/>
          <w:lang w:val="en-GB"/>
        </w:rPr>
      </w:pPr>
      <w:bookmarkStart w:id="21" w:name="0400"/>
      <w:bookmarkStart w:id="22" w:name="0450"/>
      <w:bookmarkEnd w:id="21"/>
      <w:bookmarkEnd w:id="22"/>
      <w:r>
        <w:rPr>
          <w:rFonts w:ascii="Arial" w:hAnsi="Arial" w:cs="Arial"/>
          <w:lang w:val="en-GB"/>
        </w:rPr>
        <w:pict>
          <v:rect id="_x0000_i1031" style="width:0;height:1.5pt" o:hralign="center" o:hrstd="t" o:hr="t" fillcolor="#a7a6aa" stroked="f"/>
        </w:pict>
      </w:r>
    </w:p>
    <w:p w:rsidR="00370288" w:rsidRPr="00E447F7" w:rsidRDefault="00370288" w:rsidP="00641196">
      <w:pPr>
        <w:pStyle w:val="Heading2"/>
        <w:numPr>
          <w:ilvl w:val="0"/>
          <w:numId w:val="0"/>
        </w:numPr>
        <w:rPr>
          <w:rFonts w:ascii="Arial" w:hAnsi="Arial" w:cs="Arial"/>
          <w:b w:val="0"/>
          <w:bCs/>
        </w:rPr>
      </w:pPr>
      <w:bookmarkStart w:id="23" w:name="_Toc193524283"/>
      <w:r w:rsidRPr="00E447F7">
        <w:rPr>
          <w:rFonts w:ascii="Arial" w:hAnsi="Arial" w:cs="Arial"/>
          <w:b w:val="0"/>
          <w:bCs/>
        </w:rPr>
        <w:t>Alarm Systems</w:t>
      </w:r>
      <w:bookmarkEnd w:id="23"/>
    </w:p>
    <w:p w:rsidR="00E447F7" w:rsidRDefault="00370288" w:rsidP="00641196">
      <w:pPr>
        <w:pStyle w:val="NormalWeb"/>
        <w:jc w:val="both"/>
        <w:rPr>
          <w:rFonts w:ascii="Arial" w:hAnsi="Arial" w:cs="Arial"/>
          <w:sz w:val="22"/>
          <w:szCs w:val="20"/>
          <w:lang w:val="en-GB"/>
        </w:rPr>
      </w:pPr>
      <w:r w:rsidRPr="00E447F7">
        <w:rPr>
          <w:rFonts w:ascii="Arial" w:hAnsi="Arial" w:cs="Arial"/>
          <w:sz w:val="22"/>
          <w:szCs w:val="20"/>
          <w:lang w:val="en-GB"/>
        </w:rPr>
        <w:t>Charges for the supply or installation of alarm systems are Standard Rated</w:t>
      </w:r>
      <w:r w:rsidR="00E447F7">
        <w:rPr>
          <w:rFonts w:ascii="Arial" w:hAnsi="Arial" w:cs="Arial"/>
          <w:sz w:val="22"/>
          <w:szCs w:val="20"/>
          <w:lang w:val="en-GB"/>
        </w:rPr>
        <w:t>.</w:t>
      </w:r>
    </w:p>
    <w:p w:rsidR="00370288" w:rsidRPr="00E447F7" w:rsidRDefault="000B7580" w:rsidP="00641196">
      <w:pPr>
        <w:pStyle w:val="NormalWeb"/>
        <w:jc w:val="both"/>
        <w:rPr>
          <w:rFonts w:ascii="Arial" w:hAnsi="Arial" w:cs="Arial"/>
          <w:lang w:val="en-GB"/>
        </w:rPr>
      </w:pPr>
      <w:r>
        <w:rPr>
          <w:rFonts w:ascii="Arial" w:hAnsi="Arial" w:cs="Arial"/>
          <w:sz w:val="22"/>
          <w:lang w:val="en-GB"/>
        </w:rPr>
        <w:pict>
          <v:rect id="_x0000_i1032" style="width:0;height:1.5pt" o:hralign="center" o:hrstd="t" o:hr="t" fillcolor="#a7a6aa" stroked="f"/>
        </w:pict>
      </w:r>
      <w:bookmarkStart w:id="24" w:name="0500"/>
      <w:bookmarkEnd w:id="24"/>
    </w:p>
    <w:p w:rsidR="00370288" w:rsidRPr="00E447F7" w:rsidRDefault="00370288" w:rsidP="00641196">
      <w:pPr>
        <w:pStyle w:val="Heading2"/>
        <w:numPr>
          <w:ilvl w:val="0"/>
          <w:numId w:val="0"/>
        </w:numPr>
        <w:rPr>
          <w:rFonts w:ascii="Arial" w:hAnsi="Arial" w:cs="Arial"/>
          <w:b w:val="0"/>
          <w:bCs/>
        </w:rPr>
      </w:pPr>
      <w:bookmarkStart w:id="25" w:name="_Toc193524284"/>
      <w:r w:rsidRPr="00E447F7">
        <w:rPr>
          <w:rFonts w:ascii="Arial" w:hAnsi="Arial" w:cs="Arial"/>
          <w:b w:val="0"/>
          <w:bCs/>
        </w:rPr>
        <w:lastRenderedPageBreak/>
        <w:t>Allotments</w:t>
      </w:r>
      <w:bookmarkEnd w:id="25"/>
    </w:p>
    <w:p w:rsidR="00370288" w:rsidRPr="00E447F7" w:rsidRDefault="00370288" w:rsidP="00641196">
      <w:pPr>
        <w:pStyle w:val="NormalWeb"/>
        <w:jc w:val="both"/>
        <w:rPr>
          <w:rFonts w:ascii="Arial" w:hAnsi="Arial" w:cs="Arial"/>
          <w:szCs w:val="20"/>
          <w:lang w:val="en-GB"/>
        </w:rPr>
      </w:pPr>
      <w:r w:rsidRPr="00E447F7">
        <w:rPr>
          <w:rFonts w:ascii="Arial" w:hAnsi="Arial" w:cs="Arial"/>
          <w:sz w:val="22"/>
          <w:szCs w:val="20"/>
          <w:lang w:val="en-GB"/>
        </w:rPr>
        <w:t>Any provision of allotments under the Allotments Acts 1908-1950 is Outside the Sco</w:t>
      </w:r>
      <w:r w:rsidR="00641196" w:rsidRPr="00E447F7">
        <w:rPr>
          <w:rFonts w:ascii="Arial" w:hAnsi="Arial" w:cs="Arial"/>
          <w:sz w:val="22"/>
          <w:szCs w:val="20"/>
          <w:lang w:val="en-GB"/>
        </w:rPr>
        <w:t>pe of VAT (Non Business)</w:t>
      </w:r>
      <w:r w:rsidRPr="00E447F7">
        <w:rPr>
          <w:rFonts w:ascii="Arial" w:hAnsi="Arial" w:cs="Arial"/>
          <w:sz w:val="22"/>
          <w:szCs w:val="20"/>
          <w:lang w:val="en-GB"/>
        </w:rPr>
        <w:t>.</w:t>
      </w:r>
      <w:r w:rsidR="00641196" w:rsidRPr="00E447F7">
        <w:rPr>
          <w:rFonts w:ascii="Arial" w:hAnsi="Arial" w:cs="Arial"/>
          <w:sz w:val="22"/>
          <w:szCs w:val="20"/>
          <w:lang w:val="en-GB"/>
        </w:rPr>
        <w:t xml:space="preserve"> </w:t>
      </w:r>
      <w:r w:rsidRPr="00E447F7">
        <w:rPr>
          <w:rFonts w:ascii="Arial" w:hAnsi="Arial" w:cs="Arial"/>
          <w:sz w:val="22"/>
          <w:szCs w:val="20"/>
          <w:lang w:val="en-GB"/>
        </w:rPr>
        <w:t xml:space="preserve"> Supplies not falling under these acts are the same as any other supply of land - see</w:t>
      </w:r>
      <w:hyperlink r:id="rId9" w:anchor="2800#2800" w:history="1"/>
      <w:r w:rsidRPr="00E447F7">
        <w:rPr>
          <w:rFonts w:ascii="Arial" w:hAnsi="Arial" w:cs="Arial"/>
          <w:sz w:val="22"/>
          <w:szCs w:val="20"/>
          <w:lang w:val="en-GB"/>
        </w:rPr>
        <w:t xml:space="preserve"> </w:t>
      </w:r>
      <w:r w:rsidRPr="00E447F7">
        <w:rPr>
          <w:rFonts w:ascii="Arial" w:hAnsi="Arial" w:cs="Arial"/>
          <w:color w:val="0000FF"/>
          <w:szCs w:val="20"/>
          <w:lang w:val="en-GB"/>
        </w:rPr>
        <w:fldChar w:fldCharType="begin"/>
      </w:r>
      <w:r w:rsidRPr="00E447F7">
        <w:rPr>
          <w:rFonts w:ascii="Arial" w:hAnsi="Arial" w:cs="Arial"/>
          <w:color w:val="0000FF"/>
          <w:szCs w:val="20"/>
          <w:lang w:val="en-GB"/>
        </w:rPr>
        <w:instrText xml:space="preserve"> REF _Ref101085084 \h  \* MERGEFORMAT </w:instrText>
      </w:r>
      <w:r w:rsidRPr="00E447F7">
        <w:rPr>
          <w:rFonts w:ascii="Arial" w:hAnsi="Arial" w:cs="Arial"/>
          <w:color w:val="0000FF"/>
          <w:szCs w:val="20"/>
          <w:lang w:val="en-GB"/>
        </w:rPr>
      </w:r>
      <w:r w:rsidRPr="00E447F7">
        <w:rPr>
          <w:rFonts w:ascii="Arial" w:hAnsi="Arial" w:cs="Arial"/>
          <w:color w:val="0000FF"/>
          <w:szCs w:val="20"/>
          <w:lang w:val="en-GB"/>
        </w:rPr>
        <w:fldChar w:fldCharType="separate"/>
      </w:r>
      <w:r w:rsidR="00315DCF" w:rsidRPr="00315DCF">
        <w:rPr>
          <w:rFonts w:ascii="Arial" w:hAnsi="Arial" w:cs="Arial"/>
          <w:b/>
          <w:bCs/>
          <w:color w:val="0000FF"/>
          <w:lang w:val="en-GB"/>
        </w:rPr>
        <w:t>Land and Property</w:t>
      </w:r>
      <w:r w:rsidRPr="00E447F7">
        <w:rPr>
          <w:rFonts w:ascii="Arial" w:hAnsi="Arial" w:cs="Arial"/>
          <w:color w:val="0000FF"/>
          <w:szCs w:val="20"/>
          <w:lang w:val="en-GB"/>
        </w:rPr>
        <w:fldChar w:fldCharType="end"/>
      </w:r>
      <w:r w:rsidRPr="00E447F7">
        <w:rPr>
          <w:rFonts w:ascii="Arial" w:hAnsi="Arial" w:cs="Arial"/>
          <w:szCs w:val="20"/>
          <w:lang w:val="en-GB"/>
        </w:rPr>
        <w:t>.</w:t>
      </w:r>
    </w:p>
    <w:p w:rsidR="00370288" w:rsidRPr="00E447F7" w:rsidRDefault="000B7580" w:rsidP="00641196">
      <w:pPr>
        <w:pStyle w:val="NormalWeb"/>
        <w:jc w:val="both"/>
        <w:rPr>
          <w:rFonts w:ascii="Arial" w:hAnsi="Arial" w:cs="Arial"/>
          <w:lang w:val="en-GB"/>
        </w:rPr>
      </w:pPr>
      <w:r>
        <w:rPr>
          <w:rFonts w:ascii="Arial" w:hAnsi="Arial" w:cs="Arial"/>
          <w:sz w:val="22"/>
          <w:lang w:val="en-GB"/>
        </w:rPr>
        <w:pict>
          <v:rect id="_x0000_i1033" style="width:0;height:1.5pt" o:hralign="center" o:hrstd="t" o:hr="t" fillcolor="#a7a6aa" stroked="f"/>
        </w:pict>
      </w:r>
      <w:bookmarkStart w:id="26" w:name="0550"/>
      <w:bookmarkEnd w:id="26"/>
    </w:p>
    <w:p w:rsidR="00370288" w:rsidRPr="000B4E59" w:rsidRDefault="00370288" w:rsidP="00641196">
      <w:pPr>
        <w:pStyle w:val="Heading2"/>
        <w:numPr>
          <w:ilvl w:val="0"/>
          <w:numId w:val="0"/>
        </w:numPr>
        <w:rPr>
          <w:rFonts w:ascii="Arial" w:hAnsi="Arial" w:cs="Arial"/>
          <w:b w:val="0"/>
          <w:bCs/>
        </w:rPr>
      </w:pPr>
      <w:bookmarkStart w:id="27" w:name="_Toc193524285"/>
      <w:r w:rsidRPr="000B4E59">
        <w:rPr>
          <w:rFonts w:ascii="Arial" w:hAnsi="Arial" w:cs="Arial"/>
          <w:b w:val="0"/>
          <w:bCs/>
        </w:rPr>
        <w:t>Amusement and Gaming Machines</w:t>
      </w:r>
      <w:bookmarkEnd w:id="27"/>
    </w:p>
    <w:p w:rsidR="00C00D22" w:rsidRPr="000B4E59" w:rsidRDefault="00C00D22" w:rsidP="00097B18">
      <w:pPr>
        <w:pStyle w:val="NormalWeb"/>
        <w:jc w:val="both"/>
        <w:rPr>
          <w:rFonts w:ascii="Arial" w:hAnsi="Arial" w:cs="Arial"/>
          <w:sz w:val="22"/>
          <w:szCs w:val="22"/>
        </w:rPr>
      </w:pPr>
      <w:r w:rsidRPr="000B4E59">
        <w:rPr>
          <w:rFonts w:ascii="Arial" w:hAnsi="Arial" w:cs="Arial"/>
          <w:sz w:val="22"/>
          <w:szCs w:val="22"/>
        </w:rPr>
        <w:t>Notice 701/29 (February 2013)</w:t>
      </w:r>
    </w:p>
    <w:p w:rsidR="00EC138B" w:rsidRPr="000B4E59" w:rsidRDefault="003D7F78" w:rsidP="00097B18">
      <w:pPr>
        <w:pStyle w:val="NormalWeb"/>
        <w:jc w:val="both"/>
        <w:rPr>
          <w:rFonts w:ascii="Arial" w:hAnsi="Arial" w:cs="Arial"/>
          <w:sz w:val="22"/>
          <w:szCs w:val="22"/>
          <w:lang w:val="en"/>
        </w:rPr>
      </w:pPr>
      <w:r w:rsidRPr="000B4E59">
        <w:rPr>
          <w:rFonts w:ascii="Arial" w:hAnsi="Arial" w:cs="Arial"/>
          <w:sz w:val="22"/>
          <w:szCs w:val="22"/>
          <w:lang w:val="en"/>
        </w:rPr>
        <w:t>Previously all takings from such machines were Standard Rated</w:t>
      </w:r>
      <w:r w:rsidR="00E447F7" w:rsidRPr="000B4E59">
        <w:rPr>
          <w:rFonts w:ascii="Arial" w:hAnsi="Arial" w:cs="Arial"/>
          <w:sz w:val="22"/>
          <w:szCs w:val="22"/>
          <w:lang w:val="en"/>
        </w:rPr>
        <w:t xml:space="preserve"> for VAT</w:t>
      </w:r>
      <w:r w:rsidRPr="000B4E59">
        <w:rPr>
          <w:rFonts w:ascii="Arial" w:hAnsi="Arial" w:cs="Arial"/>
          <w:sz w:val="22"/>
          <w:szCs w:val="22"/>
          <w:lang w:val="en"/>
        </w:rPr>
        <w:t xml:space="preserve">.  </w:t>
      </w:r>
      <w:r w:rsidR="00593444" w:rsidRPr="000B4E59">
        <w:rPr>
          <w:rFonts w:ascii="Arial" w:hAnsi="Arial" w:cs="Arial"/>
          <w:sz w:val="22"/>
          <w:szCs w:val="22"/>
          <w:lang w:val="en"/>
        </w:rPr>
        <w:t xml:space="preserve">From 1 February 2013, </w:t>
      </w:r>
      <w:r w:rsidR="00097B18" w:rsidRPr="000B4E59">
        <w:rPr>
          <w:rFonts w:ascii="Arial" w:hAnsi="Arial" w:cs="Arial"/>
          <w:sz w:val="22"/>
          <w:szCs w:val="22"/>
          <w:lang w:val="en"/>
        </w:rPr>
        <w:t xml:space="preserve">a distinction has been made between relevant gaming machines and dutiable gaming machines.  </w:t>
      </w:r>
    </w:p>
    <w:p w:rsidR="00097B18" w:rsidRPr="000B4E59" w:rsidRDefault="00097B18" w:rsidP="00097B18">
      <w:pPr>
        <w:pStyle w:val="NormalWeb"/>
        <w:jc w:val="both"/>
        <w:rPr>
          <w:rFonts w:ascii="Arial" w:hAnsi="Arial" w:cs="Arial"/>
          <w:sz w:val="22"/>
          <w:szCs w:val="22"/>
          <w:lang w:val="en"/>
        </w:rPr>
      </w:pPr>
      <w:r w:rsidRPr="000B4E59">
        <w:rPr>
          <w:rFonts w:ascii="Arial" w:hAnsi="Arial" w:cs="Arial"/>
          <w:sz w:val="22"/>
          <w:szCs w:val="22"/>
          <w:lang w:val="en"/>
        </w:rPr>
        <w:t xml:space="preserve">Relevant gaming machines are a game of skill or chance or both that is played on a machine for a prize and which is not subject to any duty.  </w:t>
      </w:r>
      <w:r w:rsidR="00EC138B" w:rsidRPr="000B4E59">
        <w:rPr>
          <w:rFonts w:ascii="Arial" w:hAnsi="Arial" w:cs="Arial"/>
          <w:sz w:val="22"/>
          <w:szCs w:val="22"/>
          <w:lang w:val="en"/>
        </w:rPr>
        <w:t>E</w:t>
      </w:r>
      <w:r w:rsidRPr="000B4E59">
        <w:rPr>
          <w:rFonts w:ascii="Arial" w:hAnsi="Arial" w:cs="Arial"/>
          <w:sz w:val="22"/>
          <w:szCs w:val="22"/>
          <w:lang w:val="en"/>
        </w:rPr>
        <w:t>xample</w:t>
      </w:r>
      <w:r w:rsidR="00EC138B" w:rsidRPr="000B4E59">
        <w:rPr>
          <w:rFonts w:ascii="Arial" w:hAnsi="Arial" w:cs="Arial"/>
          <w:sz w:val="22"/>
          <w:szCs w:val="22"/>
          <w:lang w:val="en"/>
        </w:rPr>
        <w:t>s</w:t>
      </w:r>
      <w:r w:rsidRPr="000B4E59">
        <w:rPr>
          <w:rFonts w:ascii="Arial" w:hAnsi="Arial" w:cs="Arial"/>
          <w:sz w:val="22"/>
          <w:szCs w:val="22"/>
          <w:lang w:val="en"/>
        </w:rPr>
        <w:t xml:space="preserve"> </w:t>
      </w:r>
      <w:r w:rsidR="00EC138B" w:rsidRPr="000B4E59">
        <w:rPr>
          <w:rFonts w:ascii="Arial" w:hAnsi="Arial" w:cs="Arial"/>
          <w:sz w:val="22"/>
          <w:szCs w:val="22"/>
          <w:lang w:val="en"/>
        </w:rPr>
        <w:t>are</w:t>
      </w:r>
      <w:r w:rsidRPr="000B4E59">
        <w:rPr>
          <w:rFonts w:ascii="Arial" w:hAnsi="Arial" w:cs="Arial"/>
          <w:sz w:val="22"/>
          <w:szCs w:val="22"/>
          <w:lang w:val="en"/>
        </w:rPr>
        <w:t xml:space="preserve"> non-cash prize machine</w:t>
      </w:r>
      <w:r w:rsidR="00C00D22" w:rsidRPr="000B4E59">
        <w:rPr>
          <w:rFonts w:ascii="Arial" w:hAnsi="Arial" w:cs="Arial"/>
          <w:sz w:val="22"/>
          <w:szCs w:val="22"/>
          <w:lang w:val="en"/>
        </w:rPr>
        <w:t>s</w:t>
      </w:r>
      <w:r w:rsidRPr="000B4E59">
        <w:rPr>
          <w:rFonts w:ascii="Arial" w:hAnsi="Arial" w:cs="Arial"/>
          <w:sz w:val="22"/>
          <w:szCs w:val="22"/>
          <w:lang w:val="en"/>
        </w:rPr>
        <w:t xml:space="preserve"> such as winning a teddy from a crane grab machine</w:t>
      </w:r>
      <w:r w:rsidR="00EC138B" w:rsidRPr="000B4E59">
        <w:rPr>
          <w:rFonts w:ascii="Arial" w:hAnsi="Arial" w:cs="Arial"/>
          <w:sz w:val="22"/>
          <w:szCs w:val="22"/>
          <w:lang w:val="en"/>
        </w:rPr>
        <w:t xml:space="preserve"> or where you win a ticket that can be exchanged for a non-cash prize.  All takings from relevant gaming machines are Standard Rated</w:t>
      </w:r>
      <w:r w:rsidR="00E447F7" w:rsidRPr="000B4E59">
        <w:rPr>
          <w:rFonts w:ascii="Arial" w:hAnsi="Arial" w:cs="Arial"/>
          <w:sz w:val="22"/>
          <w:szCs w:val="22"/>
          <w:lang w:val="en"/>
        </w:rPr>
        <w:t xml:space="preserve"> for VAT</w:t>
      </w:r>
      <w:r w:rsidR="00EC138B" w:rsidRPr="000B4E59">
        <w:rPr>
          <w:rFonts w:ascii="Arial" w:hAnsi="Arial" w:cs="Arial"/>
          <w:sz w:val="22"/>
          <w:szCs w:val="22"/>
          <w:lang w:val="en"/>
        </w:rPr>
        <w:t>.</w:t>
      </w:r>
    </w:p>
    <w:p w:rsidR="00E447F7" w:rsidRPr="000B4E59" w:rsidRDefault="00C00D22" w:rsidP="00097B18">
      <w:pPr>
        <w:pStyle w:val="NormalWeb"/>
        <w:jc w:val="both"/>
        <w:rPr>
          <w:rFonts w:ascii="Arial" w:hAnsi="Arial" w:cs="Arial"/>
          <w:sz w:val="22"/>
          <w:szCs w:val="22"/>
          <w:lang w:val="en"/>
        </w:rPr>
      </w:pPr>
      <w:r w:rsidRPr="000B4E59">
        <w:rPr>
          <w:rFonts w:ascii="Arial" w:hAnsi="Arial" w:cs="Arial"/>
          <w:sz w:val="22"/>
          <w:szCs w:val="22"/>
          <w:lang w:val="en"/>
        </w:rPr>
        <w:t xml:space="preserve">A machine is considered dutiable if at least one prize is, or includes, cash to a value greater than the cost to play once.  For such games </w:t>
      </w:r>
      <w:r w:rsidR="00593444" w:rsidRPr="000B4E59">
        <w:rPr>
          <w:rFonts w:ascii="Arial" w:hAnsi="Arial" w:cs="Arial"/>
          <w:sz w:val="22"/>
          <w:szCs w:val="22"/>
          <w:lang w:val="en"/>
        </w:rPr>
        <w:t>a new excise duty, Machine Game Duty (MGD) was introduced.  Where MGD is chargeable, no VAT is due on the machine ga</w:t>
      </w:r>
      <w:r w:rsidR="00E447F7" w:rsidRPr="000B4E59">
        <w:rPr>
          <w:rFonts w:ascii="Arial" w:hAnsi="Arial" w:cs="Arial"/>
          <w:sz w:val="22"/>
          <w:szCs w:val="22"/>
          <w:lang w:val="en"/>
        </w:rPr>
        <w:t xml:space="preserve">me takings as the supplies are </w:t>
      </w:r>
      <w:proofErr w:type="gramStart"/>
      <w:r w:rsidR="00E447F7" w:rsidRPr="000B4E59">
        <w:rPr>
          <w:rFonts w:ascii="Arial" w:hAnsi="Arial" w:cs="Arial"/>
          <w:sz w:val="22"/>
          <w:szCs w:val="22"/>
          <w:lang w:val="en"/>
        </w:rPr>
        <w:t>E</w:t>
      </w:r>
      <w:r w:rsidR="00593444" w:rsidRPr="000B4E59">
        <w:rPr>
          <w:rFonts w:ascii="Arial" w:hAnsi="Arial" w:cs="Arial"/>
          <w:sz w:val="22"/>
          <w:szCs w:val="22"/>
          <w:lang w:val="en"/>
        </w:rPr>
        <w:t>xempt</w:t>
      </w:r>
      <w:proofErr w:type="gramEnd"/>
      <w:r w:rsidRPr="000B4E59">
        <w:rPr>
          <w:rFonts w:ascii="Arial" w:hAnsi="Arial" w:cs="Arial"/>
          <w:sz w:val="22"/>
          <w:szCs w:val="22"/>
          <w:lang w:val="en"/>
        </w:rPr>
        <w:t xml:space="preserve">.  The MGD rate applicable falls into 2 categories, type 1 at 20% and type 2 at 5%.  </w:t>
      </w:r>
    </w:p>
    <w:p w:rsidR="00593444" w:rsidRPr="000B4E59" w:rsidRDefault="00C00D22" w:rsidP="00097B18">
      <w:pPr>
        <w:pStyle w:val="NormalWeb"/>
        <w:jc w:val="both"/>
        <w:rPr>
          <w:rFonts w:ascii="Arial" w:hAnsi="Arial" w:cs="Arial"/>
          <w:sz w:val="22"/>
          <w:szCs w:val="22"/>
          <w:lang w:val="en"/>
        </w:rPr>
      </w:pPr>
      <w:r w:rsidRPr="000B4E59">
        <w:rPr>
          <w:rFonts w:ascii="Arial" w:hAnsi="Arial" w:cs="Arial"/>
          <w:sz w:val="22"/>
          <w:szCs w:val="22"/>
          <w:lang w:val="en"/>
        </w:rPr>
        <w:t>M</w:t>
      </w:r>
      <w:r w:rsidR="00E447F7" w:rsidRPr="000B4E59">
        <w:rPr>
          <w:rFonts w:ascii="Arial" w:hAnsi="Arial" w:cs="Arial"/>
          <w:sz w:val="22"/>
          <w:szCs w:val="22"/>
          <w:lang w:val="en"/>
        </w:rPr>
        <w:t xml:space="preserve">achine </w:t>
      </w:r>
      <w:r w:rsidRPr="000B4E59">
        <w:rPr>
          <w:rFonts w:ascii="Arial" w:hAnsi="Arial" w:cs="Arial"/>
          <w:sz w:val="22"/>
          <w:szCs w:val="22"/>
          <w:lang w:val="en"/>
        </w:rPr>
        <w:t>G</w:t>
      </w:r>
      <w:r w:rsidR="00E447F7" w:rsidRPr="000B4E59">
        <w:rPr>
          <w:rFonts w:ascii="Arial" w:hAnsi="Arial" w:cs="Arial"/>
          <w:sz w:val="22"/>
          <w:szCs w:val="22"/>
          <w:lang w:val="en"/>
        </w:rPr>
        <w:t xml:space="preserve">ame </w:t>
      </w:r>
      <w:r w:rsidRPr="000B4E59">
        <w:rPr>
          <w:rFonts w:ascii="Arial" w:hAnsi="Arial" w:cs="Arial"/>
          <w:sz w:val="22"/>
          <w:szCs w:val="22"/>
          <w:lang w:val="en"/>
        </w:rPr>
        <w:t>D</w:t>
      </w:r>
      <w:r w:rsidR="00E447F7" w:rsidRPr="000B4E59">
        <w:rPr>
          <w:rFonts w:ascii="Arial" w:hAnsi="Arial" w:cs="Arial"/>
          <w:sz w:val="22"/>
          <w:szCs w:val="22"/>
          <w:lang w:val="en"/>
        </w:rPr>
        <w:t>uty is totally separate from VAT and</w:t>
      </w:r>
      <w:r w:rsidRPr="000B4E59">
        <w:rPr>
          <w:rFonts w:ascii="Arial" w:hAnsi="Arial" w:cs="Arial"/>
          <w:sz w:val="22"/>
          <w:szCs w:val="22"/>
          <w:lang w:val="en"/>
        </w:rPr>
        <w:t xml:space="preserve"> is reported on a separate return to HMRC.</w:t>
      </w:r>
    </w:p>
    <w:p w:rsidR="00803C19" w:rsidRPr="000B4E59" w:rsidRDefault="00370288" w:rsidP="00641196">
      <w:pPr>
        <w:pStyle w:val="NormalWeb"/>
        <w:jc w:val="both"/>
        <w:rPr>
          <w:rFonts w:ascii="Arial" w:hAnsi="Arial" w:cs="Arial"/>
          <w:sz w:val="22"/>
          <w:szCs w:val="22"/>
          <w:lang w:val="en-GB"/>
        </w:rPr>
      </w:pPr>
      <w:r w:rsidRPr="000B4E59">
        <w:rPr>
          <w:rFonts w:ascii="Arial" w:hAnsi="Arial" w:cs="Arial"/>
          <w:sz w:val="22"/>
          <w:szCs w:val="20"/>
          <w:lang w:val="en-GB"/>
        </w:rPr>
        <w:t>If income is simply received from the operator of such a machine, then this is viewed as a site hire - see</w:t>
      </w:r>
      <w:r w:rsidRPr="000B4E59">
        <w:rPr>
          <w:rFonts w:ascii="Arial" w:hAnsi="Arial" w:cs="Arial"/>
          <w:szCs w:val="20"/>
          <w:lang w:val="en-GB"/>
        </w:rPr>
        <w:t xml:space="preserve"> </w:t>
      </w:r>
      <w:r w:rsidRPr="000B4E59">
        <w:rPr>
          <w:rFonts w:ascii="Arial" w:hAnsi="Arial" w:cs="Arial"/>
          <w:szCs w:val="20"/>
          <w:lang w:val="en-GB"/>
        </w:rPr>
        <w:fldChar w:fldCharType="begin"/>
      </w:r>
      <w:r w:rsidRPr="000B4E59">
        <w:rPr>
          <w:rFonts w:ascii="Arial" w:hAnsi="Arial" w:cs="Arial"/>
          <w:szCs w:val="20"/>
          <w:lang w:val="en-GB"/>
        </w:rPr>
        <w:instrText xml:space="preserve"> REF _Ref101085084 \h  \* MERGEFORMAT </w:instrText>
      </w:r>
      <w:r w:rsidRPr="000B4E59">
        <w:rPr>
          <w:rFonts w:ascii="Arial" w:hAnsi="Arial" w:cs="Arial"/>
          <w:szCs w:val="20"/>
          <w:lang w:val="en-GB"/>
        </w:rPr>
      </w:r>
      <w:r w:rsidRPr="000B4E59">
        <w:rPr>
          <w:rFonts w:ascii="Arial" w:hAnsi="Arial" w:cs="Arial"/>
          <w:szCs w:val="20"/>
          <w:lang w:val="en-GB"/>
        </w:rPr>
        <w:fldChar w:fldCharType="separate"/>
      </w:r>
      <w:r w:rsidR="00315DCF" w:rsidRPr="00315DCF">
        <w:rPr>
          <w:rFonts w:ascii="Arial" w:hAnsi="Arial" w:cs="Arial"/>
          <w:b/>
          <w:bCs/>
          <w:lang w:val="en-GB"/>
        </w:rPr>
        <w:t>Land and Property</w:t>
      </w:r>
      <w:r w:rsidRPr="000B4E59">
        <w:rPr>
          <w:rFonts w:ascii="Arial" w:hAnsi="Arial" w:cs="Arial"/>
          <w:szCs w:val="20"/>
          <w:lang w:val="en-GB"/>
        </w:rPr>
        <w:fldChar w:fldCharType="end"/>
      </w:r>
      <w:r w:rsidRPr="000B4E59">
        <w:rPr>
          <w:rFonts w:ascii="Arial" w:hAnsi="Arial" w:cs="Arial"/>
          <w:sz w:val="22"/>
          <w:szCs w:val="22"/>
          <w:lang w:val="en-GB"/>
        </w:rPr>
        <w:t>.</w:t>
      </w:r>
      <w:r w:rsidR="00803C19" w:rsidRPr="000B4E59">
        <w:rPr>
          <w:rFonts w:ascii="Arial" w:hAnsi="Arial" w:cs="Arial"/>
          <w:sz w:val="22"/>
          <w:szCs w:val="22"/>
          <w:lang w:val="en-GB"/>
        </w:rPr>
        <w:t xml:space="preserve">  Charges for siting gaming machines are Standard Rated.</w:t>
      </w:r>
    </w:p>
    <w:p w:rsidR="00370288" w:rsidRPr="00E447F7" w:rsidRDefault="000B7580" w:rsidP="00641196">
      <w:pPr>
        <w:pStyle w:val="NormalWeb"/>
        <w:jc w:val="both"/>
        <w:rPr>
          <w:rFonts w:ascii="Arial" w:hAnsi="Arial" w:cs="Arial"/>
          <w:lang w:val="en-GB"/>
        </w:rPr>
      </w:pPr>
      <w:r>
        <w:rPr>
          <w:rFonts w:ascii="Arial" w:hAnsi="Arial" w:cs="Arial"/>
          <w:lang w:val="en-GB"/>
        </w:rPr>
        <w:pict>
          <v:rect id="_x0000_i1034" style="width:0;height:1.5pt" o:hralign="center" o:hrstd="t" o:hr="t" fillcolor="#a7a6aa" stroked="f"/>
        </w:pict>
      </w:r>
      <w:bookmarkStart w:id="28" w:name="0600"/>
      <w:bookmarkEnd w:id="28"/>
    </w:p>
    <w:p w:rsidR="00370288" w:rsidRPr="00E447F7" w:rsidRDefault="00370288" w:rsidP="00641196">
      <w:pPr>
        <w:pStyle w:val="Heading2"/>
        <w:numPr>
          <w:ilvl w:val="0"/>
          <w:numId w:val="0"/>
        </w:numPr>
        <w:rPr>
          <w:rFonts w:ascii="Arial" w:hAnsi="Arial" w:cs="Arial"/>
          <w:b w:val="0"/>
          <w:bCs/>
        </w:rPr>
      </w:pPr>
      <w:bookmarkStart w:id="29" w:name="_Toc193524286"/>
      <w:r w:rsidRPr="00E447F7">
        <w:rPr>
          <w:rFonts w:ascii="Arial" w:hAnsi="Arial" w:cs="Arial"/>
          <w:b w:val="0"/>
          <w:bCs/>
        </w:rPr>
        <w:t>Animals</w:t>
      </w:r>
      <w:bookmarkEnd w:id="29"/>
    </w:p>
    <w:p w:rsidR="00BB7630" w:rsidRPr="00E447F7" w:rsidRDefault="00BB7630" w:rsidP="00BB7630">
      <w:pPr>
        <w:pStyle w:val="Text"/>
        <w:rPr>
          <w:rFonts w:ascii="Arial" w:hAnsi="Arial" w:cs="Arial"/>
        </w:rPr>
      </w:pPr>
      <w:r w:rsidRPr="00E447F7">
        <w:rPr>
          <w:rFonts w:ascii="Arial" w:hAnsi="Arial" w:cs="Arial"/>
        </w:rPr>
        <w:t>Notice 701/15 (December 2011)</w:t>
      </w:r>
    </w:p>
    <w:p w:rsidR="00370288" w:rsidRPr="00E447F7" w:rsidRDefault="00370288" w:rsidP="00641196">
      <w:pPr>
        <w:pStyle w:val="NormalWeb"/>
        <w:jc w:val="both"/>
        <w:rPr>
          <w:rFonts w:ascii="Arial" w:hAnsi="Arial" w:cs="Arial"/>
          <w:sz w:val="22"/>
          <w:lang w:val="en-GB"/>
        </w:rPr>
      </w:pPr>
      <w:r w:rsidRPr="00E447F7">
        <w:rPr>
          <w:rFonts w:ascii="Arial" w:hAnsi="Arial" w:cs="Arial"/>
          <w:sz w:val="22"/>
          <w:szCs w:val="20"/>
          <w:lang w:val="en-GB"/>
        </w:rPr>
        <w:t xml:space="preserve">The supply of an animal that is of a species/breed typically consumed as meat (whether or not the animal is being supplied with that intention) is Zero Rated. </w:t>
      </w:r>
      <w:r w:rsidR="00641196" w:rsidRPr="00E447F7">
        <w:rPr>
          <w:rFonts w:ascii="Arial" w:hAnsi="Arial" w:cs="Arial"/>
          <w:sz w:val="22"/>
          <w:szCs w:val="20"/>
          <w:lang w:val="en-GB"/>
        </w:rPr>
        <w:t xml:space="preserve"> </w:t>
      </w:r>
      <w:r w:rsidRPr="00E447F7">
        <w:rPr>
          <w:rFonts w:ascii="Arial" w:hAnsi="Arial" w:cs="Arial"/>
          <w:sz w:val="22"/>
          <w:szCs w:val="20"/>
          <w:lang w:val="en-GB"/>
        </w:rPr>
        <w:t xml:space="preserve">Supplies of other animals are Standard Rated. </w:t>
      </w:r>
      <w:r w:rsidR="00641196" w:rsidRPr="00E447F7">
        <w:rPr>
          <w:rFonts w:ascii="Arial" w:hAnsi="Arial" w:cs="Arial"/>
          <w:sz w:val="22"/>
          <w:szCs w:val="20"/>
          <w:lang w:val="en-GB"/>
        </w:rPr>
        <w:t xml:space="preserve"> </w:t>
      </w:r>
      <w:r w:rsidRPr="00E447F7">
        <w:rPr>
          <w:rFonts w:ascii="Arial" w:hAnsi="Arial" w:cs="Arial"/>
          <w:sz w:val="22"/>
          <w:szCs w:val="20"/>
          <w:lang w:val="en-GB"/>
        </w:rPr>
        <w:t xml:space="preserve">Grazing rights are supplies of land - see </w:t>
      </w:r>
      <w:r w:rsidRPr="00E447F7">
        <w:rPr>
          <w:rFonts w:ascii="Arial" w:hAnsi="Arial" w:cs="Arial"/>
          <w:color w:val="0000FF"/>
          <w:szCs w:val="20"/>
          <w:lang w:val="en-GB"/>
        </w:rPr>
        <w:fldChar w:fldCharType="begin"/>
      </w:r>
      <w:r w:rsidRPr="00E447F7">
        <w:rPr>
          <w:rFonts w:ascii="Arial" w:hAnsi="Arial" w:cs="Arial"/>
          <w:color w:val="0000FF"/>
          <w:szCs w:val="20"/>
          <w:lang w:val="en-GB"/>
        </w:rPr>
        <w:instrText xml:space="preserve"> REF _Ref101085084 \h  \* MERGEFORMAT </w:instrText>
      </w:r>
      <w:r w:rsidRPr="00E447F7">
        <w:rPr>
          <w:rFonts w:ascii="Arial" w:hAnsi="Arial" w:cs="Arial"/>
          <w:color w:val="0000FF"/>
          <w:szCs w:val="20"/>
          <w:lang w:val="en-GB"/>
        </w:rPr>
      </w:r>
      <w:r w:rsidRPr="00E447F7">
        <w:rPr>
          <w:rFonts w:ascii="Arial" w:hAnsi="Arial" w:cs="Arial"/>
          <w:color w:val="0000FF"/>
          <w:szCs w:val="20"/>
          <w:lang w:val="en-GB"/>
        </w:rPr>
        <w:fldChar w:fldCharType="separate"/>
      </w:r>
      <w:r w:rsidR="00315DCF" w:rsidRPr="00315DCF">
        <w:rPr>
          <w:rFonts w:ascii="Arial" w:hAnsi="Arial" w:cs="Arial"/>
          <w:b/>
          <w:bCs/>
          <w:color w:val="0000FF"/>
          <w:lang w:val="en-GB"/>
        </w:rPr>
        <w:t>Land and Property</w:t>
      </w:r>
      <w:r w:rsidRPr="00E447F7">
        <w:rPr>
          <w:rFonts w:ascii="Arial" w:hAnsi="Arial" w:cs="Arial"/>
          <w:color w:val="0000FF"/>
          <w:szCs w:val="20"/>
          <w:lang w:val="en-GB"/>
        </w:rPr>
        <w:fldChar w:fldCharType="end"/>
      </w:r>
      <w:r w:rsidRPr="00E447F7">
        <w:rPr>
          <w:rFonts w:ascii="Arial" w:hAnsi="Arial" w:cs="Arial"/>
          <w:szCs w:val="20"/>
          <w:lang w:val="en-GB"/>
        </w:rPr>
        <w:t>.</w:t>
      </w:r>
      <w:r w:rsidRPr="00E447F7">
        <w:rPr>
          <w:rFonts w:ascii="Arial" w:hAnsi="Arial" w:cs="Arial"/>
          <w:sz w:val="22"/>
          <w:lang w:val="en-GB"/>
        </w:rPr>
        <w:t xml:space="preserve"> </w:t>
      </w:r>
      <w:r w:rsidR="00641196" w:rsidRPr="00E447F7">
        <w:rPr>
          <w:rFonts w:ascii="Arial" w:hAnsi="Arial" w:cs="Arial"/>
          <w:sz w:val="22"/>
          <w:lang w:val="en-GB"/>
        </w:rPr>
        <w:t xml:space="preserve"> </w:t>
      </w:r>
      <w:r w:rsidR="00B91664" w:rsidRPr="00E447F7">
        <w:rPr>
          <w:rFonts w:ascii="Arial" w:hAnsi="Arial" w:cs="Arial"/>
          <w:sz w:val="22"/>
          <w:lang w:val="en-GB"/>
        </w:rPr>
        <w:t>For s</w:t>
      </w:r>
      <w:r w:rsidRPr="00E447F7">
        <w:rPr>
          <w:rFonts w:ascii="Arial" w:hAnsi="Arial" w:cs="Arial"/>
          <w:sz w:val="22"/>
          <w:szCs w:val="20"/>
          <w:lang w:val="en-GB"/>
        </w:rPr>
        <w:t xml:space="preserve">upplies of animal feed - see </w:t>
      </w:r>
      <w:r w:rsidRPr="00E447F7">
        <w:rPr>
          <w:rFonts w:ascii="Arial" w:hAnsi="Arial" w:cs="Arial"/>
          <w:color w:val="0000FF"/>
          <w:szCs w:val="20"/>
          <w:lang w:val="en-GB"/>
        </w:rPr>
        <w:fldChar w:fldCharType="begin"/>
      </w:r>
      <w:r w:rsidRPr="00E447F7">
        <w:rPr>
          <w:rFonts w:ascii="Arial" w:hAnsi="Arial" w:cs="Arial"/>
          <w:color w:val="0000FF"/>
          <w:szCs w:val="20"/>
          <w:lang w:val="en-GB"/>
        </w:rPr>
        <w:instrText xml:space="preserve"> REF _Ref101085087 \h  \* MERGEFORMAT </w:instrText>
      </w:r>
      <w:r w:rsidRPr="00E447F7">
        <w:rPr>
          <w:rFonts w:ascii="Arial" w:hAnsi="Arial" w:cs="Arial"/>
          <w:color w:val="0000FF"/>
          <w:szCs w:val="20"/>
          <w:lang w:val="en-GB"/>
        </w:rPr>
      </w:r>
      <w:r w:rsidRPr="00E447F7">
        <w:rPr>
          <w:rFonts w:ascii="Arial" w:hAnsi="Arial" w:cs="Arial"/>
          <w:color w:val="0000FF"/>
          <w:szCs w:val="20"/>
          <w:lang w:val="en-GB"/>
        </w:rPr>
        <w:fldChar w:fldCharType="separate"/>
      </w:r>
      <w:r w:rsidR="00315DCF" w:rsidRPr="00315DCF">
        <w:rPr>
          <w:rFonts w:ascii="Arial" w:hAnsi="Arial" w:cs="Arial"/>
          <w:b/>
          <w:bCs/>
          <w:color w:val="0000FF"/>
          <w:lang w:val="en-GB"/>
        </w:rPr>
        <w:t>Food and Drink</w:t>
      </w:r>
      <w:r w:rsidRPr="00E447F7">
        <w:rPr>
          <w:rFonts w:ascii="Arial" w:hAnsi="Arial" w:cs="Arial"/>
          <w:color w:val="0000FF"/>
          <w:szCs w:val="20"/>
          <w:lang w:val="en-GB"/>
        </w:rPr>
        <w:fldChar w:fldCharType="end"/>
      </w:r>
      <w:r w:rsidRPr="00E447F7">
        <w:rPr>
          <w:rFonts w:ascii="Arial" w:hAnsi="Arial" w:cs="Arial"/>
          <w:sz w:val="22"/>
          <w:szCs w:val="20"/>
          <w:lang w:val="en-GB"/>
        </w:rPr>
        <w:t>.</w:t>
      </w:r>
    </w:p>
    <w:p w:rsidR="00370288" w:rsidRPr="00E447F7" w:rsidRDefault="000B7580" w:rsidP="00641196">
      <w:pPr>
        <w:pStyle w:val="NormalWeb"/>
        <w:jc w:val="both"/>
        <w:rPr>
          <w:rFonts w:ascii="Arial" w:hAnsi="Arial" w:cs="Arial"/>
          <w:lang w:val="en-GB"/>
        </w:rPr>
      </w:pPr>
      <w:r>
        <w:rPr>
          <w:rFonts w:ascii="Arial" w:hAnsi="Arial" w:cs="Arial"/>
          <w:sz w:val="22"/>
          <w:lang w:val="en-GB"/>
        </w:rPr>
        <w:pict>
          <v:rect id="_x0000_i1035" style="width:0;height:1.5pt" o:hralign="center" o:hrstd="t" o:hr="t" fillcolor="#a7a6aa" stroked="f"/>
        </w:pict>
      </w:r>
      <w:bookmarkStart w:id="30" w:name="0650"/>
      <w:bookmarkEnd w:id="30"/>
    </w:p>
    <w:p w:rsidR="00370288" w:rsidRPr="00E447F7" w:rsidRDefault="00370288" w:rsidP="00641196">
      <w:pPr>
        <w:pStyle w:val="Heading2"/>
        <w:numPr>
          <w:ilvl w:val="0"/>
          <w:numId w:val="0"/>
        </w:numPr>
        <w:rPr>
          <w:rFonts w:ascii="Arial" w:hAnsi="Arial" w:cs="Arial"/>
          <w:b w:val="0"/>
          <w:bCs/>
        </w:rPr>
      </w:pPr>
      <w:bookmarkStart w:id="31" w:name="_Toc193524287"/>
      <w:r w:rsidRPr="00E447F7">
        <w:rPr>
          <w:rFonts w:ascii="Arial" w:hAnsi="Arial" w:cs="Arial"/>
          <w:b w:val="0"/>
          <w:bCs/>
        </w:rPr>
        <w:t>Ashes</w:t>
      </w:r>
      <w:bookmarkEnd w:id="31"/>
    </w:p>
    <w:p w:rsidR="00BB7630" w:rsidRPr="00E447F7" w:rsidRDefault="00BB7630" w:rsidP="00BB7630">
      <w:pPr>
        <w:pStyle w:val="Text"/>
        <w:rPr>
          <w:rFonts w:ascii="Arial" w:hAnsi="Arial" w:cs="Arial"/>
        </w:rPr>
      </w:pPr>
      <w:r w:rsidRPr="00E447F7">
        <w:rPr>
          <w:rFonts w:ascii="Arial" w:hAnsi="Arial" w:cs="Arial"/>
        </w:rPr>
        <w:t>Notice 701/32 (January 2012)</w:t>
      </w:r>
    </w:p>
    <w:p w:rsidR="00370288" w:rsidRDefault="00A6102B" w:rsidP="00641196">
      <w:pPr>
        <w:pStyle w:val="NormalWeb"/>
        <w:jc w:val="both"/>
        <w:rPr>
          <w:rFonts w:ascii="Arial" w:hAnsi="Arial" w:cs="Arial"/>
          <w:sz w:val="22"/>
          <w:szCs w:val="20"/>
          <w:lang w:val="en-GB"/>
        </w:rPr>
      </w:pPr>
      <w:r w:rsidRPr="00E447F7">
        <w:rPr>
          <w:rFonts w:ascii="Arial" w:hAnsi="Arial" w:cs="Arial"/>
          <w:sz w:val="22"/>
          <w:szCs w:val="20"/>
          <w:lang w:val="en-GB"/>
        </w:rPr>
        <w:t>Burial</w:t>
      </w:r>
      <w:r w:rsidR="00370288" w:rsidRPr="00E447F7">
        <w:rPr>
          <w:rFonts w:ascii="Arial" w:hAnsi="Arial" w:cs="Arial"/>
          <w:sz w:val="22"/>
          <w:szCs w:val="20"/>
          <w:lang w:val="en-GB"/>
        </w:rPr>
        <w:t xml:space="preserve"> of ashes </w:t>
      </w:r>
      <w:r w:rsidRPr="00E447F7">
        <w:rPr>
          <w:rFonts w:ascii="Arial" w:hAnsi="Arial" w:cs="Arial"/>
          <w:sz w:val="22"/>
          <w:szCs w:val="20"/>
          <w:lang w:val="en-GB"/>
        </w:rPr>
        <w:t xml:space="preserve">by a Local Authority </w:t>
      </w:r>
      <w:r w:rsidR="00370288" w:rsidRPr="00E447F7">
        <w:rPr>
          <w:rFonts w:ascii="Arial" w:hAnsi="Arial" w:cs="Arial"/>
          <w:sz w:val="22"/>
          <w:szCs w:val="20"/>
          <w:lang w:val="en-GB"/>
        </w:rPr>
        <w:t xml:space="preserve">is </w:t>
      </w:r>
      <w:r w:rsidR="00752D63" w:rsidRPr="00E447F7">
        <w:rPr>
          <w:rFonts w:ascii="Arial" w:hAnsi="Arial" w:cs="Arial"/>
          <w:sz w:val="22"/>
          <w:szCs w:val="20"/>
          <w:lang w:val="en-GB"/>
        </w:rPr>
        <w:t>Outside the Scope of VAT (Non-Business)</w:t>
      </w:r>
      <w:r w:rsidR="00370288" w:rsidRPr="00E447F7">
        <w:rPr>
          <w:rFonts w:ascii="Arial" w:hAnsi="Arial" w:cs="Arial"/>
          <w:sz w:val="22"/>
          <w:szCs w:val="20"/>
          <w:lang w:val="en-GB"/>
        </w:rPr>
        <w:t>.</w:t>
      </w:r>
    </w:p>
    <w:p w:rsidR="00370288" w:rsidRPr="00E447F7" w:rsidRDefault="000B7580" w:rsidP="00641196">
      <w:pPr>
        <w:pStyle w:val="NormalWeb"/>
        <w:jc w:val="both"/>
        <w:rPr>
          <w:rFonts w:ascii="Arial" w:hAnsi="Arial" w:cs="Arial"/>
          <w:lang w:val="en-GB"/>
        </w:rPr>
      </w:pPr>
      <w:r>
        <w:rPr>
          <w:rFonts w:ascii="Arial" w:hAnsi="Arial" w:cs="Arial"/>
          <w:sz w:val="22"/>
          <w:lang w:val="en-GB"/>
        </w:rPr>
        <w:pict>
          <v:rect id="_x0000_i1036" style="width:0;height:1.5pt" o:hralign="center" o:hrstd="t" o:hr="t" fillcolor="#a7a6aa" stroked="f"/>
        </w:pict>
      </w:r>
      <w:bookmarkStart w:id="32" w:name="0700"/>
      <w:bookmarkEnd w:id="32"/>
    </w:p>
    <w:p w:rsidR="00370288" w:rsidRPr="00E447F7" w:rsidRDefault="00370288" w:rsidP="00641196">
      <w:pPr>
        <w:pStyle w:val="Heading2"/>
        <w:numPr>
          <w:ilvl w:val="0"/>
          <w:numId w:val="0"/>
        </w:numPr>
        <w:rPr>
          <w:rFonts w:ascii="Arial" w:hAnsi="Arial" w:cs="Arial"/>
          <w:b w:val="0"/>
          <w:bCs/>
        </w:rPr>
      </w:pPr>
      <w:bookmarkStart w:id="33" w:name="_Toc193524288"/>
      <w:r w:rsidRPr="00E447F7">
        <w:rPr>
          <w:rFonts w:ascii="Arial" w:hAnsi="Arial" w:cs="Arial"/>
          <w:b w:val="0"/>
          <w:bCs/>
        </w:rPr>
        <w:lastRenderedPageBreak/>
        <w:t>Asylum Seekers</w:t>
      </w:r>
      <w:bookmarkEnd w:id="33"/>
    </w:p>
    <w:p w:rsidR="00370288" w:rsidRPr="00E447F7" w:rsidRDefault="00370288" w:rsidP="00641196">
      <w:pPr>
        <w:pStyle w:val="NormalWeb"/>
        <w:jc w:val="both"/>
        <w:rPr>
          <w:rFonts w:ascii="Arial" w:hAnsi="Arial" w:cs="Arial"/>
          <w:sz w:val="22"/>
          <w:szCs w:val="20"/>
          <w:lang w:val="en-GB"/>
        </w:rPr>
      </w:pPr>
      <w:r w:rsidRPr="00E447F7">
        <w:rPr>
          <w:rFonts w:ascii="Arial" w:hAnsi="Arial" w:cs="Arial"/>
          <w:sz w:val="22"/>
          <w:szCs w:val="20"/>
          <w:lang w:val="en-GB"/>
        </w:rPr>
        <w:t xml:space="preserve">Supplies made to asylum seekers under a statutory obligation are Outside the Scope of VAT (Non Business). </w:t>
      </w:r>
      <w:r w:rsidR="003657C2" w:rsidRPr="00E447F7">
        <w:rPr>
          <w:rFonts w:ascii="Arial" w:hAnsi="Arial" w:cs="Arial"/>
          <w:sz w:val="22"/>
          <w:szCs w:val="20"/>
          <w:lang w:val="en-GB"/>
        </w:rPr>
        <w:t xml:space="preserve"> </w:t>
      </w:r>
      <w:r w:rsidRPr="00E447F7">
        <w:rPr>
          <w:rFonts w:ascii="Arial" w:hAnsi="Arial" w:cs="Arial"/>
          <w:sz w:val="22"/>
          <w:szCs w:val="20"/>
          <w:lang w:val="en-GB"/>
        </w:rPr>
        <w:t xml:space="preserve">Supplies not made under a statutory obligation - see the section relevant to that supply. </w:t>
      </w:r>
    </w:p>
    <w:p w:rsidR="00370288" w:rsidRPr="00E447F7" w:rsidRDefault="000B7580" w:rsidP="00641196">
      <w:pPr>
        <w:pStyle w:val="NormalWeb"/>
        <w:jc w:val="both"/>
        <w:rPr>
          <w:rFonts w:ascii="Arial" w:hAnsi="Arial" w:cs="Arial"/>
          <w:lang w:val="en-GB"/>
        </w:rPr>
      </w:pPr>
      <w:r>
        <w:rPr>
          <w:rFonts w:ascii="Arial" w:hAnsi="Arial" w:cs="Arial"/>
          <w:lang w:val="en-GB"/>
        </w:rPr>
        <w:pict>
          <v:rect id="_x0000_i1037" style="width:0;height:1.5pt" o:hralign="center" o:hrstd="t" o:hr="t" fillcolor="#a7a6aa" stroked="f"/>
        </w:pict>
      </w:r>
      <w:bookmarkStart w:id="34" w:name="0750"/>
      <w:bookmarkEnd w:id="34"/>
    </w:p>
    <w:p w:rsidR="00370288" w:rsidRPr="00E447F7" w:rsidRDefault="00370288" w:rsidP="00641196">
      <w:pPr>
        <w:pStyle w:val="Heading2"/>
        <w:numPr>
          <w:ilvl w:val="0"/>
          <w:numId w:val="0"/>
        </w:numPr>
        <w:rPr>
          <w:rFonts w:ascii="Arial" w:hAnsi="Arial" w:cs="Arial"/>
          <w:b w:val="0"/>
          <w:bCs/>
        </w:rPr>
      </w:pPr>
      <w:bookmarkStart w:id="35" w:name="_Toc193524289"/>
      <w:r w:rsidRPr="00E447F7">
        <w:rPr>
          <w:rFonts w:ascii="Arial" w:hAnsi="Arial" w:cs="Arial"/>
          <w:b w:val="0"/>
          <w:bCs/>
        </w:rPr>
        <w:t>Audio Books</w:t>
      </w:r>
      <w:bookmarkEnd w:id="35"/>
    </w:p>
    <w:p w:rsidR="00370288" w:rsidRPr="00E447F7" w:rsidRDefault="00370288" w:rsidP="00641196">
      <w:pPr>
        <w:pStyle w:val="NormalWeb"/>
        <w:jc w:val="both"/>
        <w:rPr>
          <w:rFonts w:ascii="Arial" w:hAnsi="Arial" w:cs="Arial"/>
          <w:sz w:val="22"/>
          <w:lang w:val="en-GB"/>
        </w:rPr>
      </w:pPr>
      <w:r w:rsidRPr="00E447F7">
        <w:rPr>
          <w:rFonts w:ascii="Arial" w:hAnsi="Arial" w:cs="Arial"/>
          <w:sz w:val="22"/>
          <w:szCs w:val="20"/>
          <w:lang w:val="en-GB"/>
        </w:rPr>
        <w:t xml:space="preserve">Sales of audio books are usually Standard Rated. </w:t>
      </w:r>
      <w:r w:rsidR="003657C2" w:rsidRPr="00E447F7">
        <w:rPr>
          <w:rFonts w:ascii="Arial" w:hAnsi="Arial" w:cs="Arial"/>
          <w:sz w:val="22"/>
          <w:szCs w:val="20"/>
          <w:lang w:val="en-GB"/>
        </w:rPr>
        <w:t xml:space="preserve"> </w:t>
      </w:r>
      <w:r w:rsidRPr="00E447F7">
        <w:rPr>
          <w:rFonts w:ascii="Arial" w:hAnsi="Arial" w:cs="Arial"/>
          <w:sz w:val="22"/>
          <w:szCs w:val="20"/>
          <w:lang w:val="en-GB"/>
        </w:rPr>
        <w:t>However they may be suppl</w:t>
      </w:r>
      <w:r w:rsidR="003657C2" w:rsidRPr="00E447F7">
        <w:rPr>
          <w:rFonts w:ascii="Arial" w:hAnsi="Arial" w:cs="Arial"/>
          <w:sz w:val="22"/>
          <w:szCs w:val="20"/>
          <w:lang w:val="en-GB"/>
        </w:rPr>
        <w:t>ied to the blind which will be Z</w:t>
      </w:r>
      <w:r w:rsidRPr="00E447F7">
        <w:rPr>
          <w:rFonts w:ascii="Arial" w:hAnsi="Arial" w:cs="Arial"/>
          <w:sz w:val="22"/>
          <w:szCs w:val="20"/>
          <w:lang w:val="en-GB"/>
        </w:rPr>
        <w:t xml:space="preserve">ero </w:t>
      </w:r>
      <w:r w:rsidR="003657C2" w:rsidRPr="00E447F7">
        <w:rPr>
          <w:rFonts w:ascii="Arial" w:hAnsi="Arial" w:cs="Arial"/>
          <w:sz w:val="22"/>
          <w:szCs w:val="20"/>
          <w:lang w:val="en-GB"/>
        </w:rPr>
        <w:t>R</w:t>
      </w:r>
      <w:r w:rsidRPr="00E447F7">
        <w:rPr>
          <w:rFonts w:ascii="Arial" w:hAnsi="Arial" w:cs="Arial"/>
          <w:sz w:val="22"/>
          <w:szCs w:val="20"/>
          <w:lang w:val="en-GB"/>
        </w:rPr>
        <w:t xml:space="preserve">ated on production of a certificate of eligibility (See </w:t>
      </w:r>
      <w:r w:rsidRPr="00E447F7">
        <w:rPr>
          <w:rFonts w:ascii="Arial" w:hAnsi="Arial" w:cs="Arial"/>
          <w:color w:val="0000FF"/>
          <w:szCs w:val="20"/>
          <w:lang w:val="en-GB"/>
        </w:rPr>
        <w:fldChar w:fldCharType="begin"/>
      </w:r>
      <w:r w:rsidRPr="00E447F7">
        <w:rPr>
          <w:rFonts w:ascii="Arial" w:hAnsi="Arial" w:cs="Arial"/>
          <w:color w:val="0000FF"/>
          <w:szCs w:val="20"/>
          <w:lang w:val="en-GB"/>
        </w:rPr>
        <w:instrText xml:space="preserve"> REF _Ref101085088 \h  \* MERGEFORMAT </w:instrText>
      </w:r>
      <w:r w:rsidRPr="00E447F7">
        <w:rPr>
          <w:rFonts w:ascii="Arial" w:hAnsi="Arial" w:cs="Arial"/>
          <w:color w:val="0000FF"/>
          <w:szCs w:val="20"/>
          <w:lang w:val="en-GB"/>
        </w:rPr>
      </w:r>
      <w:r w:rsidRPr="00E447F7">
        <w:rPr>
          <w:rFonts w:ascii="Arial" w:hAnsi="Arial" w:cs="Arial"/>
          <w:color w:val="0000FF"/>
          <w:szCs w:val="20"/>
          <w:lang w:val="en-GB"/>
        </w:rPr>
        <w:fldChar w:fldCharType="separate"/>
      </w:r>
      <w:r w:rsidR="00315DCF" w:rsidRPr="00315DCF">
        <w:rPr>
          <w:rFonts w:ascii="Arial" w:hAnsi="Arial" w:cs="Arial"/>
          <w:b/>
          <w:bCs/>
          <w:color w:val="0000FF"/>
          <w:lang w:val="en-GB"/>
        </w:rPr>
        <w:t>Disabled Persons’ Relief</w:t>
      </w:r>
      <w:r w:rsidRPr="00E447F7">
        <w:rPr>
          <w:rFonts w:ascii="Arial" w:hAnsi="Arial" w:cs="Arial"/>
          <w:color w:val="0000FF"/>
          <w:szCs w:val="20"/>
          <w:lang w:val="en-GB"/>
        </w:rPr>
        <w:fldChar w:fldCharType="end"/>
      </w:r>
      <w:r w:rsidRPr="00E447F7">
        <w:rPr>
          <w:rFonts w:ascii="Arial" w:hAnsi="Arial" w:cs="Arial"/>
          <w:szCs w:val="20"/>
          <w:lang w:val="en-GB"/>
        </w:rPr>
        <w:t>).</w:t>
      </w:r>
      <w:r w:rsidRPr="00E447F7">
        <w:rPr>
          <w:rFonts w:ascii="Arial" w:hAnsi="Arial" w:cs="Arial"/>
          <w:sz w:val="22"/>
          <w:szCs w:val="20"/>
          <w:lang w:val="en-GB"/>
        </w:rPr>
        <w:t xml:space="preserve"> </w:t>
      </w:r>
      <w:r w:rsidR="003657C2" w:rsidRPr="00E447F7">
        <w:rPr>
          <w:rFonts w:ascii="Arial" w:hAnsi="Arial" w:cs="Arial"/>
          <w:sz w:val="22"/>
          <w:szCs w:val="20"/>
          <w:lang w:val="en-GB"/>
        </w:rPr>
        <w:t xml:space="preserve"> </w:t>
      </w:r>
      <w:proofErr w:type="gramStart"/>
      <w:r w:rsidRPr="00E447F7">
        <w:rPr>
          <w:rFonts w:ascii="Arial" w:hAnsi="Arial" w:cs="Arial"/>
          <w:sz w:val="22"/>
          <w:szCs w:val="20"/>
          <w:lang w:val="en-GB"/>
        </w:rPr>
        <w:t>Charges for the loan of audio books by public libraries is</w:t>
      </w:r>
      <w:proofErr w:type="gramEnd"/>
      <w:r w:rsidRPr="00E447F7">
        <w:rPr>
          <w:rFonts w:ascii="Arial" w:hAnsi="Arial" w:cs="Arial"/>
          <w:sz w:val="22"/>
          <w:szCs w:val="20"/>
          <w:lang w:val="en-GB"/>
        </w:rPr>
        <w:t xml:space="preserve"> Outside the Scope of VAT (Non Business)</w:t>
      </w:r>
      <w:r w:rsidR="003657C2" w:rsidRPr="00E447F7">
        <w:rPr>
          <w:rFonts w:ascii="Arial" w:hAnsi="Arial" w:cs="Arial"/>
          <w:sz w:val="22"/>
          <w:szCs w:val="20"/>
          <w:lang w:val="en-GB"/>
        </w:rPr>
        <w:t xml:space="preserve"> </w:t>
      </w:r>
      <w:r w:rsidRPr="00E447F7">
        <w:rPr>
          <w:rFonts w:ascii="Arial" w:hAnsi="Arial" w:cs="Arial"/>
          <w:sz w:val="22"/>
          <w:szCs w:val="20"/>
          <w:lang w:val="en-GB"/>
        </w:rPr>
        <w:t xml:space="preserve">– see </w:t>
      </w:r>
      <w:r w:rsidRPr="00E447F7">
        <w:rPr>
          <w:rFonts w:ascii="Arial" w:hAnsi="Arial" w:cs="Arial"/>
          <w:color w:val="0000FF"/>
          <w:szCs w:val="20"/>
          <w:lang w:val="en-GB"/>
        </w:rPr>
        <w:fldChar w:fldCharType="begin"/>
      </w:r>
      <w:r w:rsidRPr="00E447F7">
        <w:rPr>
          <w:rFonts w:ascii="Arial" w:hAnsi="Arial" w:cs="Arial"/>
          <w:color w:val="0000FF"/>
          <w:szCs w:val="20"/>
          <w:lang w:val="en-GB"/>
        </w:rPr>
        <w:instrText xml:space="preserve"> REF _Ref101085144 \h  \* MERGEFORMAT </w:instrText>
      </w:r>
      <w:r w:rsidRPr="00E447F7">
        <w:rPr>
          <w:rFonts w:ascii="Arial" w:hAnsi="Arial" w:cs="Arial"/>
          <w:color w:val="0000FF"/>
          <w:szCs w:val="20"/>
          <w:lang w:val="en-GB"/>
        </w:rPr>
      </w:r>
      <w:r w:rsidRPr="00E447F7">
        <w:rPr>
          <w:rFonts w:ascii="Arial" w:hAnsi="Arial" w:cs="Arial"/>
          <w:color w:val="0000FF"/>
          <w:szCs w:val="20"/>
          <w:lang w:val="en-GB"/>
        </w:rPr>
        <w:fldChar w:fldCharType="separate"/>
      </w:r>
      <w:r w:rsidR="00315DCF" w:rsidRPr="00315DCF">
        <w:rPr>
          <w:rFonts w:ascii="Arial" w:hAnsi="Arial" w:cs="Arial"/>
          <w:b/>
          <w:bCs/>
          <w:color w:val="0000FF"/>
          <w:lang w:val="en-GB"/>
        </w:rPr>
        <w:t>Libraries</w:t>
      </w:r>
      <w:r w:rsidRPr="00E447F7">
        <w:rPr>
          <w:rFonts w:ascii="Arial" w:hAnsi="Arial" w:cs="Arial"/>
          <w:color w:val="0000FF"/>
          <w:szCs w:val="20"/>
          <w:lang w:val="en-GB"/>
        </w:rPr>
        <w:fldChar w:fldCharType="end"/>
      </w:r>
      <w:r w:rsidRPr="00E447F7">
        <w:rPr>
          <w:rFonts w:ascii="Arial" w:hAnsi="Arial" w:cs="Arial"/>
          <w:szCs w:val="20"/>
          <w:lang w:val="en-GB"/>
        </w:rPr>
        <w:t>.</w:t>
      </w:r>
      <w:r w:rsidRPr="00E447F7">
        <w:rPr>
          <w:rFonts w:ascii="Arial" w:hAnsi="Arial" w:cs="Arial"/>
          <w:sz w:val="22"/>
          <w:szCs w:val="20"/>
          <w:lang w:val="en-GB"/>
        </w:rPr>
        <w:t xml:space="preserve"> </w:t>
      </w:r>
    </w:p>
    <w:p w:rsidR="00370288" w:rsidRPr="00E447F7" w:rsidRDefault="000B7580" w:rsidP="00641196">
      <w:pPr>
        <w:jc w:val="both"/>
        <w:rPr>
          <w:rFonts w:ascii="Arial" w:hAnsi="Arial" w:cs="Arial"/>
        </w:rPr>
      </w:pPr>
      <w:r>
        <w:rPr>
          <w:rFonts w:ascii="Arial" w:hAnsi="Arial" w:cs="Arial"/>
        </w:rPr>
        <w:pict>
          <v:rect id="_x0000_i1038" style="width:0;height:1.5pt" o:hralign="center" o:hrstd="t" o:hr="t" fillcolor="#a7a6aa" stroked="f"/>
        </w:pict>
      </w:r>
    </w:p>
    <w:p w:rsidR="00370288" w:rsidRPr="00E447F7" w:rsidRDefault="003657C2" w:rsidP="00641196">
      <w:pPr>
        <w:pStyle w:val="Heading2"/>
        <w:numPr>
          <w:ilvl w:val="0"/>
          <w:numId w:val="0"/>
        </w:numPr>
        <w:rPr>
          <w:rFonts w:ascii="Arial" w:hAnsi="Arial" w:cs="Arial"/>
          <w:b w:val="0"/>
          <w:bCs/>
        </w:rPr>
      </w:pPr>
      <w:bookmarkStart w:id="36" w:name="0800"/>
      <w:bookmarkStart w:id="37" w:name="0850"/>
      <w:bookmarkStart w:id="38" w:name="_Toc38776118"/>
      <w:bookmarkStart w:id="39" w:name="_Toc38790567"/>
      <w:bookmarkStart w:id="40" w:name="_Toc98059418"/>
      <w:bookmarkStart w:id="41" w:name="_Toc193524290"/>
      <w:bookmarkEnd w:id="36"/>
      <w:bookmarkEnd w:id="37"/>
      <w:r w:rsidRPr="00E447F7">
        <w:rPr>
          <w:rFonts w:ascii="Arial" w:hAnsi="Arial" w:cs="Arial"/>
          <w:b w:val="0"/>
          <w:bCs/>
        </w:rPr>
        <w:t>Authenticated Receipts to Building C</w:t>
      </w:r>
      <w:r w:rsidR="00370288" w:rsidRPr="00E447F7">
        <w:rPr>
          <w:rFonts w:ascii="Arial" w:hAnsi="Arial" w:cs="Arial"/>
          <w:b w:val="0"/>
          <w:bCs/>
        </w:rPr>
        <w:t>ontractors</w:t>
      </w:r>
      <w:bookmarkEnd w:id="38"/>
      <w:bookmarkEnd w:id="39"/>
      <w:bookmarkEnd w:id="40"/>
      <w:bookmarkEnd w:id="41"/>
    </w:p>
    <w:p w:rsidR="00370288" w:rsidRPr="00E447F7" w:rsidRDefault="00370288" w:rsidP="00641196">
      <w:pPr>
        <w:pStyle w:val="Text"/>
        <w:rPr>
          <w:rFonts w:ascii="Arial" w:hAnsi="Arial" w:cs="Arial"/>
        </w:rPr>
      </w:pPr>
      <w:r w:rsidRPr="00E447F7">
        <w:rPr>
          <w:rFonts w:ascii="Arial" w:hAnsi="Arial" w:cs="Arial"/>
        </w:rPr>
        <w:t xml:space="preserve">This method can be used to arrange payments by the customer to contractors in the construction industry on a periodic basis. </w:t>
      </w:r>
      <w:r w:rsidR="003657C2" w:rsidRPr="00E447F7">
        <w:rPr>
          <w:rFonts w:ascii="Arial" w:hAnsi="Arial" w:cs="Arial"/>
        </w:rPr>
        <w:t xml:space="preserve"> </w:t>
      </w:r>
      <w:r w:rsidRPr="00E447F7">
        <w:rPr>
          <w:rFonts w:ascii="Arial" w:hAnsi="Arial" w:cs="Arial"/>
        </w:rPr>
        <w:t xml:space="preserve">It cannot be used for payments to suppliers outside the construction industry. </w:t>
      </w:r>
    </w:p>
    <w:p w:rsidR="00370288" w:rsidRPr="00E447F7" w:rsidRDefault="00370288" w:rsidP="00641196">
      <w:pPr>
        <w:pStyle w:val="Text"/>
        <w:rPr>
          <w:rFonts w:ascii="Arial" w:hAnsi="Arial" w:cs="Arial"/>
        </w:rPr>
      </w:pPr>
      <w:r w:rsidRPr="00E447F7">
        <w:rPr>
          <w:rFonts w:ascii="Arial" w:hAnsi="Arial" w:cs="Arial"/>
        </w:rPr>
        <w:t xml:space="preserve">The method is often used where interim payments are made, following the receipt of a certificate from an architect or quantity surveyor. </w:t>
      </w:r>
      <w:r w:rsidR="003657C2" w:rsidRPr="00E447F7">
        <w:rPr>
          <w:rFonts w:ascii="Arial" w:hAnsi="Arial" w:cs="Arial"/>
        </w:rPr>
        <w:t xml:space="preserve"> </w:t>
      </w:r>
      <w:r w:rsidRPr="00E447F7">
        <w:rPr>
          <w:rFonts w:ascii="Arial" w:hAnsi="Arial" w:cs="Arial"/>
        </w:rPr>
        <w:t xml:space="preserve">An agreement must be made between the contractor and customer to use this method of payment, and no conventional VAT invoices must be issued. </w:t>
      </w:r>
    </w:p>
    <w:p w:rsidR="00370288" w:rsidRPr="00E447F7" w:rsidRDefault="00370288" w:rsidP="00641196">
      <w:pPr>
        <w:pStyle w:val="BodyTextIndent"/>
        <w:ind w:left="0" w:firstLine="0"/>
        <w:jc w:val="both"/>
        <w:rPr>
          <w:sz w:val="22"/>
          <w:lang w:val="en-GB"/>
        </w:rPr>
      </w:pPr>
    </w:p>
    <w:p w:rsidR="00370288" w:rsidRPr="00E447F7" w:rsidRDefault="00370288" w:rsidP="00641196">
      <w:pPr>
        <w:pStyle w:val="Text"/>
        <w:rPr>
          <w:rFonts w:ascii="Arial" w:hAnsi="Arial" w:cs="Arial"/>
        </w:rPr>
      </w:pPr>
      <w:r w:rsidRPr="00E447F7">
        <w:rPr>
          <w:rFonts w:ascii="Arial" w:hAnsi="Arial" w:cs="Arial"/>
        </w:rPr>
        <w:t>The method of operation is as follows:</w:t>
      </w:r>
    </w:p>
    <w:p w:rsidR="00370288" w:rsidRPr="00E447F7" w:rsidRDefault="00370288" w:rsidP="00641196">
      <w:pPr>
        <w:pStyle w:val="Text"/>
        <w:numPr>
          <w:ilvl w:val="0"/>
          <w:numId w:val="4"/>
        </w:numPr>
        <w:rPr>
          <w:rFonts w:ascii="Arial" w:hAnsi="Arial" w:cs="Arial"/>
        </w:rPr>
      </w:pPr>
      <w:r w:rsidRPr="00E447F7">
        <w:rPr>
          <w:rFonts w:ascii="Arial" w:hAnsi="Arial" w:cs="Arial"/>
        </w:rPr>
        <w:t>The contractor requests a payment from the customer.</w:t>
      </w:r>
    </w:p>
    <w:p w:rsidR="00370288" w:rsidRPr="00E447F7" w:rsidRDefault="00370288" w:rsidP="00641196">
      <w:pPr>
        <w:pStyle w:val="Text"/>
        <w:numPr>
          <w:ilvl w:val="0"/>
          <w:numId w:val="4"/>
        </w:numPr>
        <w:rPr>
          <w:rFonts w:ascii="Arial" w:hAnsi="Arial" w:cs="Arial"/>
        </w:rPr>
      </w:pPr>
      <w:r w:rsidRPr="00E447F7">
        <w:rPr>
          <w:rFonts w:ascii="Arial" w:hAnsi="Arial" w:cs="Arial"/>
        </w:rPr>
        <w:t xml:space="preserve">The customer processes a payment to the contractor, enclosing a pre-completed receipt (addressed to </w:t>
      </w:r>
      <w:proofErr w:type="gramStart"/>
      <w:r w:rsidRPr="00E447F7">
        <w:rPr>
          <w:rFonts w:ascii="Arial" w:hAnsi="Arial" w:cs="Arial"/>
        </w:rPr>
        <w:t>himself</w:t>
      </w:r>
      <w:proofErr w:type="gramEnd"/>
      <w:r w:rsidRPr="00E447F7">
        <w:rPr>
          <w:rFonts w:ascii="Arial" w:hAnsi="Arial" w:cs="Arial"/>
        </w:rPr>
        <w:t xml:space="preserve">) with the payment. </w:t>
      </w:r>
    </w:p>
    <w:p w:rsidR="00370288" w:rsidRPr="00E447F7" w:rsidRDefault="00370288" w:rsidP="00641196">
      <w:pPr>
        <w:pStyle w:val="Text"/>
        <w:numPr>
          <w:ilvl w:val="0"/>
          <w:numId w:val="4"/>
        </w:numPr>
        <w:rPr>
          <w:rFonts w:ascii="Arial" w:hAnsi="Arial" w:cs="Arial"/>
        </w:rPr>
      </w:pPr>
      <w:r w:rsidRPr="00E447F7">
        <w:rPr>
          <w:rFonts w:ascii="Arial" w:hAnsi="Arial" w:cs="Arial"/>
        </w:rPr>
        <w:t xml:space="preserve">The contractor authenticates the receipt and returns it to the customer. </w:t>
      </w:r>
    </w:p>
    <w:p w:rsidR="00370288" w:rsidRPr="00E447F7" w:rsidRDefault="00370288" w:rsidP="00641196">
      <w:pPr>
        <w:pStyle w:val="Text"/>
        <w:rPr>
          <w:rFonts w:ascii="Arial" w:hAnsi="Arial" w:cs="Arial"/>
        </w:rPr>
      </w:pPr>
      <w:r w:rsidRPr="00E447F7">
        <w:rPr>
          <w:rFonts w:ascii="Arial" w:hAnsi="Arial" w:cs="Arial"/>
        </w:rPr>
        <w:t>For the customer, this authenticated receipt then serves as the VAT invoice once it is returned, supporting the recovery of input tax on the payment.</w:t>
      </w:r>
    </w:p>
    <w:p w:rsidR="00370288" w:rsidRPr="00E447F7" w:rsidRDefault="00370288" w:rsidP="00641196">
      <w:pPr>
        <w:pStyle w:val="Text"/>
        <w:rPr>
          <w:rFonts w:ascii="Arial" w:hAnsi="Arial" w:cs="Arial"/>
        </w:rPr>
      </w:pPr>
      <w:r w:rsidRPr="00E447F7">
        <w:rPr>
          <w:rFonts w:ascii="Arial" w:hAnsi="Arial" w:cs="Arial"/>
        </w:rPr>
        <w:t>Although straightforward, there are dangers with this system, particularly where the VAT element of the payment is coded out in the accounts when the payment is made:</w:t>
      </w:r>
    </w:p>
    <w:p w:rsidR="00370288" w:rsidRPr="00E447F7" w:rsidRDefault="00370288" w:rsidP="00641196">
      <w:pPr>
        <w:pStyle w:val="Text"/>
        <w:numPr>
          <w:ilvl w:val="0"/>
          <w:numId w:val="5"/>
        </w:numPr>
        <w:rPr>
          <w:rFonts w:ascii="Arial" w:hAnsi="Arial" w:cs="Arial"/>
        </w:rPr>
      </w:pPr>
      <w:r w:rsidRPr="00E447F7">
        <w:rPr>
          <w:rFonts w:ascii="Arial" w:hAnsi="Arial" w:cs="Arial"/>
        </w:rPr>
        <w:t xml:space="preserve">If the payment is made towards the end of a VAT period, the authenticated receipt will be stamped by the contractor (and returned) at the start of the next period. </w:t>
      </w:r>
      <w:r w:rsidR="003657C2" w:rsidRPr="00E447F7">
        <w:rPr>
          <w:rFonts w:ascii="Arial" w:hAnsi="Arial" w:cs="Arial"/>
        </w:rPr>
        <w:t xml:space="preserve"> </w:t>
      </w:r>
      <w:r w:rsidRPr="00E447F7">
        <w:rPr>
          <w:rFonts w:ascii="Arial" w:hAnsi="Arial" w:cs="Arial"/>
        </w:rPr>
        <w:t>In this case, HMRC will issue an assessment (invoice) for a month’s interest on the VAT concerned. (Reclaim of the VAT is only legitimate for the period in which the authenticated receipt is returned).</w:t>
      </w:r>
    </w:p>
    <w:p w:rsidR="00370288" w:rsidRPr="00E447F7" w:rsidRDefault="00370288" w:rsidP="00641196">
      <w:pPr>
        <w:pStyle w:val="Text"/>
        <w:numPr>
          <w:ilvl w:val="0"/>
          <w:numId w:val="5"/>
        </w:numPr>
        <w:rPr>
          <w:rFonts w:ascii="Arial" w:hAnsi="Arial" w:cs="Arial"/>
        </w:rPr>
      </w:pPr>
      <w:r w:rsidRPr="00E447F7">
        <w:rPr>
          <w:rFonts w:ascii="Arial" w:hAnsi="Arial" w:cs="Arial"/>
        </w:rPr>
        <w:t>Some authenticated receipts are never returned by the contractor, and the VAT recovered is therefore unauthorised.</w:t>
      </w:r>
    </w:p>
    <w:p w:rsidR="00370288" w:rsidRPr="00E447F7" w:rsidRDefault="00370288" w:rsidP="00641196">
      <w:pPr>
        <w:pStyle w:val="Text"/>
        <w:numPr>
          <w:ilvl w:val="0"/>
          <w:numId w:val="5"/>
        </w:numPr>
        <w:rPr>
          <w:rFonts w:ascii="Arial" w:hAnsi="Arial" w:cs="Arial"/>
        </w:rPr>
      </w:pPr>
      <w:r w:rsidRPr="00E447F7">
        <w:rPr>
          <w:rFonts w:ascii="Arial" w:hAnsi="Arial" w:cs="Arial"/>
        </w:rPr>
        <w:t>Payments for the contract are based on a mixture of VAT invoices and authenticated receipts.</w:t>
      </w:r>
    </w:p>
    <w:p w:rsidR="00370288" w:rsidRDefault="00370288" w:rsidP="00641196">
      <w:pPr>
        <w:pStyle w:val="Text"/>
        <w:rPr>
          <w:rFonts w:ascii="Arial" w:hAnsi="Arial" w:cs="Arial"/>
        </w:rPr>
      </w:pPr>
      <w:r w:rsidRPr="00E447F7">
        <w:rPr>
          <w:rFonts w:ascii="Arial" w:hAnsi="Arial" w:cs="Arial"/>
        </w:rPr>
        <w:t>Authenticated receipts are checked by HMRC on a regular basis during their control visits.</w:t>
      </w:r>
    </w:p>
    <w:p w:rsidR="00E447F7" w:rsidRPr="00E447F7" w:rsidRDefault="00E447F7" w:rsidP="00641196">
      <w:pPr>
        <w:pStyle w:val="Text"/>
        <w:rPr>
          <w:rFonts w:ascii="Arial" w:hAnsi="Arial" w:cs="Arial"/>
          <w:sz w:val="20"/>
        </w:rPr>
      </w:pPr>
    </w:p>
    <w:p w:rsidR="00370288" w:rsidRPr="00E447F7" w:rsidRDefault="000B7580" w:rsidP="00641196">
      <w:pPr>
        <w:pStyle w:val="NormalWeb"/>
        <w:jc w:val="both"/>
        <w:rPr>
          <w:rStyle w:val="Strong"/>
          <w:rFonts w:ascii="Arial" w:hAnsi="Arial" w:cs="Arial"/>
          <w:sz w:val="20"/>
          <w:szCs w:val="20"/>
          <w:highlight w:val="yellow"/>
          <w:lang w:val="en-GB"/>
        </w:rPr>
      </w:pPr>
      <w:r>
        <w:rPr>
          <w:rFonts w:ascii="Arial" w:hAnsi="Arial" w:cs="Arial"/>
          <w:lang w:val="en-GB"/>
        </w:rPr>
        <w:pict>
          <v:rect id="_x0000_i1039" style="width:0;height:1.5pt" o:hralign="center" o:hrstd="t" o:hr="t" fillcolor="#a7a6aa" stroked="f"/>
        </w:pict>
      </w:r>
    </w:p>
    <w:p w:rsidR="006D53EE" w:rsidRDefault="006D53EE">
      <w:pPr>
        <w:rPr>
          <w:rFonts w:ascii="Arial" w:hAnsi="Arial" w:cs="Arial"/>
          <w:bCs/>
          <w:sz w:val="28"/>
          <w:szCs w:val="20"/>
        </w:rPr>
      </w:pPr>
      <w:bookmarkStart w:id="42" w:name="_Toc193524291"/>
      <w:r>
        <w:rPr>
          <w:rFonts w:ascii="Arial" w:hAnsi="Arial" w:cs="Arial"/>
          <w:b/>
          <w:bCs/>
        </w:rPr>
        <w:br w:type="page"/>
      </w:r>
    </w:p>
    <w:p w:rsidR="00370288" w:rsidRPr="00E447F7" w:rsidRDefault="00370288" w:rsidP="00641196">
      <w:pPr>
        <w:pStyle w:val="Heading2"/>
        <w:numPr>
          <w:ilvl w:val="0"/>
          <w:numId w:val="0"/>
        </w:numPr>
        <w:rPr>
          <w:rFonts w:ascii="Arial" w:hAnsi="Arial" w:cs="Arial"/>
          <w:b w:val="0"/>
          <w:bCs/>
        </w:rPr>
      </w:pPr>
      <w:r w:rsidRPr="00E447F7">
        <w:rPr>
          <w:rFonts w:ascii="Arial" w:hAnsi="Arial" w:cs="Arial"/>
          <w:b w:val="0"/>
          <w:bCs/>
        </w:rPr>
        <w:lastRenderedPageBreak/>
        <w:t>Bed and Breakfast</w:t>
      </w:r>
      <w:bookmarkEnd w:id="42"/>
    </w:p>
    <w:p w:rsidR="0066110E" w:rsidRPr="00E447F7" w:rsidRDefault="0066110E" w:rsidP="0066110E">
      <w:pPr>
        <w:pStyle w:val="Text"/>
        <w:rPr>
          <w:rFonts w:ascii="Arial" w:hAnsi="Arial" w:cs="Arial"/>
          <w:szCs w:val="22"/>
        </w:rPr>
      </w:pPr>
      <w:r w:rsidRPr="00E447F7">
        <w:rPr>
          <w:rFonts w:ascii="Arial" w:hAnsi="Arial" w:cs="Arial"/>
          <w:szCs w:val="22"/>
          <w:lang w:val="en"/>
        </w:rPr>
        <w:t>FIS VAT News 3/1987</w:t>
      </w:r>
    </w:p>
    <w:p w:rsidR="00370288" w:rsidRPr="00E447F7" w:rsidRDefault="00370288" w:rsidP="00641196">
      <w:pPr>
        <w:pStyle w:val="BodyText2"/>
        <w:jc w:val="both"/>
        <w:rPr>
          <w:rStyle w:val="Strong"/>
          <w:b w:val="0"/>
          <w:bCs w:val="0"/>
          <w:sz w:val="22"/>
          <w:lang w:val="en-GB"/>
        </w:rPr>
      </w:pPr>
      <w:r w:rsidRPr="00E447F7">
        <w:rPr>
          <w:rStyle w:val="Strong"/>
          <w:b w:val="0"/>
          <w:bCs w:val="0"/>
          <w:sz w:val="22"/>
          <w:lang w:val="en-GB"/>
        </w:rPr>
        <w:t xml:space="preserve">A local authority as housing authority is required to see that accommodation is made available to a homeless person under the Housing (Homeless Persons) Act 1977. </w:t>
      </w:r>
      <w:r w:rsidR="003657C2" w:rsidRPr="00E447F7">
        <w:rPr>
          <w:rStyle w:val="Strong"/>
          <w:b w:val="0"/>
          <w:bCs w:val="0"/>
          <w:sz w:val="22"/>
          <w:lang w:val="en-GB"/>
        </w:rPr>
        <w:t xml:space="preserve"> </w:t>
      </w:r>
      <w:r w:rsidRPr="00E447F7">
        <w:rPr>
          <w:rStyle w:val="Strong"/>
          <w:b w:val="0"/>
          <w:bCs w:val="0"/>
          <w:sz w:val="22"/>
          <w:lang w:val="en-GB"/>
        </w:rPr>
        <w:t xml:space="preserve">When a local authority places a homeless person in bed and breakfast accommodation in a hotel or boarding house the local authority is carrying out a non-business activity. </w:t>
      </w:r>
      <w:r w:rsidR="0066110E" w:rsidRPr="00E447F7">
        <w:rPr>
          <w:rStyle w:val="Strong"/>
          <w:b w:val="0"/>
          <w:bCs w:val="0"/>
          <w:sz w:val="22"/>
          <w:lang w:val="en-GB"/>
        </w:rPr>
        <w:t xml:space="preserve"> </w:t>
      </w:r>
      <w:r w:rsidRPr="00E447F7">
        <w:rPr>
          <w:rStyle w:val="Strong"/>
          <w:b w:val="0"/>
          <w:bCs w:val="0"/>
          <w:sz w:val="22"/>
          <w:lang w:val="en-GB"/>
        </w:rPr>
        <w:t xml:space="preserve">Therefore, any charge made </w:t>
      </w:r>
      <w:r w:rsidR="003657C2" w:rsidRPr="00E447F7">
        <w:rPr>
          <w:rStyle w:val="Strong"/>
          <w:b w:val="0"/>
          <w:bCs w:val="0"/>
          <w:sz w:val="22"/>
          <w:lang w:val="en-GB"/>
        </w:rPr>
        <w:t>to the homeless person is also Non-B</w:t>
      </w:r>
      <w:r w:rsidRPr="00E447F7">
        <w:rPr>
          <w:rStyle w:val="Strong"/>
          <w:b w:val="0"/>
          <w:bCs w:val="0"/>
          <w:sz w:val="22"/>
          <w:lang w:val="en-GB"/>
        </w:rPr>
        <w:t>usiness.</w:t>
      </w:r>
    </w:p>
    <w:p w:rsidR="00370288" w:rsidRPr="00E447F7" w:rsidRDefault="000B7580" w:rsidP="00641196">
      <w:pPr>
        <w:pStyle w:val="NormalWeb"/>
        <w:jc w:val="both"/>
        <w:rPr>
          <w:rStyle w:val="Strong"/>
          <w:rFonts w:ascii="Arial" w:hAnsi="Arial" w:cs="Arial"/>
          <w:sz w:val="20"/>
          <w:szCs w:val="20"/>
          <w:highlight w:val="yellow"/>
          <w:lang w:val="en-GB"/>
        </w:rPr>
      </w:pPr>
      <w:bookmarkStart w:id="43" w:name="0900"/>
      <w:bookmarkEnd w:id="43"/>
      <w:r>
        <w:rPr>
          <w:rFonts w:ascii="Arial" w:hAnsi="Arial" w:cs="Arial"/>
          <w:lang w:val="en-GB"/>
        </w:rPr>
        <w:pict>
          <v:rect id="_x0000_i1040" style="width:0;height:1.5pt" o:hralign="center" o:hrstd="t" o:hr="t" fillcolor="#a7a6aa" stroked="f"/>
        </w:pict>
      </w:r>
    </w:p>
    <w:p w:rsidR="00370288" w:rsidRPr="00E447F7" w:rsidRDefault="00370288" w:rsidP="00641196">
      <w:pPr>
        <w:pStyle w:val="Heading2"/>
        <w:numPr>
          <w:ilvl w:val="0"/>
          <w:numId w:val="0"/>
        </w:numPr>
        <w:rPr>
          <w:rFonts w:ascii="Arial" w:hAnsi="Arial" w:cs="Arial"/>
          <w:b w:val="0"/>
          <w:bCs/>
        </w:rPr>
      </w:pPr>
      <w:bookmarkStart w:id="44" w:name="_Toc193524292"/>
      <w:r w:rsidRPr="00E447F7">
        <w:rPr>
          <w:rFonts w:ascii="Arial" w:hAnsi="Arial" w:cs="Arial"/>
          <w:b w:val="0"/>
          <w:bCs/>
        </w:rPr>
        <w:t>Books</w:t>
      </w:r>
      <w:bookmarkEnd w:id="44"/>
    </w:p>
    <w:p w:rsidR="008321C9" w:rsidRPr="00E447F7" w:rsidRDefault="008321C9" w:rsidP="00641196">
      <w:pPr>
        <w:spacing w:line="270" w:lineRule="atLeast"/>
        <w:jc w:val="both"/>
        <w:rPr>
          <w:rFonts w:ascii="Arial" w:hAnsi="Arial" w:cs="Arial"/>
          <w:sz w:val="22"/>
          <w:szCs w:val="22"/>
        </w:rPr>
      </w:pPr>
      <w:r w:rsidRPr="00E447F7">
        <w:rPr>
          <w:rFonts w:ascii="Arial" w:hAnsi="Arial" w:cs="Arial"/>
          <w:sz w:val="22"/>
          <w:szCs w:val="22"/>
        </w:rPr>
        <w:t>Notice 701/10 (December 2011)</w:t>
      </w:r>
    </w:p>
    <w:p w:rsidR="008321C9" w:rsidRPr="00E447F7" w:rsidRDefault="008321C9" w:rsidP="00641196">
      <w:pPr>
        <w:spacing w:line="270" w:lineRule="atLeast"/>
        <w:jc w:val="both"/>
        <w:rPr>
          <w:rFonts w:ascii="Arial" w:hAnsi="Arial" w:cs="Arial"/>
          <w:sz w:val="22"/>
          <w:szCs w:val="20"/>
        </w:rPr>
      </w:pPr>
    </w:p>
    <w:p w:rsidR="00370288" w:rsidRPr="00E447F7" w:rsidRDefault="00370288" w:rsidP="00641196">
      <w:pPr>
        <w:spacing w:line="270" w:lineRule="atLeast"/>
        <w:jc w:val="both"/>
        <w:rPr>
          <w:rFonts w:ascii="Arial" w:hAnsi="Arial" w:cs="Arial"/>
          <w:sz w:val="22"/>
          <w:szCs w:val="20"/>
        </w:rPr>
      </w:pPr>
      <w:r w:rsidRPr="00E447F7">
        <w:rPr>
          <w:rFonts w:ascii="Arial" w:hAnsi="Arial" w:cs="Arial"/>
          <w:sz w:val="22"/>
          <w:szCs w:val="20"/>
        </w:rPr>
        <w:t xml:space="preserve">Books and Booklets normally consist of text or illustrations, bound in a stiffer cover than their pages. </w:t>
      </w:r>
      <w:r w:rsidR="003657C2" w:rsidRPr="00E447F7">
        <w:rPr>
          <w:rFonts w:ascii="Arial" w:hAnsi="Arial" w:cs="Arial"/>
          <w:sz w:val="22"/>
          <w:szCs w:val="20"/>
        </w:rPr>
        <w:t xml:space="preserve"> </w:t>
      </w:r>
      <w:r w:rsidRPr="00E447F7">
        <w:rPr>
          <w:rFonts w:ascii="Arial" w:hAnsi="Arial" w:cs="Arial"/>
          <w:sz w:val="22"/>
          <w:szCs w:val="20"/>
        </w:rPr>
        <w:t xml:space="preserve">They may be printed in any language or characters (including braille or shorthand), photocopied, typed or handwritten, so long as they are found in book or booklet form. </w:t>
      </w:r>
    </w:p>
    <w:p w:rsidR="003657C2" w:rsidRPr="00E447F7" w:rsidRDefault="003657C2" w:rsidP="00641196">
      <w:pPr>
        <w:spacing w:line="270" w:lineRule="atLeast"/>
        <w:jc w:val="both"/>
        <w:rPr>
          <w:rFonts w:ascii="Arial" w:hAnsi="Arial" w:cs="Arial"/>
          <w:sz w:val="22"/>
          <w:szCs w:val="20"/>
        </w:rPr>
      </w:pPr>
    </w:p>
    <w:p w:rsidR="00370288" w:rsidRPr="00E447F7" w:rsidRDefault="00370288" w:rsidP="00641196">
      <w:pPr>
        <w:spacing w:line="270" w:lineRule="atLeast"/>
        <w:jc w:val="both"/>
        <w:rPr>
          <w:rFonts w:ascii="Arial" w:hAnsi="Arial" w:cs="Arial"/>
          <w:sz w:val="22"/>
          <w:szCs w:val="20"/>
        </w:rPr>
      </w:pPr>
      <w:r w:rsidRPr="00E447F7">
        <w:rPr>
          <w:rFonts w:ascii="Arial" w:hAnsi="Arial" w:cs="Arial"/>
          <w:sz w:val="22"/>
          <w:szCs w:val="20"/>
        </w:rPr>
        <w:t>Supplies of any of these by or to a school, college or any oth</w:t>
      </w:r>
      <w:r w:rsidR="003657C2" w:rsidRPr="00E447F7">
        <w:rPr>
          <w:rFonts w:ascii="Arial" w:hAnsi="Arial" w:cs="Arial"/>
          <w:sz w:val="22"/>
          <w:szCs w:val="20"/>
        </w:rPr>
        <w:t>er educational institution are Zero R</w:t>
      </w:r>
      <w:r w:rsidRPr="00E447F7">
        <w:rPr>
          <w:rFonts w:ascii="Arial" w:hAnsi="Arial" w:cs="Arial"/>
          <w:sz w:val="22"/>
          <w:szCs w:val="20"/>
        </w:rPr>
        <w:t xml:space="preserve">ated: </w:t>
      </w:r>
    </w:p>
    <w:p w:rsidR="00370288" w:rsidRPr="00E447F7" w:rsidRDefault="00370288" w:rsidP="00313181">
      <w:pPr>
        <w:numPr>
          <w:ilvl w:val="0"/>
          <w:numId w:val="35"/>
        </w:numPr>
        <w:spacing w:before="100" w:beforeAutospacing="1" w:after="100" w:afterAutospacing="1" w:line="270" w:lineRule="atLeast"/>
        <w:jc w:val="both"/>
        <w:rPr>
          <w:rFonts w:ascii="Arial" w:hAnsi="Arial" w:cs="Arial"/>
          <w:sz w:val="22"/>
          <w:szCs w:val="20"/>
        </w:rPr>
      </w:pPr>
      <w:r w:rsidRPr="00E447F7">
        <w:rPr>
          <w:rFonts w:ascii="Arial" w:hAnsi="Arial" w:cs="Arial"/>
          <w:sz w:val="22"/>
          <w:szCs w:val="20"/>
        </w:rPr>
        <w:t xml:space="preserve">Literary works </w:t>
      </w:r>
    </w:p>
    <w:p w:rsidR="00370288" w:rsidRPr="00E447F7" w:rsidRDefault="00370288" w:rsidP="00313181">
      <w:pPr>
        <w:numPr>
          <w:ilvl w:val="0"/>
          <w:numId w:val="35"/>
        </w:numPr>
        <w:spacing w:before="100" w:beforeAutospacing="1" w:after="100" w:afterAutospacing="1" w:line="270" w:lineRule="atLeast"/>
        <w:jc w:val="both"/>
        <w:rPr>
          <w:rFonts w:ascii="Arial" w:hAnsi="Arial" w:cs="Arial"/>
          <w:sz w:val="22"/>
          <w:szCs w:val="20"/>
        </w:rPr>
      </w:pPr>
      <w:r w:rsidRPr="00E447F7">
        <w:rPr>
          <w:rFonts w:ascii="Arial" w:hAnsi="Arial" w:cs="Arial"/>
          <w:sz w:val="22"/>
          <w:szCs w:val="20"/>
        </w:rPr>
        <w:t xml:space="preserve">Reference books </w:t>
      </w:r>
    </w:p>
    <w:p w:rsidR="00370288" w:rsidRPr="00E447F7" w:rsidRDefault="00370288" w:rsidP="00313181">
      <w:pPr>
        <w:numPr>
          <w:ilvl w:val="0"/>
          <w:numId w:val="35"/>
        </w:numPr>
        <w:spacing w:before="100" w:beforeAutospacing="1" w:after="100" w:afterAutospacing="1" w:line="270" w:lineRule="atLeast"/>
        <w:jc w:val="both"/>
        <w:rPr>
          <w:rFonts w:ascii="Arial" w:hAnsi="Arial" w:cs="Arial"/>
          <w:sz w:val="22"/>
          <w:szCs w:val="20"/>
        </w:rPr>
      </w:pPr>
      <w:r w:rsidRPr="00E447F7">
        <w:rPr>
          <w:rFonts w:ascii="Arial" w:hAnsi="Arial" w:cs="Arial"/>
          <w:sz w:val="22"/>
          <w:szCs w:val="20"/>
        </w:rPr>
        <w:t xml:space="preserve">Directories </w:t>
      </w:r>
    </w:p>
    <w:p w:rsidR="00370288" w:rsidRPr="00E447F7" w:rsidRDefault="00370288" w:rsidP="00313181">
      <w:pPr>
        <w:numPr>
          <w:ilvl w:val="0"/>
          <w:numId w:val="35"/>
        </w:numPr>
        <w:spacing w:before="100" w:beforeAutospacing="1" w:after="100" w:afterAutospacing="1" w:line="270" w:lineRule="atLeast"/>
        <w:jc w:val="both"/>
        <w:rPr>
          <w:rFonts w:ascii="Arial" w:hAnsi="Arial" w:cs="Arial"/>
          <w:sz w:val="22"/>
          <w:szCs w:val="20"/>
        </w:rPr>
      </w:pPr>
      <w:r w:rsidRPr="00E447F7">
        <w:rPr>
          <w:rFonts w:ascii="Arial" w:hAnsi="Arial" w:cs="Arial"/>
          <w:sz w:val="22"/>
          <w:szCs w:val="20"/>
        </w:rPr>
        <w:t xml:space="preserve">Antique books </w:t>
      </w:r>
    </w:p>
    <w:p w:rsidR="00370288" w:rsidRPr="00E447F7" w:rsidRDefault="00370288" w:rsidP="00313181">
      <w:pPr>
        <w:numPr>
          <w:ilvl w:val="0"/>
          <w:numId w:val="35"/>
        </w:numPr>
        <w:spacing w:before="100" w:beforeAutospacing="1" w:after="100" w:afterAutospacing="1" w:line="270" w:lineRule="atLeast"/>
        <w:jc w:val="both"/>
        <w:rPr>
          <w:rFonts w:ascii="Arial" w:hAnsi="Arial" w:cs="Arial"/>
          <w:sz w:val="22"/>
          <w:szCs w:val="20"/>
        </w:rPr>
      </w:pPr>
      <w:r w:rsidRPr="00E447F7">
        <w:rPr>
          <w:rFonts w:ascii="Arial" w:hAnsi="Arial" w:cs="Arial"/>
          <w:sz w:val="22"/>
          <w:szCs w:val="20"/>
        </w:rPr>
        <w:t xml:space="preserve">Collections of letters or documents permanently bound in covers </w:t>
      </w:r>
    </w:p>
    <w:p w:rsidR="00370288" w:rsidRPr="00E447F7" w:rsidRDefault="00370288" w:rsidP="00313181">
      <w:pPr>
        <w:numPr>
          <w:ilvl w:val="0"/>
          <w:numId w:val="35"/>
        </w:numPr>
        <w:spacing w:before="100" w:beforeAutospacing="1" w:after="100" w:afterAutospacing="1" w:line="270" w:lineRule="atLeast"/>
        <w:jc w:val="both"/>
        <w:rPr>
          <w:rFonts w:ascii="Arial" w:hAnsi="Arial" w:cs="Arial"/>
          <w:sz w:val="22"/>
          <w:szCs w:val="20"/>
        </w:rPr>
      </w:pPr>
      <w:r w:rsidRPr="00E447F7">
        <w:rPr>
          <w:rFonts w:ascii="Arial" w:hAnsi="Arial" w:cs="Arial"/>
          <w:sz w:val="22"/>
          <w:szCs w:val="20"/>
        </w:rPr>
        <w:t xml:space="preserve">Loose-leaf books, manuals or instructions, whether complete with their binder or not </w:t>
      </w:r>
    </w:p>
    <w:p w:rsidR="00370288" w:rsidRPr="00E447F7" w:rsidRDefault="00370288" w:rsidP="00313181">
      <w:pPr>
        <w:numPr>
          <w:ilvl w:val="0"/>
          <w:numId w:val="35"/>
        </w:numPr>
        <w:spacing w:before="100" w:beforeAutospacing="1" w:after="100" w:afterAutospacing="1" w:line="270" w:lineRule="atLeast"/>
        <w:jc w:val="both"/>
        <w:rPr>
          <w:rFonts w:ascii="Arial" w:hAnsi="Arial" w:cs="Arial"/>
          <w:sz w:val="22"/>
          <w:szCs w:val="20"/>
        </w:rPr>
      </w:pPr>
      <w:r w:rsidRPr="00E447F7">
        <w:rPr>
          <w:rFonts w:ascii="Arial" w:hAnsi="Arial" w:cs="Arial"/>
          <w:sz w:val="22"/>
          <w:szCs w:val="20"/>
        </w:rPr>
        <w:t xml:space="preserve">Amendments to zero rated loose-leaf books, even if issued separately </w:t>
      </w:r>
    </w:p>
    <w:p w:rsidR="00370288" w:rsidRPr="00E447F7" w:rsidRDefault="00370288" w:rsidP="00641196">
      <w:pPr>
        <w:spacing w:line="270" w:lineRule="atLeast"/>
        <w:jc w:val="both"/>
        <w:rPr>
          <w:rFonts w:ascii="Arial" w:hAnsi="Arial" w:cs="Arial"/>
          <w:sz w:val="22"/>
          <w:szCs w:val="20"/>
        </w:rPr>
      </w:pPr>
      <w:r w:rsidRPr="00E447F7">
        <w:rPr>
          <w:rFonts w:ascii="Arial" w:hAnsi="Arial" w:cs="Arial"/>
          <w:sz w:val="22"/>
          <w:szCs w:val="20"/>
        </w:rPr>
        <w:t xml:space="preserve">Supplies of other publications </w:t>
      </w:r>
      <w:proofErr w:type="spellStart"/>
      <w:r w:rsidRPr="00E447F7">
        <w:rPr>
          <w:rFonts w:ascii="Arial" w:hAnsi="Arial" w:cs="Arial"/>
          <w:sz w:val="22"/>
          <w:szCs w:val="20"/>
        </w:rPr>
        <w:t>etc</w:t>
      </w:r>
      <w:proofErr w:type="spellEnd"/>
      <w:r w:rsidRPr="00E447F7">
        <w:rPr>
          <w:rFonts w:ascii="Arial" w:hAnsi="Arial" w:cs="Arial"/>
          <w:sz w:val="22"/>
          <w:szCs w:val="20"/>
        </w:rPr>
        <w:t xml:space="preserve"> are</w:t>
      </w:r>
      <w:r w:rsidR="003657C2" w:rsidRPr="00E447F7">
        <w:rPr>
          <w:rFonts w:ascii="Arial" w:hAnsi="Arial" w:cs="Arial"/>
          <w:sz w:val="22"/>
          <w:szCs w:val="20"/>
        </w:rPr>
        <w:t xml:space="preserve"> usually Standard R</w:t>
      </w:r>
      <w:r w:rsidRPr="00E447F7">
        <w:rPr>
          <w:rFonts w:ascii="Arial" w:hAnsi="Arial" w:cs="Arial"/>
          <w:sz w:val="22"/>
          <w:szCs w:val="20"/>
        </w:rPr>
        <w:t>ated except where they are supplied by an eligible body in the course of business to its students or pupils and are closely related to the supply of educati</w:t>
      </w:r>
      <w:r w:rsidR="003657C2" w:rsidRPr="00E447F7">
        <w:rPr>
          <w:rFonts w:ascii="Arial" w:hAnsi="Arial" w:cs="Arial"/>
          <w:sz w:val="22"/>
          <w:szCs w:val="20"/>
        </w:rPr>
        <w:t>on, in which case they will be E</w:t>
      </w:r>
      <w:r w:rsidRPr="00E447F7">
        <w:rPr>
          <w:rFonts w:ascii="Arial" w:hAnsi="Arial" w:cs="Arial"/>
          <w:sz w:val="22"/>
          <w:szCs w:val="20"/>
        </w:rPr>
        <w:t xml:space="preserve">xempt from VAT. </w:t>
      </w:r>
    </w:p>
    <w:p w:rsidR="00370288" w:rsidRPr="00E447F7" w:rsidRDefault="00370288" w:rsidP="00641196">
      <w:pPr>
        <w:spacing w:line="270" w:lineRule="atLeast"/>
        <w:jc w:val="both"/>
        <w:rPr>
          <w:rFonts w:ascii="Arial" w:hAnsi="Arial" w:cs="Arial"/>
          <w:sz w:val="22"/>
          <w:szCs w:val="20"/>
        </w:rPr>
      </w:pPr>
    </w:p>
    <w:p w:rsidR="00370288" w:rsidRPr="00E447F7" w:rsidRDefault="00370288" w:rsidP="00641196">
      <w:pPr>
        <w:spacing w:line="270" w:lineRule="atLeast"/>
        <w:jc w:val="both"/>
        <w:rPr>
          <w:rFonts w:ascii="Arial" w:hAnsi="Arial" w:cs="Arial"/>
          <w:sz w:val="22"/>
          <w:szCs w:val="20"/>
        </w:rPr>
      </w:pPr>
      <w:r w:rsidRPr="00E447F7">
        <w:rPr>
          <w:rFonts w:ascii="Arial" w:hAnsi="Arial" w:cs="Arial"/>
          <w:sz w:val="22"/>
          <w:szCs w:val="20"/>
        </w:rPr>
        <w:t>Where such goods are supplied to students by an eligible body at or below cost they are not considered to be supplies in the course of business and are outside the scope of VAT</w:t>
      </w:r>
      <w:r w:rsidR="003657C2" w:rsidRPr="00E447F7">
        <w:rPr>
          <w:rFonts w:ascii="Arial" w:hAnsi="Arial" w:cs="Arial"/>
          <w:sz w:val="22"/>
          <w:szCs w:val="20"/>
        </w:rPr>
        <w:t xml:space="preserve"> (Non-Business)</w:t>
      </w:r>
      <w:r w:rsidRPr="00E447F7">
        <w:rPr>
          <w:rFonts w:ascii="Arial" w:hAnsi="Arial" w:cs="Arial"/>
          <w:sz w:val="22"/>
          <w:szCs w:val="20"/>
        </w:rPr>
        <w:t xml:space="preserve">. </w:t>
      </w:r>
    </w:p>
    <w:p w:rsidR="003657C2" w:rsidRPr="00E447F7" w:rsidRDefault="003657C2" w:rsidP="00641196">
      <w:pPr>
        <w:spacing w:line="270" w:lineRule="atLeast"/>
        <w:jc w:val="both"/>
        <w:rPr>
          <w:rFonts w:ascii="Arial" w:hAnsi="Arial" w:cs="Arial"/>
          <w:sz w:val="22"/>
          <w:szCs w:val="20"/>
        </w:rPr>
      </w:pPr>
    </w:p>
    <w:p w:rsidR="00370288" w:rsidRPr="00E447F7" w:rsidRDefault="00370288" w:rsidP="00641196">
      <w:pPr>
        <w:spacing w:line="270" w:lineRule="atLeast"/>
        <w:jc w:val="both"/>
        <w:rPr>
          <w:rFonts w:ascii="Arial" w:hAnsi="Arial" w:cs="Arial"/>
          <w:sz w:val="22"/>
          <w:szCs w:val="20"/>
        </w:rPr>
      </w:pPr>
      <w:r w:rsidRPr="00E447F7">
        <w:rPr>
          <w:rFonts w:ascii="Arial" w:hAnsi="Arial" w:cs="Arial"/>
          <w:sz w:val="22"/>
          <w:szCs w:val="20"/>
        </w:rPr>
        <w:t xml:space="preserve">Publications in this category will include the following: </w:t>
      </w:r>
    </w:p>
    <w:p w:rsidR="00370288" w:rsidRPr="00E447F7" w:rsidRDefault="00370288" w:rsidP="00313181">
      <w:pPr>
        <w:numPr>
          <w:ilvl w:val="0"/>
          <w:numId w:val="36"/>
        </w:numPr>
        <w:spacing w:before="100" w:beforeAutospacing="1" w:after="100" w:afterAutospacing="1" w:line="270" w:lineRule="atLeast"/>
        <w:jc w:val="both"/>
        <w:rPr>
          <w:rFonts w:ascii="Arial" w:hAnsi="Arial" w:cs="Arial"/>
          <w:sz w:val="22"/>
          <w:szCs w:val="20"/>
        </w:rPr>
      </w:pPr>
      <w:r w:rsidRPr="00E447F7">
        <w:rPr>
          <w:rFonts w:ascii="Arial" w:hAnsi="Arial" w:cs="Arial"/>
          <w:sz w:val="22"/>
          <w:szCs w:val="20"/>
        </w:rPr>
        <w:t xml:space="preserve">School workbooks and other educational texts in question and answer format with spaces for the insertion of answers, unless the provision of the space is purely incidental to the essential character of the publication. </w:t>
      </w:r>
    </w:p>
    <w:p w:rsidR="00370288" w:rsidRPr="00E447F7" w:rsidRDefault="008321C9" w:rsidP="00313181">
      <w:pPr>
        <w:numPr>
          <w:ilvl w:val="0"/>
          <w:numId w:val="36"/>
        </w:numPr>
        <w:spacing w:before="100" w:beforeAutospacing="1" w:after="100" w:afterAutospacing="1" w:line="270" w:lineRule="atLeast"/>
        <w:jc w:val="both"/>
        <w:rPr>
          <w:rFonts w:ascii="Arial" w:hAnsi="Arial" w:cs="Arial"/>
          <w:sz w:val="22"/>
          <w:szCs w:val="22"/>
        </w:rPr>
      </w:pPr>
      <w:proofErr w:type="gramStart"/>
      <w:r w:rsidRPr="00E447F7">
        <w:rPr>
          <w:rFonts w:ascii="Arial" w:hAnsi="Arial" w:cs="Arial"/>
          <w:sz w:val="22"/>
          <w:szCs w:val="22"/>
          <w:lang w:val="en"/>
        </w:rPr>
        <w:t>exam</w:t>
      </w:r>
      <w:proofErr w:type="gramEnd"/>
      <w:r w:rsidRPr="00E447F7">
        <w:rPr>
          <w:rFonts w:ascii="Arial" w:hAnsi="Arial" w:cs="Arial"/>
          <w:sz w:val="22"/>
          <w:szCs w:val="22"/>
          <w:lang w:val="en"/>
        </w:rPr>
        <w:t xml:space="preserve"> papers in question and answer format provided they qualify as books, booklets, brochures, pamphlets or leaflets</w:t>
      </w:r>
      <w:r w:rsidR="00370288" w:rsidRPr="00E447F7">
        <w:rPr>
          <w:rFonts w:ascii="Arial" w:hAnsi="Arial" w:cs="Arial"/>
          <w:sz w:val="22"/>
          <w:szCs w:val="22"/>
        </w:rPr>
        <w:t xml:space="preserve">. </w:t>
      </w:r>
    </w:p>
    <w:p w:rsidR="00370288" w:rsidRPr="00E447F7" w:rsidRDefault="00370288" w:rsidP="00641196">
      <w:pPr>
        <w:spacing w:line="270" w:lineRule="atLeast"/>
        <w:jc w:val="both"/>
        <w:rPr>
          <w:rFonts w:ascii="Arial" w:hAnsi="Arial" w:cs="Arial"/>
          <w:sz w:val="22"/>
          <w:szCs w:val="20"/>
        </w:rPr>
      </w:pPr>
      <w:r w:rsidRPr="00E447F7">
        <w:rPr>
          <w:rFonts w:ascii="Arial" w:hAnsi="Arial" w:cs="Arial"/>
          <w:sz w:val="22"/>
          <w:szCs w:val="20"/>
        </w:rPr>
        <w:t xml:space="preserve">It should be noted that the Tribunal case regarding West Herts College concluded that the giving away of the College's prospectus was a supply of goods and this supply of goods was subject to the </w:t>
      </w:r>
      <w:r w:rsidR="008321C9" w:rsidRPr="00E447F7">
        <w:rPr>
          <w:rFonts w:ascii="Arial" w:hAnsi="Arial" w:cs="Arial"/>
          <w:sz w:val="22"/>
          <w:szCs w:val="20"/>
        </w:rPr>
        <w:t>Zero-R</w:t>
      </w:r>
      <w:r w:rsidRPr="00E447F7">
        <w:rPr>
          <w:rFonts w:ascii="Arial" w:hAnsi="Arial" w:cs="Arial"/>
          <w:sz w:val="22"/>
          <w:szCs w:val="20"/>
        </w:rPr>
        <w:t xml:space="preserve">ate of VAT. </w:t>
      </w:r>
      <w:r w:rsidR="003657C2" w:rsidRPr="00E447F7">
        <w:rPr>
          <w:rFonts w:ascii="Arial" w:hAnsi="Arial" w:cs="Arial"/>
          <w:sz w:val="22"/>
          <w:szCs w:val="20"/>
        </w:rPr>
        <w:t xml:space="preserve"> </w:t>
      </w:r>
      <w:r w:rsidRPr="00E447F7">
        <w:rPr>
          <w:rFonts w:ascii="Arial" w:hAnsi="Arial" w:cs="Arial"/>
          <w:sz w:val="22"/>
          <w:szCs w:val="20"/>
        </w:rPr>
        <w:t xml:space="preserve">This could change the general overall treatment of college prospectuses which have previously been considered to be exempt from VAT. </w:t>
      </w:r>
      <w:r w:rsidR="003657C2" w:rsidRPr="00E447F7">
        <w:rPr>
          <w:rFonts w:ascii="Arial" w:hAnsi="Arial" w:cs="Arial"/>
          <w:sz w:val="22"/>
          <w:szCs w:val="20"/>
        </w:rPr>
        <w:t xml:space="preserve"> </w:t>
      </w:r>
      <w:r w:rsidRPr="00E447F7">
        <w:rPr>
          <w:rFonts w:ascii="Arial" w:hAnsi="Arial" w:cs="Arial"/>
          <w:sz w:val="22"/>
          <w:szCs w:val="20"/>
        </w:rPr>
        <w:t xml:space="preserve">This Tribunal case has since been upheld in the High Court. </w:t>
      </w:r>
    </w:p>
    <w:p w:rsidR="00370288" w:rsidRPr="00E447F7" w:rsidRDefault="00370288" w:rsidP="00641196">
      <w:pPr>
        <w:spacing w:line="270" w:lineRule="atLeast"/>
        <w:jc w:val="both"/>
        <w:rPr>
          <w:rFonts w:ascii="Arial" w:hAnsi="Arial" w:cs="Arial"/>
          <w:sz w:val="22"/>
          <w:szCs w:val="20"/>
        </w:rPr>
      </w:pPr>
      <w:r w:rsidRPr="00E447F7">
        <w:rPr>
          <w:rFonts w:ascii="Arial" w:hAnsi="Arial" w:cs="Arial"/>
          <w:sz w:val="22"/>
          <w:szCs w:val="20"/>
        </w:rPr>
        <w:lastRenderedPageBreak/>
        <w:t xml:space="preserve">The High Court case regarding the Church of England's Children's Society also supported this view. </w:t>
      </w:r>
      <w:r w:rsidR="003657C2" w:rsidRPr="00E447F7">
        <w:rPr>
          <w:rFonts w:ascii="Arial" w:hAnsi="Arial" w:cs="Arial"/>
          <w:sz w:val="22"/>
          <w:szCs w:val="20"/>
        </w:rPr>
        <w:t xml:space="preserve"> </w:t>
      </w:r>
      <w:r w:rsidRPr="00E447F7">
        <w:rPr>
          <w:rFonts w:ascii="Arial" w:hAnsi="Arial" w:cs="Arial"/>
          <w:sz w:val="22"/>
          <w:szCs w:val="20"/>
        </w:rPr>
        <w:t>It ruled that the giving away of a newslett</w:t>
      </w:r>
      <w:r w:rsidR="008321C9" w:rsidRPr="00E447F7">
        <w:rPr>
          <w:rFonts w:ascii="Arial" w:hAnsi="Arial" w:cs="Arial"/>
          <w:sz w:val="22"/>
          <w:szCs w:val="20"/>
        </w:rPr>
        <w:t xml:space="preserve">er </w:t>
      </w:r>
      <w:proofErr w:type="spellStart"/>
      <w:r w:rsidR="008321C9" w:rsidRPr="00E447F7">
        <w:rPr>
          <w:rFonts w:ascii="Arial" w:hAnsi="Arial" w:cs="Arial"/>
          <w:sz w:val="22"/>
          <w:szCs w:val="20"/>
        </w:rPr>
        <w:t>consitituted</w:t>
      </w:r>
      <w:proofErr w:type="spellEnd"/>
      <w:r w:rsidR="008321C9" w:rsidRPr="00E447F7">
        <w:rPr>
          <w:rFonts w:ascii="Arial" w:hAnsi="Arial" w:cs="Arial"/>
          <w:sz w:val="22"/>
          <w:szCs w:val="20"/>
        </w:rPr>
        <w:t xml:space="preserve"> a Zero-R</w:t>
      </w:r>
      <w:r w:rsidRPr="00E447F7">
        <w:rPr>
          <w:rFonts w:ascii="Arial" w:hAnsi="Arial" w:cs="Arial"/>
          <w:sz w:val="22"/>
          <w:szCs w:val="20"/>
        </w:rPr>
        <w:t>ated supply and therefore VAT incurred on the production and distribution costs of the newsletter can be recovered in full.</w:t>
      </w:r>
    </w:p>
    <w:p w:rsidR="00370288" w:rsidRPr="00E447F7" w:rsidRDefault="00370288" w:rsidP="00641196">
      <w:pPr>
        <w:spacing w:line="270" w:lineRule="atLeast"/>
        <w:jc w:val="both"/>
        <w:rPr>
          <w:rFonts w:ascii="Arial" w:hAnsi="Arial" w:cs="Arial"/>
          <w:sz w:val="22"/>
          <w:szCs w:val="20"/>
        </w:rPr>
      </w:pPr>
    </w:p>
    <w:p w:rsidR="00370288" w:rsidRPr="00E447F7" w:rsidRDefault="00370288" w:rsidP="00641196">
      <w:pPr>
        <w:spacing w:line="270" w:lineRule="atLeast"/>
        <w:jc w:val="both"/>
        <w:rPr>
          <w:rFonts w:ascii="Arial" w:hAnsi="Arial" w:cs="Arial"/>
          <w:sz w:val="22"/>
          <w:szCs w:val="20"/>
        </w:rPr>
      </w:pPr>
      <w:r w:rsidRPr="00E447F7">
        <w:rPr>
          <w:rFonts w:ascii="Arial" w:hAnsi="Arial" w:cs="Arial"/>
          <w:sz w:val="22"/>
          <w:szCs w:val="20"/>
        </w:rPr>
        <w:t>Children's picture books supplied to or by</w:t>
      </w:r>
      <w:r w:rsidR="003657C2" w:rsidRPr="00E447F7">
        <w:rPr>
          <w:rFonts w:ascii="Arial" w:hAnsi="Arial" w:cs="Arial"/>
          <w:sz w:val="22"/>
          <w:szCs w:val="20"/>
        </w:rPr>
        <w:t xml:space="preserve"> an eligible body are Z</w:t>
      </w:r>
      <w:r w:rsidRPr="00E447F7">
        <w:rPr>
          <w:rFonts w:ascii="Arial" w:hAnsi="Arial" w:cs="Arial"/>
          <w:sz w:val="22"/>
          <w:szCs w:val="20"/>
        </w:rPr>
        <w:t xml:space="preserve">ero </w:t>
      </w:r>
      <w:r w:rsidR="003657C2" w:rsidRPr="00E447F7">
        <w:rPr>
          <w:rFonts w:ascii="Arial" w:hAnsi="Arial" w:cs="Arial"/>
          <w:sz w:val="22"/>
          <w:szCs w:val="20"/>
        </w:rPr>
        <w:t>R</w:t>
      </w:r>
      <w:r w:rsidRPr="00E447F7">
        <w:rPr>
          <w:rFonts w:ascii="Arial" w:hAnsi="Arial" w:cs="Arial"/>
          <w:sz w:val="22"/>
          <w:szCs w:val="20"/>
        </w:rPr>
        <w:t xml:space="preserve">ated, whether they are printed on paper or textiles, e.g. </w:t>
      </w:r>
      <w:proofErr w:type="spellStart"/>
      <w:r w:rsidRPr="00E447F7">
        <w:rPr>
          <w:rFonts w:ascii="Arial" w:hAnsi="Arial" w:cs="Arial"/>
          <w:sz w:val="22"/>
          <w:szCs w:val="20"/>
        </w:rPr>
        <w:t>childrens</w:t>
      </w:r>
      <w:proofErr w:type="spellEnd"/>
      <w:r w:rsidRPr="00E447F7">
        <w:rPr>
          <w:rFonts w:ascii="Arial" w:hAnsi="Arial" w:cs="Arial"/>
          <w:sz w:val="22"/>
          <w:szCs w:val="20"/>
        </w:rPr>
        <w:t xml:space="preserve"> rag books, unless the article is essentially a toy, which normally would be </w:t>
      </w:r>
      <w:r w:rsidR="003657C2" w:rsidRPr="00E447F7">
        <w:rPr>
          <w:rFonts w:ascii="Arial" w:hAnsi="Arial" w:cs="Arial"/>
          <w:sz w:val="22"/>
          <w:szCs w:val="20"/>
        </w:rPr>
        <w:t>Standard R</w:t>
      </w:r>
      <w:r w:rsidRPr="00E447F7">
        <w:rPr>
          <w:rFonts w:ascii="Arial" w:hAnsi="Arial" w:cs="Arial"/>
          <w:sz w:val="22"/>
          <w:szCs w:val="20"/>
        </w:rPr>
        <w:t xml:space="preserve">ated. </w:t>
      </w:r>
      <w:r w:rsidR="003657C2" w:rsidRPr="00E447F7">
        <w:rPr>
          <w:rFonts w:ascii="Arial" w:hAnsi="Arial" w:cs="Arial"/>
          <w:sz w:val="22"/>
          <w:szCs w:val="20"/>
        </w:rPr>
        <w:t xml:space="preserve"> </w:t>
      </w:r>
      <w:r w:rsidRPr="00E447F7">
        <w:rPr>
          <w:rFonts w:ascii="Arial" w:hAnsi="Arial" w:cs="Arial"/>
          <w:sz w:val="22"/>
          <w:szCs w:val="20"/>
        </w:rPr>
        <w:t>However, if articles which would normally be standard rated are supplied by an eligible body to its pupils or students, their supply may be closely related to the pro</w:t>
      </w:r>
      <w:r w:rsidR="003657C2" w:rsidRPr="00E447F7">
        <w:rPr>
          <w:rFonts w:ascii="Arial" w:hAnsi="Arial" w:cs="Arial"/>
          <w:sz w:val="22"/>
          <w:szCs w:val="20"/>
        </w:rPr>
        <w:t xml:space="preserve">vision of education and may be </w:t>
      </w:r>
      <w:proofErr w:type="gramStart"/>
      <w:r w:rsidR="003657C2" w:rsidRPr="00E447F7">
        <w:rPr>
          <w:rFonts w:ascii="Arial" w:hAnsi="Arial" w:cs="Arial"/>
          <w:sz w:val="22"/>
          <w:szCs w:val="20"/>
        </w:rPr>
        <w:t>E</w:t>
      </w:r>
      <w:r w:rsidRPr="00E447F7">
        <w:rPr>
          <w:rFonts w:ascii="Arial" w:hAnsi="Arial" w:cs="Arial"/>
          <w:sz w:val="22"/>
          <w:szCs w:val="20"/>
        </w:rPr>
        <w:t>xempted</w:t>
      </w:r>
      <w:proofErr w:type="gramEnd"/>
      <w:r w:rsidRPr="00E447F7">
        <w:rPr>
          <w:rFonts w:ascii="Arial" w:hAnsi="Arial" w:cs="Arial"/>
          <w:sz w:val="22"/>
          <w:szCs w:val="20"/>
        </w:rPr>
        <w:t xml:space="preserve">. Such articles will include: </w:t>
      </w:r>
    </w:p>
    <w:p w:rsidR="00370288" w:rsidRPr="00E447F7" w:rsidRDefault="00370288" w:rsidP="00313181">
      <w:pPr>
        <w:numPr>
          <w:ilvl w:val="0"/>
          <w:numId w:val="37"/>
        </w:numPr>
        <w:spacing w:before="100" w:beforeAutospacing="1" w:after="100" w:afterAutospacing="1" w:line="270" w:lineRule="atLeast"/>
        <w:jc w:val="both"/>
        <w:rPr>
          <w:rFonts w:ascii="Arial" w:hAnsi="Arial" w:cs="Arial"/>
          <w:sz w:val="22"/>
          <w:szCs w:val="20"/>
        </w:rPr>
      </w:pPr>
      <w:r w:rsidRPr="00E447F7">
        <w:rPr>
          <w:rFonts w:ascii="Arial" w:hAnsi="Arial" w:cs="Arial"/>
          <w:sz w:val="22"/>
          <w:szCs w:val="20"/>
        </w:rPr>
        <w:t>Books consisting wholly or mainly of pictures or models for cutting out, but books with printed text directly related to the material for cutting out covering at</w:t>
      </w:r>
      <w:r w:rsidR="003657C2" w:rsidRPr="00E447F7">
        <w:rPr>
          <w:rFonts w:ascii="Arial" w:hAnsi="Arial" w:cs="Arial"/>
          <w:sz w:val="22"/>
          <w:szCs w:val="20"/>
        </w:rPr>
        <w:t xml:space="preserve"> least 25% of the pages can be Zero R</w:t>
      </w:r>
      <w:r w:rsidRPr="00E447F7">
        <w:rPr>
          <w:rFonts w:ascii="Arial" w:hAnsi="Arial" w:cs="Arial"/>
          <w:sz w:val="22"/>
          <w:szCs w:val="20"/>
        </w:rPr>
        <w:t xml:space="preserve">ated. </w:t>
      </w:r>
      <w:r w:rsidR="003657C2" w:rsidRPr="00E447F7">
        <w:rPr>
          <w:rFonts w:ascii="Arial" w:hAnsi="Arial" w:cs="Arial"/>
          <w:sz w:val="22"/>
          <w:szCs w:val="20"/>
        </w:rPr>
        <w:t xml:space="preserve"> </w:t>
      </w:r>
      <w:r w:rsidRPr="00E447F7">
        <w:rPr>
          <w:rFonts w:ascii="Arial" w:hAnsi="Arial" w:cs="Arial"/>
          <w:sz w:val="22"/>
          <w:szCs w:val="20"/>
        </w:rPr>
        <w:t xml:space="preserve">(Pages of assembly instructions should not be included as printed text for the purpose of determining eligibility for zero rating). </w:t>
      </w:r>
    </w:p>
    <w:p w:rsidR="00370288" w:rsidRPr="00E447F7" w:rsidRDefault="00370288" w:rsidP="00313181">
      <w:pPr>
        <w:numPr>
          <w:ilvl w:val="0"/>
          <w:numId w:val="37"/>
        </w:numPr>
        <w:spacing w:before="100" w:beforeAutospacing="1" w:after="100" w:afterAutospacing="1" w:line="270" w:lineRule="atLeast"/>
        <w:jc w:val="both"/>
        <w:rPr>
          <w:rFonts w:ascii="Arial" w:hAnsi="Arial" w:cs="Arial"/>
          <w:sz w:val="22"/>
          <w:szCs w:val="20"/>
        </w:rPr>
      </w:pPr>
      <w:r w:rsidRPr="00E447F7">
        <w:rPr>
          <w:rFonts w:ascii="Arial" w:hAnsi="Arial" w:cs="Arial"/>
          <w:sz w:val="22"/>
          <w:szCs w:val="20"/>
        </w:rPr>
        <w:t xml:space="preserve">'Pop Up' books where the 'pop up' images are not related to a printed narrative text. </w:t>
      </w:r>
    </w:p>
    <w:p w:rsidR="008A1C47" w:rsidRPr="00E447F7" w:rsidRDefault="003657C2" w:rsidP="00641196">
      <w:pPr>
        <w:spacing w:line="270" w:lineRule="atLeast"/>
        <w:jc w:val="both"/>
        <w:rPr>
          <w:rFonts w:ascii="Arial" w:hAnsi="Arial" w:cs="Arial"/>
          <w:sz w:val="22"/>
          <w:szCs w:val="20"/>
        </w:rPr>
      </w:pPr>
      <w:r w:rsidRPr="00E447F7">
        <w:rPr>
          <w:rFonts w:ascii="Arial" w:hAnsi="Arial" w:cs="Arial"/>
          <w:sz w:val="22"/>
          <w:szCs w:val="20"/>
        </w:rPr>
        <w:t>Children's painting books are Zero R</w:t>
      </w:r>
      <w:r w:rsidR="00370288" w:rsidRPr="00E447F7">
        <w:rPr>
          <w:rFonts w:ascii="Arial" w:hAnsi="Arial" w:cs="Arial"/>
          <w:sz w:val="22"/>
          <w:szCs w:val="20"/>
        </w:rPr>
        <w:t xml:space="preserve">ated if </w:t>
      </w:r>
    </w:p>
    <w:p w:rsidR="008A1C47" w:rsidRPr="00E447F7" w:rsidRDefault="00370288" w:rsidP="00313181">
      <w:pPr>
        <w:pStyle w:val="ListParagraph"/>
        <w:numPr>
          <w:ilvl w:val="0"/>
          <w:numId w:val="39"/>
        </w:numPr>
        <w:spacing w:line="270" w:lineRule="atLeast"/>
        <w:jc w:val="both"/>
        <w:rPr>
          <w:rFonts w:ascii="Arial" w:hAnsi="Arial" w:cs="Arial"/>
          <w:sz w:val="22"/>
          <w:szCs w:val="20"/>
        </w:rPr>
      </w:pPr>
      <w:proofErr w:type="gramStart"/>
      <w:r w:rsidRPr="00E447F7">
        <w:rPr>
          <w:rFonts w:ascii="Arial" w:hAnsi="Arial" w:cs="Arial"/>
          <w:sz w:val="22"/>
          <w:szCs w:val="20"/>
        </w:rPr>
        <w:t>they</w:t>
      </w:r>
      <w:proofErr w:type="gramEnd"/>
      <w:r w:rsidRPr="00E447F7">
        <w:rPr>
          <w:rFonts w:ascii="Arial" w:hAnsi="Arial" w:cs="Arial"/>
          <w:sz w:val="22"/>
          <w:szCs w:val="20"/>
        </w:rPr>
        <w:t xml:space="preserve"> consist of bound pages with sample pictures for copying, or outlines of pictures for colouring, painting or drawing. </w:t>
      </w:r>
      <w:r w:rsidR="003657C2" w:rsidRPr="00E447F7">
        <w:rPr>
          <w:rFonts w:ascii="Arial" w:hAnsi="Arial" w:cs="Arial"/>
          <w:sz w:val="22"/>
          <w:szCs w:val="20"/>
        </w:rPr>
        <w:t xml:space="preserve"> </w:t>
      </w:r>
    </w:p>
    <w:p w:rsidR="008A1C47" w:rsidRPr="00E447F7" w:rsidRDefault="008A1C47" w:rsidP="00313181">
      <w:pPr>
        <w:pStyle w:val="ListParagraph"/>
        <w:numPr>
          <w:ilvl w:val="0"/>
          <w:numId w:val="39"/>
        </w:numPr>
        <w:spacing w:line="270" w:lineRule="atLeast"/>
        <w:jc w:val="both"/>
        <w:rPr>
          <w:rFonts w:ascii="Arial" w:hAnsi="Arial" w:cs="Arial"/>
          <w:sz w:val="22"/>
          <w:szCs w:val="20"/>
        </w:rPr>
      </w:pPr>
      <w:r w:rsidRPr="00E447F7">
        <w:rPr>
          <w:rFonts w:ascii="Arial" w:hAnsi="Arial" w:cs="Arial"/>
          <w:sz w:val="22"/>
          <w:szCs w:val="20"/>
        </w:rPr>
        <w:t>s</w:t>
      </w:r>
      <w:r w:rsidR="00370288" w:rsidRPr="00E447F7">
        <w:rPr>
          <w:rFonts w:ascii="Arial" w:hAnsi="Arial" w:cs="Arial"/>
          <w:sz w:val="22"/>
          <w:szCs w:val="20"/>
        </w:rPr>
        <w:t>imilar books with 'invisible' outlines to colour which can be made visible by rubbing with a pencil or applying water with a paint brush,</w:t>
      </w:r>
    </w:p>
    <w:p w:rsidR="008A1C47" w:rsidRPr="00E447F7" w:rsidRDefault="00370288" w:rsidP="00313181">
      <w:pPr>
        <w:pStyle w:val="ListParagraph"/>
        <w:numPr>
          <w:ilvl w:val="0"/>
          <w:numId w:val="39"/>
        </w:numPr>
        <w:spacing w:line="270" w:lineRule="atLeast"/>
        <w:jc w:val="both"/>
        <w:rPr>
          <w:rFonts w:ascii="Arial" w:hAnsi="Arial" w:cs="Arial"/>
          <w:sz w:val="22"/>
          <w:szCs w:val="20"/>
        </w:rPr>
      </w:pPr>
      <w:r w:rsidRPr="00E447F7">
        <w:rPr>
          <w:rFonts w:ascii="Arial" w:hAnsi="Arial" w:cs="Arial"/>
          <w:sz w:val="22"/>
          <w:szCs w:val="20"/>
        </w:rPr>
        <w:t xml:space="preserve">books in which the small amounts of water colour required for colouring are </w:t>
      </w:r>
      <w:r w:rsidR="003657C2" w:rsidRPr="00E447F7">
        <w:rPr>
          <w:rFonts w:ascii="Arial" w:hAnsi="Arial" w:cs="Arial"/>
          <w:sz w:val="22"/>
          <w:szCs w:val="20"/>
        </w:rPr>
        <w:t>contained in the book</w:t>
      </w:r>
    </w:p>
    <w:p w:rsidR="008A1C47" w:rsidRPr="00E447F7" w:rsidRDefault="008A1C47" w:rsidP="00313181">
      <w:pPr>
        <w:pStyle w:val="ListParagraph"/>
        <w:numPr>
          <w:ilvl w:val="0"/>
          <w:numId w:val="39"/>
        </w:numPr>
        <w:spacing w:line="270" w:lineRule="atLeast"/>
        <w:jc w:val="both"/>
        <w:rPr>
          <w:rFonts w:ascii="Arial" w:hAnsi="Arial" w:cs="Arial"/>
          <w:sz w:val="22"/>
          <w:szCs w:val="22"/>
        </w:rPr>
      </w:pPr>
      <w:proofErr w:type="gramStart"/>
      <w:r w:rsidRPr="00E447F7">
        <w:rPr>
          <w:rFonts w:ascii="Arial" w:hAnsi="Arial" w:cs="Arial"/>
          <w:sz w:val="22"/>
          <w:szCs w:val="22"/>
          <w:lang w:val="en"/>
        </w:rPr>
        <w:t>activity</w:t>
      </w:r>
      <w:proofErr w:type="gramEnd"/>
      <w:r w:rsidRPr="00E447F7">
        <w:rPr>
          <w:rFonts w:ascii="Arial" w:hAnsi="Arial" w:cs="Arial"/>
          <w:sz w:val="22"/>
          <w:szCs w:val="22"/>
          <w:lang w:val="en"/>
        </w:rPr>
        <w:t xml:space="preserve"> books which combine pages of </w:t>
      </w:r>
      <w:proofErr w:type="spellStart"/>
      <w:r w:rsidRPr="00E447F7">
        <w:rPr>
          <w:rFonts w:ascii="Arial" w:hAnsi="Arial" w:cs="Arial"/>
          <w:sz w:val="22"/>
          <w:szCs w:val="22"/>
          <w:lang w:val="en"/>
        </w:rPr>
        <w:t>colouring</w:t>
      </w:r>
      <w:proofErr w:type="spellEnd"/>
      <w:r w:rsidRPr="00E447F7">
        <w:rPr>
          <w:rFonts w:ascii="Arial" w:hAnsi="Arial" w:cs="Arial"/>
          <w:sz w:val="22"/>
          <w:szCs w:val="22"/>
          <w:lang w:val="en"/>
        </w:rPr>
        <w:t xml:space="preserve"> with pages of puzzles, quizzes and the like</w:t>
      </w:r>
      <w:r w:rsidR="00370288" w:rsidRPr="00E447F7">
        <w:rPr>
          <w:rFonts w:ascii="Arial" w:hAnsi="Arial" w:cs="Arial"/>
          <w:sz w:val="22"/>
          <w:szCs w:val="22"/>
        </w:rPr>
        <w:t xml:space="preserve">. </w:t>
      </w:r>
      <w:r w:rsidR="003657C2" w:rsidRPr="00E447F7">
        <w:rPr>
          <w:rFonts w:ascii="Arial" w:hAnsi="Arial" w:cs="Arial"/>
          <w:sz w:val="22"/>
          <w:szCs w:val="22"/>
        </w:rPr>
        <w:t xml:space="preserve"> </w:t>
      </w:r>
    </w:p>
    <w:p w:rsidR="00370288" w:rsidRPr="00E447F7" w:rsidRDefault="00370288" w:rsidP="008A1C47">
      <w:pPr>
        <w:spacing w:line="270" w:lineRule="atLeast"/>
        <w:jc w:val="both"/>
        <w:rPr>
          <w:rFonts w:ascii="Arial" w:hAnsi="Arial" w:cs="Arial"/>
          <w:sz w:val="22"/>
          <w:szCs w:val="20"/>
        </w:rPr>
      </w:pPr>
      <w:r w:rsidRPr="00E447F7">
        <w:rPr>
          <w:rFonts w:ascii="Arial" w:hAnsi="Arial" w:cs="Arial"/>
          <w:sz w:val="22"/>
          <w:szCs w:val="20"/>
        </w:rPr>
        <w:t>However, colouring books, sketch books, painting books and all similar books which are intended f</w:t>
      </w:r>
      <w:r w:rsidR="003657C2" w:rsidRPr="00E447F7">
        <w:rPr>
          <w:rFonts w:ascii="Arial" w:hAnsi="Arial" w:cs="Arial"/>
          <w:sz w:val="22"/>
          <w:szCs w:val="20"/>
        </w:rPr>
        <w:t>or use primarily by adults are S</w:t>
      </w:r>
      <w:r w:rsidRPr="00E447F7">
        <w:rPr>
          <w:rFonts w:ascii="Arial" w:hAnsi="Arial" w:cs="Arial"/>
          <w:sz w:val="22"/>
          <w:szCs w:val="20"/>
        </w:rPr>
        <w:t xml:space="preserve">tandard </w:t>
      </w:r>
      <w:r w:rsidR="003657C2" w:rsidRPr="00E447F7">
        <w:rPr>
          <w:rFonts w:ascii="Arial" w:hAnsi="Arial" w:cs="Arial"/>
          <w:sz w:val="22"/>
          <w:szCs w:val="20"/>
        </w:rPr>
        <w:t>R</w:t>
      </w:r>
      <w:r w:rsidRPr="00E447F7">
        <w:rPr>
          <w:rFonts w:ascii="Arial" w:hAnsi="Arial" w:cs="Arial"/>
          <w:sz w:val="22"/>
          <w:szCs w:val="20"/>
        </w:rPr>
        <w:t xml:space="preserve">ated. </w:t>
      </w:r>
    </w:p>
    <w:p w:rsidR="00370288" w:rsidRPr="00E447F7" w:rsidRDefault="00370288" w:rsidP="00641196">
      <w:pPr>
        <w:spacing w:line="270" w:lineRule="atLeast"/>
        <w:jc w:val="both"/>
        <w:rPr>
          <w:rFonts w:ascii="Arial" w:hAnsi="Arial" w:cs="Arial"/>
          <w:sz w:val="22"/>
          <w:szCs w:val="20"/>
        </w:rPr>
      </w:pPr>
    </w:p>
    <w:p w:rsidR="00370288" w:rsidRDefault="00370288" w:rsidP="00641196">
      <w:pPr>
        <w:spacing w:line="270" w:lineRule="atLeast"/>
        <w:jc w:val="both"/>
        <w:rPr>
          <w:rFonts w:ascii="Arial" w:hAnsi="Arial" w:cs="Arial"/>
          <w:sz w:val="22"/>
          <w:szCs w:val="20"/>
        </w:rPr>
      </w:pPr>
      <w:r w:rsidRPr="00E447F7">
        <w:rPr>
          <w:rFonts w:ascii="Arial" w:hAnsi="Arial" w:cs="Arial"/>
          <w:sz w:val="22"/>
          <w:szCs w:val="20"/>
        </w:rPr>
        <w:t xml:space="preserve">In general, </w:t>
      </w:r>
      <w:r w:rsidR="000F2DB8" w:rsidRPr="00C25C1A">
        <w:rPr>
          <w:rFonts w:ascii="Arial" w:hAnsi="Arial" w:cs="Arial"/>
          <w:sz w:val="22"/>
          <w:szCs w:val="20"/>
        </w:rPr>
        <w:t>a non-LA school</w:t>
      </w:r>
      <w:r w:rsidRPr="00E447F7">
        <w:rPr>
          <w:rFonts w:ascii="Arial" w:hAnsi="Arial" w:cs="Arial"/>
          <w:sz w:val="22"/>
          <w:szCs w:val="20"/>
        </w:rPr>
        <w:t>, which charges its students or pupils for goods and services which are closely related t</w:t>
      </w:r>
      <w:r w:rsidR="003657C2" w:rsidRPr="00E447F7">
        <w:rPr>
          <w:rFonts w:ascii="Arial" w:hAnsi="Arial" w:cs="Arial"/>
          <w:sz w:val="22"/>
          <w:szCs w:val="20"/>
        </w:rPr>
        <w:t xml:space="preserve">o the supply of education, may Exempt such supplies. </w:t>
      </w:r>
      <w:r w:rsidRPr="00E447F7">
        <w:rPr>
          <w:rFonts w:ascii="Arial" w:hAnsi="Arial" w:cs="Arial"/>
          <w:sz w:val="22"/>
          <w:szCs w:val="20"/>
        </w:rPr>
        <w:t xml:space="preserve"> Such supplies may, occasionally be eligible for both exemption and zero rating, e.g. books. </w:t>
      </w:r>
      <w:r w:rsidR="000F2DB8">
        <w:rPr>
          <w:rFonts w:ascii="Arial" w:hAnsi="Arial" w:cs="Arial"/>
          <w:sz w:val="22"/>
          <w:szCs w:val="20"/>
        </w:rPr>
        <w:t xml:space="preserve"> </w:t>
      </w:r>
      <w:r w:rsidRPr="00E447F7">
        <w:rPr>
          <w:rFonts w:ascii="Arial" w:hAnsi="Arial" w:cs="Arial"/>
          <w:sz w:val="22"/>
          <w:szCs w:val="20"/>
        </w:rPr>
        <w:t xml:space="preserve">Where this is the case, either liability may be applied. </w:t>
      </w:r>
    </w:p>
    <w:p w:rsidR="000F2DB8" w:rsidRDefault="000F2DB8" w:rsidP="00641196">
      <w:pPr>
        <w:spacing w:line="270" w:lineRule="atLeast"/>
        <w:jc w:val="both"/>
        <w:rPr>
          <w:rFonts w:ascii="Arial" w:hAnsi="Arial" w:cs="Arial"/>
          <w:sz w:val="22"/>
          <w:szCs w:val="20"/>
        </w:rPr>
      </w:pPr>
    </w:p>
    <w:p w:rsidR="000F2DB8" w:rsidRPr="00C25C1A" w:rsidRDefault="000F2DB8" w:rsidP="00641196">
      <w:pPr>
        <w:spacing w:line="270" w:lineRule="atLeast"/>
        <w:jc w:val="both"/>
        <w:rPr>
          <w:rFonts w:ascii="Arial" w:hAnsi="Arial" w:cs="Arial"/>
          <w:sz w:val="22"/>
          <w:szCs w:val="20"/>
        </w:rPr>
      </w:pPr>
      <w:r w:rsidRPr="00C25C1A">
        <w:rPr>
          <w:rFonts w:ascii="Arial" w:hAnsi="Arial" w:cs="Arial"/>
          <w:sz w:val="22"/>
          <w:szCs w:val="20"/>
        </w:rPr>
        <w:t xml:space="preserve">For a local authority school however these supplies will be Non-Business as long as they are supplied to the pupil at or below cost.  Anything outside of these scenarios </w:t>
      </w:r>
      <w:proofErr w:type="gramStart"/>
      <w:r w:rsidRPr="00C25C1A">
        <w:rPr>
          <w:rFonts w:ascii="Arial" w:hAnsi="Arial" w:cs="Arial"/>
          <w:sz w:val="22"/>
          <w:szCs w:val="20"/>
        </w:rPr>
        <w:t>are</w:t>
      </w:r>
      <w:proofErr w:type="gramEnd"/>
      <w:r w:rsidRPr="00C25C1A">
        <w:rPr>
          <w:rFonts w:ascii="Arial" w:hAnsi="Arial" w:cs="Arial"/>
          <w:sz w:val="22"/>
          <w:szCs w:val="20"/>
        </w:rPr>
        <w:t xml:space="preserve"> subject to normal VAT rules dependent on the supply.</w:t>
      </w:r>
    </w:p>
    <w:p w:rsidR="00370288" w:rsidRPr="00E447F7" w:rsidRDefault="00370288" w:rsidP="00641196">
      <w:pPr>
        <w:spacing w:line="270" w:lineRule="atLeast"/>
        <w:jc w:val="both"/>
        <w:rPr>
          <w:rFonts w:ascii="Arial" w:hAnsi="Arial" w:cs="Arial"/>
          <w:sz w:val="22"/>
          <w:szCs w:val="20"/>
        </w:rPr>
      </w:pPr>
    </w:p>
    <w:p w:rsidR="00370288" w:rsidRPr="00E447F7" w:rsidRDefault="000B7580" w:rsidP="00641196">
      <w:pPr>
        <w:pStyle w:val="Text"/>
        <w:rPr>
          <w:rFonts w:ascii="Arial" w:hAnsi="Arial" w:cs="Arial"/>
        </w:rPr>
      </w:pPr>
      <w:r>
        <w:rPr>
          <w:rFonts w:ascii="Arial" w:hAnsi="Arial" w:cs="Arial"/>
        </w:rPr>
        <w:pict>
          <v:rect id="_x0000_i1041" style="width:0;height:1.5pt" o:hralign="center" o:hrstd="t" o:hr="t" fillcolor="#a7a6aa" stroked="f"/>
        </w:pict>
      </w:r>
    </w:p>
    <w:p w:rsidR="00D1193A" w:rsidRDefault="00D1193A" w:rsidP="00641196">
      <w:pPr>
        <w:pStyle w:val="Heading2"/>
        <w:numPr>
          <w:ilvl w:val="0"/>
          <w:numId w:val="0"/>
        </w:numPr>
        <w:rPr>
          <w:rFonts w:ascii="Arial" w:hAnsi="Arial" w:cs="Arial"/>
          <w:b w:val="0"/>
          <w:bCs/>
        </w:rPr>
      </w:pPr>
      <w:bookmarkStart w:id="45" w:name="_Toc193524293"/>
      <w:r>
        <w:rPr>
          <w:rFonts w:ascii="Arial" w:hAnsi="Arial" w:cs="Arial"/>
          <w:b w:val="0"/>
          <w:bCs/>
        </w:rPr>
        <w:t>Breakfast and After School Clubs</w:t>
      </w:r>
    </w:p>
    <w:p w:rsidR="00D1193A" w:rsidRDefault="00D1193A" w:rsidP="00D1193A">
      <w:pPr>
        <w:pStyle w:val="Text"/>
        <w:rPr>
          <w:rFonts w:ascii="Arial" w:hAnsi="Arial" w:cs="Arial"/>
        </w:rPr>
      </w:pPr>
      <w:r>
        <w:rPr>
          <w:rFonts w:ascii="Arial" w:hAnsi="Arial" w:cs="Arial"/>
        </w:rPr>
        <w:t>VATGPB7845</w:t>
      </w:r>
    </w:p>
    <w:p w:rsidR="00D1193A" w:rsidRDefault="00D1193A" w:rsidP="00D1193A">
      <w:pPr>
        <w:pStyle w:val="Text"/>
        <w:rPr>
          <w:rFonts w:ascii="Arial" w:hAnsi="Arial" w:cs="Arial"/>
          <w:szCs w:val="22"/>
        </w:rPr>
      </w:pPr>
      <w:r>
        <w:rPr>
          <w:rFonts w:ascii="Arial" w:hAnsi="Arial" w:cs="Arial"/>
          <w:szCs w:val="22"/>
        </w:rPr>
        <w:t>Also known as wrap around care, w</w:t>
      </w:r>
      <w:r w:rsidRPr="00D1193A">
        <w:rPr>
          <w:rFonts w:ascii="Arial" w:hAnsi="Arial" w:cs="Arial"/>
          <w:szCs w:val="22"/>
        </w:rPr>
        <w:t xml:space="preserve">hen provided at or below cost, activities provided by a </w:t>
      </w:r>
      <w:r>
        <w:rPr>
          <w:rFonts w:ascii="Arial" w:hAnsi="Arial" w:cs="Arial"/>
          <w:szCs w:val="22"/>
        </w:rPr>
        <w:t>local authority</w:t>
      </w:r>
      <w:r w:rsidRPr="00D1193A">
        <w:rPr>
          <w:rFonts w:ascii="Arial" w:hAnsi="Arial" w:cs="Arial"/>
          <w:szCs w:val="22"/>
        </w:rPr>
        <w:t xml:space="preserve"> school such as breakfast and after school clubs are to be regarded as </w:t>
      </w:r>
      <w:r>
        <w:rPr>
          <w:rFonts w:ascii="Arial" w:hAnsi="Arial" w:cs="Arial"/>
          <w:szCs w:val="22"/>
        </w:rPr>
        <w:t>Non-B</w:t>
      </w:r>
      <w:r w:rsidRPr="00D1193A">
        <w:rPr>
          <w:rFonts w:ascii="Arial" w:hAnsi="Arial" w:cs="Arial"/>
          <w:szCs w:val="22"/>
        </w:rPr>
        <w:t>usiness activities.  </w:t>
      </w:r>
    </w:p>
    <w:p w:rsidR="00D1193A" w:rsidRDefault="00D1193A" w:rsidP="00D1193A">
      <w:pPr>
        <w:pStyle w:val="Text"/>
        <w:rPr>
          <w:rFonts w:ascii="Arial" w:hAnsi="Arial" w:cs="Arial"/>
          <w:b/>
          <w:bCs/>
        </w:rPr>
      </w:pPr>
      <w:r w:rsidRPr="00D1193A">
        <w:rPr>
          <w:rFonts w:ascii="Arial" w:hAnsi="Arial" w:cs="Arial"/>
          <w:szCs w:val="22"/>
        </w:rPr>
        <w:t xml:space="preserve">However, if the charges exceed </w:t>
      </w:r>
      <w:r>
        <w:rPr>
          <w:rFonts w:ascii="Arial" w:hAnsi="Arial" w:cs="Arial"/>
          <w:szCs w:val="22"/>
        </w:rPr>
        <w:t>the cost</w:t>
      </w:r>
      <w:r w:rsidR="006D53EE">
        <w:rPr>
          <w:rFonts w:ascii="Arial" w:hAnsi="Arial" w:cs="Arial"/>
          <w:szCs w:val="22"/>
        </w:rPr>
        <w:t xml:space="preserve"> </w:t>
      </w:r>
      <w:r>
        <w:rPr>
          <w:rFonts w:ascii="Arial" w:hAnsi="Arial" w:cs="Arial"/>
          <w:szCs w:val="22"/>
        </w:rPr>
        <w:t>then an E</w:t>
      </w:r>
      <w:r w:rsidRPr="00D1193A">
        <w:rPr>
          <w:rFonts w:ascii="Arial" w:hAnsi="Arial" w:cs="Arial"/>
          <w:szCs w:val="22"/>
        </w:rPr>
        <w:t>xempt business supply is being made.</w:t>
      </w:r>
      <w:r>
        <w:rPr>
          <w:rFonts w:ascii="Arial" w:hAnsi="Arial" w:cs="Arial"/>
          <w:szCs w:val="22"/>
        </w:rPr>
        <w:t xml:space="preserve">  </w:t>
      </w:r>
      <w:r w:rsidRPr="00D1193A">
        <w:rPr>
          <w:rFonts w:ascii="Arial" w:hAnsi="Arial" w:cs="Arial"/>
          <w:szCs w:val="22"/>
        </w:rPr>
        <w:t xml:space="preserve">The reason for exemption applying is </w:t>
      </w:r>
      <w:r w:rsidR="006D53EE">
        <w:rPr>
          <w:rFonts w:ascii="Arial" w:hAnsi="Arial" w:cs="Arial"/>
          <w:szCs w:val="22"/>
        </w:rPr>
        <w:t xml:space="preserve">that </w:t>
      </w:r>
      <w:r w:rsidRPr="00D1193A">
        <w:rPr>
          <w:rFonts w:ascii="Arial" w:hAnsi="Arial" w:cs="Arial"/>
          <w:szCs w:val="22"/>
        </w:rPr>
        <w:t>such supplies are treated as being closely related to education.</w:t>
      </w:r>
      <w:r w:rsidR="000B7580">
        <w:rPr>
          <w:rFonts w:ascii="Arial" w:hAnsi="Arial" w:cs="Arial"/>
        </w:rPr>
        <w:pict>
          <v:rect id="_x0000_i1042" style="width:0;height:1.5pt" o:hralign="center" o:hrstd="t" o:hr="t" fillcolor="#a7a6aa" stroked="f"/>
        </w:pict>
      </w:r>
    </w:p>
    <w:p w:rsidR="00D1193A" w:rsidRDefault="00D1193A">
      <w:pPr>
        <w:rPr>
          <w:rFonts w:ascii="Arial" w:hAnsi="Arial" w:cs="Arial"/>
          <w:bCs/>
          <w:sz w:val="28"/>
          <w:szCs w:val="20"/>
        </w:rPr>
      </w:pPr>
      <w:r>
        <w:rPr>
          <w:rFonts w:ascii="Arial" w:hAnsi="Arial" w:cs="Arial"/>
          <w:b/>
          <w:bCs/>
        </w:rPr>
        <w:br w:type="page"/>
      </w:r>
    </w:p>
    <w:p w:rsidR="00370288" w:rsidRPr="00E447F7" w:rsidRDefault="00370288" w:rsidP="00641196">
      <w:pPr>
        <w:pStyle w:val="Heading2"/>
        <w:numPr>
          <w:ilvl w:val="0"/>
          <w:numId w:val="0"/>
        </w:numPr>
        <w:rPr>
          <w:rStyle w:val="Strong"/>
          <w:rFonts w:ascii="Arial" w:hAnsi="Arial" w:cs="Arial"/>
          <w:sz w:val="20"/>
        </w:rPr>
      </w:pPr>
      <w:r w:rsidRPr="00E447F7">
        <w:rPr>
          <w:rFonts w:ascii="Arial" w:hAnsi="Arial" w:cs="Arial"/>
          <w:b w:val="0"/>
          <w:bCs/>
        </w:rPr>
        <w:lastRenderedPageBreak/>
        <w:t>Burials and Cremations</w:t>
      </w:r>
      <w:bookmarkEnd w:id="45"/>
    </w:p>
    <w:p w:rsidR="00BB7630" w:rsidRPr="00E447F7" w:rsidRDefault="00BB7630" w:rsidP="00BB7630">
      <w:pPr>
        <w:pStyle w:val="Text"/>
        <w:rPr>
          <w:rFonts w:ascii="Arial" w:hAnsi="Arial" w:cs="Arial"/>
        </w:rPr>
      </w:pPr>
      <w:r w:rsidRPr="00E447F7">
        <w:rPr>
          <w:rFonts w:ascii="Arial" w:hAnsi="Arial" w:cs="Arial"/>
        </w:rPr>
        <w:t>Notice 701/32 (January 2012)</w:t>
      </w:r>
    </w:p>
    <w:p w:rsidR="00370288" w:rsidRPr="00E447F7" w:rsidRDefault="003657C2" w:rsidP="00641196">
      <w:pPr>
        <w:spacing w:line="270" w:lineRule="atLeast"/>
        <w:jc w:val="both"/>
        <w:rPr>
          <w:rFonts w:ascii="Arial" w:hAnsi="Arial" w:cs="Arial"/>
          <w:sz w:val="22"/>
          <w:szCs w:val="20"/>
        </w:rPr>
      </w:pPr>
      <w:r w:rsidRPr="00E447F7">
        <w:rPr>
          <w:rFonts w:ascii="Arial" w:hAnsi="Arial" w:cs="Arial"/>
          <w:sz w:val="22"/>
          <w:szCs w:val="20"/>
        </w:rPr>
        <w:t xml:space="preserve">Most supplies are </w:t>
      </w:r>
      <w:proofErr w:type="gramStart"/>
      <w:r w:rsidRPr="00E447F7">
        <w:rPr>
          <w:rFonts w:ascii="Arial" w:hAnsi="Arial" w:cs="Arial"/>
          <w:sz w:val="22"/>
          <w:szCs w:val="20"/>
        </w:rPr>
        <w:t>E</w:t>
      </w:r>
      <w:r w:rsidR="00370288" w:rsidRPr="00E447F7">
        <w:rPr>
          <w:rFonts w:ascii="Arial" w:hAnsi="Arial" w:cs="Arial"/>
          <w:sz w:val="22"/>
          <w:szCs w:val="20"/>
        </w:rPr>
        <w:t>xempt</w:t>
      </w:r>
      <w:proofErr w:type="gramEnd"/>
      <w:r w:rsidR="00370288" w:rsidRPr="00E447F7">
        <w:rPr>
          <w:rFonts w:ascii="Arial" w:hAnsi="Arial" w:cs="Arial"/>
          <w:sz w:val="22"/>
          <w:szCs w:val="20"/>
        </w:rPr>
        <w:t xml:space="preserve"> from VAT but there are some exceptions. </w:t>
      </w:r>
      <w:r w:rsidRPr="00E447F7">
        <w:rPr>
          <w:rFonts w:ascii="Arial" w:hAnsi="Arial" w:cs="Arial"/>
          <w:sz w:val="22"/>
          <w:szCs w:val="20"/>
        </w:rPr>
        <w:t xml:space="preserve"> </w:t>
      </w:r>
      <w:r w:rsidR="00370288" w:rsidRPr="00E447F7">
        <w:rPr>
          <w:rFonts w:ascii="Arial" w:hAnsi="Arial" w:cs="Arial"/>
          <w:sz w:val="22"/>
          <w:szCs w:val="20"/>
        </w:rPr>
        <w:t xml:space="preserve">Burials under the Public Health (Control of Disease) Act 1984 are </w:t>
      </w:r>
      <w:r w:rsidRPr="00E447F7">
        <w:rPr>
          <w:rFonts w:ascii="Arial" w:hAnsi="Arial" w:cs="Arial"/>
          <w:sz w:val="22"/>
          <w:szCs w:val="20"/>
        </w:rPr>
        <w:t>Non-B</w:t>
      </w:r>
      <w:r w:rsidR="00370288" w:rsidRPr="00E447F7">
        <w:rPr>
          <w:rFonts w:ascii="Arial" w:hAnsi="Arial" w:cs="Arial"/>
          <w:sz w:val="22"/>
          <w:szCs w:val="20"/>
        </w:rPr>
        <w:t>usiness activities.</w:t>
      </w:r>
    </w:p>
    <w:p w:rsidR="00370288" w:rsidRDefault="00370288" w:rsidP="00641196">
      <w:pPr>
        <w:pStyle w:val="NormalWeb"/>
        <w:jc w:val="both"/>
        <w:rPr>
          <w:rFonts w:ascii="Arial" w:hAnsi="Arial" w:cs="Arial"/>
          <w:sz w:val="22"/>
          <w:szCs w:val="20"/>
          <w:lang w:val="en-GB"/>
        </w:rPr>
      </w:pPr>
      <w:r w:rsidRPr="00E447F7">
        <w:rPr>
          <w:rFonts w:ascii="Arial" w:hAnsi="Arial" w:cs="Arial"/>
          <w:sz w:val="22"/>
          <w:szCs w:val="20"/>
          <w:lang w:val="en-GB"/>
        </w:rPr>
        <w:t>Burial ch</w:t>
      </w:r>
      <w:r w:rsidR="003657C2" w:rsidRPr="00E447F7">
        <w:rPr>
          <w:rFonts w:ascii="Arial" w:hAnsi="Arial" w:cs="Arial"/>
          <w:sz w:val="22"/>
          <w:szCs w:val="20"/>
          <w:lang w:val="en-GB"/>
        </w:rPr>
        <w:t>arges by a local authority are Non-B</w:t>
      </w:r>
      <w:r w:rsidRPr="00E447F7">
        <w:rPr>
          <w:rFonts w:ascii="Arial" w:hAnsi="Arial" w:cs="Arial"/>
          <w:sz w:val="22"/>
          <w:szCs w:val="20"/>
          <w:lang w:val="en-GB"/>
        </w:rPr>
        <w:t xml:space="preserve">usiness. </w:t>
      </w:r>
      <w:r w:rsidR="003657C2" w:rsidRPr="00E447F7">
        <w:rPr>
          <w:rFonts w:ascii="Arial" w:hAnsi="Arial" w:cs="Arial"/>
          <w:sz w:val="22"/>
          <w:szCs w:val="20"/>
          <w:lang w:val="en-GB"/>
        </w:rPr>
        <w:t xml:space="preserve"> </w:t>
      </w:r>
      <w:r w:rsidRPr="00E447F7">
        <w:rPr>
          <w:rFonts w:ascii="Arial" w:hAnsi="Arial" w:cs="Arial"/>
          <w:sz w:val="22"/>
          <w:szCs w:val="20"/>
          <w:lang w:val="en-GB"/>
        </w:rPr>
        <w:t>The provision and maintenance of cemeteries</w:t>
      </w:r>
      <w:r w:rsidR="003657C2" w:rsidRPr="00E447F7">
        <w:rPr>
          <w:rFonts w:ascii="Arial" w:hAnsi="Arial" w:cs="Arial"/>
          <w:sz w:val="22"/>
          <w:szCs w:val="20"/>
          <w:lang w:val="en-GB"/>
        </w:rPr>
        <w:t xml:space="preserve"> by local authorities are also No</w:t>
      </w:r>
      <w:r w:rsidRPr="00E447F7">
        <w:rPr>
          <w:rFonts w:ascii="Arial" w:hAnsi="Arial" w:cs="Arial"/>
          <w:sz w:val="22"/>
          <w:szCs w:val="20"/>
          <w:lang w:val="en-GB"/>
        </w:rPr>
        <w:t>n</w:t>
      </w:r>
      <w:r w:rsidR="003657C2" w:rsidRPr="00E447F7">
        <w:rPr>
          <w:rFonts w:ascii="Arial" w:hAnsi="Arial" w:cs="Arial"/>
          <w:sz w:val="22"/>
          <w:szCs w:val="20"/>
          <w:lang w:val="en-GB"/>
        </w:rPr>
        <w:t>-B</w:t>
      </w:r>
      <w:r w:rsidRPr="00E447F7">
        <w:rPr>
          <w:rFonts w:ascii="Arial" w:hAnsi="Arial" w:cs="Arial"/>
          <w:sz w:val="22"/>
          <w:szCs w:val="20"/>
          <w:lang w:val="en-GB"/>
        </w:rPr>
        <w:t>usiness.</w:t>
      </w:r>
    </w:p>
    <w:p w:rsidR="00370288" w:rsidRPr="00E447F7" w:rsidRDefault="000B7580" w:rsidP="00641196">
      <w:pPr>
        <w:pStyle w:val="NormalWeb"/>
        <w:jc w:val="both"/>
        <w:rPr>
          <w:rStyle w:val="Strong"/>
          <w:rFonts w:ascii="Arial" w:hAnsi="Arial" w:cs="Arial"/>
          <w:sz w:val="20"/>
          <w:szCs w:val="20"/>
          <w:lang w:val="en-GB"/>
        </w:rPr>
      </w:pPr>
      <w:r>
        <w:rPr>
          <w:rFonts w:ascii="Arial" w:hAnsi="Arial" w:cs="Arial"/>
          <w:lang w:val="en-GB"/>
        </w:rPr>
        <w:pict>
          <v:rect id="_x0000_i1043" style="width:0;height:1.5pt" o:hralign="center" o:hrstd="t" o:hr="t" fillcolor="#a7a6aa" stroked="f"/>
        </w:pict>
      </w:r>
    </w:p>
    <w:p w:rsidR="00370288" w:rsidRPr="00E447F7" w:rsidRDefault="00370288" w:rsidP="00641196">
      <w:pPr>
        <w:pStyle w:val="Heading2"/>
        <w:numPr>
          <w:ilvl w:val="0"/>
          <w:numId w:val="0"/>
        </w:numPr>
        <w:rPr>
          <w:rFonts w:ascii="Arial" w:hAnsi="Arial" w:cs="Arial"/>
        </w:rPr>
      </w:pPr>
      <w:bookmarkStart w:id="46" w:name="_Toc193524294"/>
      <w:r w:rsidRPr="00E447F7">
        <w:rPr>
          <w:rFonts w:ascii="Arial" w:hAnsi="Arial" w:cs="Arial"/>
          <w:b w:val="0"/>
          <w:bCs/>
        </w:rPr>
        <w:t>Building Control Application Fees</w:t>
      </w:r>
      <w:bookmarkEnd w:id="46"/>
    </w:p>
    <w:p w:rsidR="00370288" w:rsidRPr="00E447F7" w:rsidRDefault="00370288" w:rsidP="00641196">
      <w:pPr>
        <w:pStyle w:val="NormalWeb"/>
        <w:jc w:val="both"/>
        <w:rPr>
          <w:rFonts w:ascii="Arial" w:hAnsi="Arial" w:cs="Arial"/>
          <w:sz w:val="22"/>
          <w:szCs w:val="20"/>
          <w:lang w:val="en-GB"/>
        </w:rPr>
      </w:pPr>
      <w:r w:rsidRPr="00E447F7">
        <w:rPr>
          <w:rFonts w:ascii="Arial" w:hAnsi="Arial" w:cs="Arial"/>
          <w:sz w:val="22"/>
          <w:szCs w:val="20"/>
          <w:lang w:val="en-GB"/>
        </w:rPr>
        <w:t xml:space="preserve">Where the authority is acting in competition with Approved Inspectors, charges are Standard Rated. </w:t>
      </w:r>
      <w:r w:rsidR="003657C2" w:rsidRPr="00E447F7">
        <w:rPr>
          <w:rFonts w:ascii="Arial" w:hAnsi="Arial" w:cs="Arial"/>
          <w:sz w:val="22"/>
          <w:szCs w:val="20"/>
          <w:lang w:val="en-GB"/>
        </w:rPr>
        <w:t xml:space="preserve"> </w:t>
      </w:r>
      <w:r w:rsidRPr="00E447F7">
        <w:rPr>
          <w:rFonts w:ascii="Arial" w:hAnsi="Arial" w:cs="Arial"/>
          <w:sz w:val="22"/>
          <w:szCs w:val="20"/>
          <w:lang w:val="en-GB"/>
        </w:rPr>
        <w:t xml:space="preserve">Where this is not the case, e.g. regularisation fees, charges are Outside the Scope of VAT (Non Business). </w:t>
      </w:r>
    </w:p>
    <w:p w:rsidR="00370288" w:rsidRPr="00E447F7" w:rsidRDefault="000B7580" w:rsidP="00641196">
      <w:pPr>
        <w:jc w:val="both"/>
        <w:rPr>
          <w:rFonts w:ascii="Arial" w:hAnsi="Arial" w:cs="Arial"/>
        </w:rPr>
      </w:pPr>
      <w:r>
        <w:rPr>
          <w:rFonts w:ascii="Arial" w:hAnsi="Arial" w:cs="Arial"/>
        </w:rPr>
        <w:pict>
          <v:rect id="_x0000_i1044" style="width:0;height:1.5pt" o:hralign="center" o:hrstd="t" o:hr="t" fillcolor="#a7a6aa" stroked="f"/>
        </w:pict>
      </w:r>
    </w:p>
    <w:p w:rsidR="00370288" w:rsidRPr="00E447F7" w:rsidRDefault="00FA4B2D" w:rsidP="00641196">
      <w:pPr>
        <w:pStyle w:val="Heading2"/>
        <w:numPr>
          <w:ilvl w:val="0"/>
          <w:numId w:val="0"/>
        </w:numPr>
        <w:rPr>
          <w:rFonts w:ascii="Arial" w:hAnsi="Arial" w:cs="Arial"/>
          <w:b w:val="0"/>
          <w:bCs/>
        </w:rPr>
      </w:pPr>
      <w:bookmarkStart w:id="47" w:name="0950"/>
      <w:bookmarkStart w:id="48" w:name="_Toc193524295"/>
      <w:bookmarkEnd w:id="47"/>
      <w:r w:rsidRPr="00E447F7">
        <w:rPr>
          <w:rFonts w:ascii="Arial" w:hAnsi="Arial" w:cs="Arial"/>
          <w:b w:val="0"/>
          <w:bCs/>
        </w:rPr>
        <w:t>Business Supplies by S</w:t>
      </w:r>
      <w:r w:rsidR="00370288" w:rsidRPr="00E447F7">
        <w:rPr>
          <w:rFonts w:ascii="Arial" w:hAnsi="Arial" w:cs="Arial"/>
          <w:b w:val="0"/>
          <w:bCs/>
        </w:rPr>
        <w:t>chools</w:t>
      </w:r>
      <w:bookmarkEnd w:id="48"/>
    </w:p>
    <w:p w:rsidR="00370288" w:rsidRPr="00E447F7" w:rsidRDefault="00370288" w:rsidP="00641196">
      <w:pPr>
        <w:spacing w:line="270" w:lineRule="atLeast"/>
        <w:jc w:val="both"/>
        <w:rPr>
          <w:rFonts w:ascii="Arial" w:hAnsi="Arial" w:cs="Arial"/>
          <w:sz w:val="17"/>
          <w:szCs w:val="17"/>
        </w:rPr>
      </w:pPr>
      <w:r w:rsidRPr="00E447F7">
        <w:rPr>
          <w:rFonts w:ascii="Arial" w:hAnsi="Arial" w:cs="Arial"/>
          <w:sz w:val="22"/>
          <w:szCs w:val="20"/>
        </w:rPr>
        <w:t xml:space="preserve">Insofar as a School or College runs courses which are operated in what is essentially a commercial environment, for example an on-site restaurant, beauty salon, car maintenance shop </w:t>
      </w:r>
      <w:proofErr w:type="spellStart"/>
      <w:r w:rsidRPr="00E447F7">
        <w:rPr>
          <w:rFonts w:ascii="Arial" w:hAnsi="Arial" w:cs="Arial"/>
          <w:sz w:val="22"/>
          <w:szCs w:val="20"/>
        </w:rPr>
        <w:t>etc</w:t>
      </w:r>
      <w:proofErr w:type="spellEnd"/>
      <w:r w:rsidRPr="00E447F7">
        <w:rPr>
          <w:rFonts w:ascii="Arial" w:hAnsi="Arial" w:cs="Arial"/>
          <w:sz w:val="22"/>
          <w:szCs w:val="20"/>
        </w:rPr>
        <w:t>, the supply of goods or services from these outlets are usually to be regarded as supplied in the course of business.</w:t>
      </w:r>
      <w:r w:rsidR="003657C2" w:rsidRPr="00E447F7">
        <w:rPr>
          <w:rFonts w:ascii="Arial" w:hAnsi="Arial" w:cs="Arial"/>
          <w:sz w:val="22"/>
          <w:szCs w:val="20"/>
        </w:rPr>
        <w:t xml:space="preserve"> </w:t>
      </w:r>
      <w:r w:rsidRPr="00E447F7">
        <w:rPr>
          <w:rFonts w:ascii="Arial" w:hAnsi="Arial" w:cs="Arial"/>
          <w:sz w:val="22"/>
          <w:szCs w:val="20"/>
        </w:rPr>
        <w:t xml:space="preserve"> In this respect, VAT will be applicable to the supplies made by the educational body in the normal way.</w:t>
      </w:r>
      <w:r w:rsidRPr="00E447F7">
        <w:rPr>
          <w:rFonts w:ascii="Arial" w:hAnsi="Arial" w:cs="Arial"/>
          <w:sz w:val="17"/>
          <w:szCs w:val="17"/>
        </w:rPr>
        <w:t xml:space="preserve"> </w:t>
      </w:r>
    </w:p>
    <w:p w:rsidR="00370288" w:rsidRPr="00E447F7" w:rsidRDefault="00370288" w:rsidP="00641196">
      <w:pPr>
        <w:spacing w:line="270" w:lineRule="atLeast"/>
        <w:jc w:val="both"/>
        <w:rPr>
          <w:rFonts w:ascii="Arial" w:hAnsi="Arial" w:cs="Arial"/>
          <w:sz w:val="17"/>
          <w:szCs w:val="17"/>
        </w:rPr>
      </w:pPr>
    </w:p>
    <w:p w:rsidR="00370288" w:rsidRPr="00E447F7" w:rsidRDefault="000B7580" w:rsidP="00641196">
      <w:pPr>
        <w:pStyle w:val="Text"/>
        <w:rPr>
          <w:rFonts w:ascii="Arial" w:hAnsi="Arial" w:cs="Arial"/>
        </w:rPr>
      </w:pPr>
      <w:r>
        <w:rPr>
          <w:rFonts w:ascii="Arial" w:hAnsi="Arial" w:cs="Arial"/>
        </w:rPr>
        <w:pict>
          <v:rect id="_x0000_i1045" style="width:0;height:1.5pt" o:hralign="center" o:hrstd="t" o:hr="t" fillcolor="#a7a6aa" stroked="f"/>
        </w:pict>
      </w:r>
    </w:p>
    <w:p w:rsidR="00370288" w:rsidRPr="00E447F7" w:rsidRDefault="00370288" w:rsidP="00641196">
      <w:pPr>
        <w:pStyle w:val="Heading2"/>
        <w:numPr>
          <w:ilvl w:val="0"/>
          <w:numId w:val="0"/>
        </w:numPr>
        <w:rPr>
          <w:rFonts w:ascii="Arial" w:hAnsi="Arial" w:cs="Arial"/>
        </w:rPr>
      </w:pPr>
      <w:bookmarkStart w:id="49" w:name="_Toc193524296"/>
      <w:r w:rsidRPr="00E447F7">
        <w:rPr>
          <w:rFonts w:ascii="Arial" w:hAnsi="Arial" w:cs="Arial"/>
          <w:b w:val="0"/>
          <w:bCs/>
        </w:rPr>
        <w:t>Camping</w:t>
      </w:r>
      <w:bookmarkEnd w:id="49"/>
    </w:p>
    <w:p w:rsidR="00370288" w:rsidRPr="00E447F7" w:rsidRDefault="00370288" w:rsidP="00641196">
      <w:pPr>
        <w:pStyle w:val="NormalWeb"/>
        <w:jc w:val="both"/>
        <w:rPr>
          <w:rFonts w:ascii="Arial" w:hAnsi="Arial" w:cs="Arial"/>
          <w:sz w:val="22"/>
          <w:lang w:val="en-GB"/>
        </w:rPr>
      </w:pPr>
      <w:r w:rsidRPr="00E447F7">
        <w:rPr>
          <w:rFonts w:ascii="Arial" w:hAnsi="Arial" w:cs="Arial"/>
          <w:sz w:val="22"/>
          <w:szCs w:val="20"/>
          <w:lang w:val="en-GB"/>
        </w:rPr>
        <w:t xml:space="preserve">Provision of pitches for tents or caravans on a seasonal basis is Standard Rated. </w:t>
      </w:r>
    </w:p>
    <w:p w:rsidR="00370288" w:rsidRPr="00E447F7" w:rsidRDefault="000B7580" w:rsidP="00641196">
      <w:pPr>
        <w:jc w:val="both"/>
        <w:rPr>
          <w:rFonts w:ascii="Arial" w:hAnsi="Arial" w:cs="Arial"/>
        </w:rPr>
      </w:pPr>
      <w:r>
        <w:rPr>
          <w:rFonts w:ascii="Arial" w:hAnsi="Arial" w:cs="Arial"/>
        </w:rPr>
        <w:pict>
          <v:rect id="_x0000_i1046" style="width:0;height:1.5pt" o:hralign="center" o:hrstd="t" o:hr="t" fillcolor="#a7a6aa" stroked="f"/>
        </w:pict>
      </w:r>
    </w:p>
    <w:p w:rsidR="00370288" w:rsidRPr="00E447F7" w:rsidRDefault="00370288" w:rsidP="00641196">
      <w:pPr>
        <w:pStyle w:val="Heading2"/>
        <w:numPr>
          <w:ilvl w:val="0"/>
          <w:numId w:val="0"/>
        </w:numPr>
        <w:rPr>
          <w:rFonts w:ascii="Arial" w:hAnsi="Arial" w:cs="Arial"/>
          <w:b w:val="0"/>
          <w:bCs/>
        </w:rPr>
      </w:pPr>
      <w:bookmarkStart w:id="50" w:name="1000"/>
      <w:bookmarkStart w:id="51" w:name="_Ref101684915"/>
      <w:bookmarkStart w:id="52" w:name="_Toc193524297"/>
      <w:bookmarkEnd w:id="50"/>
      <w:r w:rsidRPr="00E447F7">
        <w:rPr>
          <w:rFonts w:ascii="Arial" w:hAnsi="Arial" w:cs="Arial"/>
          <w:b w:val="0"/>
          <w:bCs/>
        </w:rPr>
        <w:t>Car Parking</w:t>
      </w:r>
      <w:bookmarkEnd w:id="51"/>
      <w:bookmarkEnd w:id="52"/>
    </w:p>
    <w:p w:rsidR="00386B00" w:rsidRPr="00E447F7" w:rsidRDefault="00386B00" w:rsidP="00386B00">
      <w:pPr>
        <w:pStyle w:val="Text"/>
        <w:rPr>
          <w:rFonts w:ascii="Arial" w:hAnsi="Arial" w:cs="Arial"/>
        </w:rPr>
      </w:pPr>
      <w:r w:rsidRPr="00E447F7">
        <w:rPr>
          <w:rFonts w:ascii="Arial" w:hAnsi="Arial" w:cs="Arial"/>
          <w:lang w:val="en"/>
        </w:rPr>
        <w:t>VATGPB8640</w:t>
      </w:r>
    </w:p>
    <w:p w:rsidR="00386B00" w:rsidRPr="00E447F7" w:rsidRDefault="00370288" w:rsidP="00313181">
      <w:pPr>
        <w:pStyle w:val="NormalWeb"/>
        <w:numPr>
          <w:ilvl w:val="0"/>
          <w:numId w:val="40"/>
        </w:numPr>
        <w:jc w:val="both"/>
        <w:rPr>
          <w:rFonts w:ascii="Arial" w:hAnsi="Arial" w:cs="Arial"/>
          <w:sz w:val="22"/>
          <w:lang w:val="en-GB"/>
        </w:rPr>
      </w:pPr>
      <w:r w:rsidRPr="00E447F7">
        <w:rPr>
          <w:rFonts w:ascii="Arial" w:hAnsi="Arial" w:cs="Arial"/>
          <w:sz w:val="22"/>
          <w:szCs w:val="20"/>
          <w:lang w:val="en-GB"/>
        </w:rPr>
        <w:t>Charges for off-street parking (including season tickets and permits) are Standard Rated.</w:t>
      </w:r>
    </w:p>
    <w:p w:rsidR="00386B00" w:rsidRPr="00E447F7" w:rsidRDefault="00370288" w:rsidP="00313181">
      <w:pPr>
        <w:pStyle w:val="NormalWeb"/>
        <w:numPr>
          <w:ilvl w:val="0"/>
          <w:numId w:val="40"/>
        </w:numPr>
        <w:jc w:val="both"/>
        <w:rPr>
          <w:rFonts w:ascii="Arial" w:hAnsi="Arial" w:cs="Arial"/>
          <w:sz w:val="22"/>
          <w:lang w:val="en-GB"/>
        </w:rPr>
      </w:pPr>
      <w:r w:rsidRPr="00E447F7">
        <w:rPr>
          <w:rFonts w:ascii="Arial" w:hAnsi="Arial" w:cs="Arial"/>
          <w:sz w:val="22"/>
          <w:szCs w:val="20"/>
          <w:lang w:val="en-GB"/>
        </w:rPr>
        <w:t xml:space="preserve">Charges for on-street parking (including season tickets and permits) are Outside the Scope of VAT (Non Business). </w:t>
      </w:r>
      <w:r w:rsidR="003657C2" w:rsidRPr="00E447F7">
        <w:rPr>
          <w:rFonts w:ascii="Arial" w:hAnsi="Arial" w:cs="Arial"/>
          <w:sz w:val="22"/>
          <w:szCs w:val="20"/>
          <w:lang w:val="en-GB"/>
        </w:rPr>
        <w:t xml:space="preserve"> </w:t>
      </w:r>
    </w:p>
    <w:p w:rsidR="00386B00" w:rsidRPr="00E447F7" w:rsidRDefault="00370288" w:rsidP="00313181">
      <w:pPr>
        <w:pStyle w:val="NormalWeb"/>
        <w:numPr>
          <w:ilvl w:val="0"/>
          <w:numId w:val="40"/>
        </w:numPr>
        <w:jc w:val="both"/>
        <w:rPr>
          <w:rFonts w:ascii="Arial" w:hAnsi="Arial" w:cs="Arial"/>
          <w:sz w:val="22"/>
          <w:lang w:val="en-GB"/>
        </w:rPr>
      </w:pPr>
      <w:r w:rsidRPr="00E447F7">
        <w:rPr>
          <w:rFonts w:ascii="Arial" w:hAnsi="Arial" w:cs="Arial"/>
          <w:sz w:val="22"/>
          <w:szCs w:val="20"/>
          <w:lang w:val="en-GB"/>
        </w:rPr>
        <w:t xml:space="preserve">Penalty Charge Notices (PCNs) - whether issued for on- or off-street offences - are Outside the Scope of VAT (Non Business). </w:t>
      </w:r>
      <w:r w:rsidR="003657C2" w:rsidRPr="00E447F7">
        <w:rPr>
          <w:rFonts w:ascii="Arial" w:hAnsi="Arial" w:cs="Arial"/>
          <w:sz w:val="22"/>
          <w:szCs w:val="20"/>
          <w:lang w:val="en-GB"/>
        </w:rPr>
        <w:t xml:space="preserve"> </w:t>
      </w:r>
    </w:p>
    <w:p w:rsidR="00386B00" w:rsidRPr="00E447F7" w:rsidRDefault="00370288" w:rsidP="00313181">
      <w:pPr>
        <w:pStyle w:val="NormalWeb"/>
        <w:numPr>
          <w:ilvl w:val="0"/>
          <w:numId w:val="40"/>
        </w:numPr>
        <w:jc w:val="both"/>
        <w:rPr>
          <w:rFonts w:ascii="Arial" w:hAnsi="Arial" w:cs="Arial"/>
          <w:sz w:val="22"/>
          <w:lang w:val="en-GB"/>
        </w:rPr>
      </w:pPr>
      <w:r w:rsidRPr="00E447F7">
        <w:rPr>
          <w:rFonts w:ascii="Arial" w:hAnsi="Arial" w:cs="Arial"/>
          <w:sz w:val="22"/>
          <w:szCs w:val="20"/>
          <w:lang w:val="en-GB"/>
        </w:rPr>
        <w:t xml:space="preserve">Charges for the letting of land for the purpose of parking vehicles are Standard Rated. </w:t>
      </w:r>
      <w:r w:rsidR="003657C2" w:rsidRPr="00E447F7">
        <w:rPr>
          <w:rFonts w:ascii="Arial" w:hAnsi="Arial" w:cs="Arial"/>
          <w:sz w:val="22"/>
          <w:szCs w:val="20"/>
          <w:lang w:val="en-GB"/>
        </w:rPr>
        <w:t xml:space="preserve"> </w:t>
      </w:r>
    </w:p>
    <w:p w:rsidR="00370288" w:rsidRPr="00E447F7" w:rsidRDefault="00370288" w:rsidP="00386B00">
      <w:pPr>
        <w:pStyle w:val="NormalWeb"/>
        <w:jc w:val="both"/>
        <w:rPr>
          <w:rFonts w:ascii="Arial" w:hAnsi="Arial" w:cs="Arial"/>
          <w:sz w:val="22"/>
          <w:lang w:val="en-GB"/>
        </w:rPr>
      </w:pPr>
      <w:r w:rsidRPr="00E447F7">
        <w:rPr>
          <w:rFonts w:ascii="Arial" w:hAnsi="Arial" w:cs="Arial"/>
          <w:sz w:val="22"/>
          <w:szCs w:val="20"/>
          <w:lang w:val="en-GB"/>
        </w:rPr>
        <w:t xml:space="preserve">The above liabilities also apply to supplies made to disabled drivers badge holders. </w:t>
      </w:r>
      <w:r w:rsidR="003657C2" w:rsidRPr="00E447F7">
        <w:rPr>
          <w:rFonts w:ascii="Arial" w:hAnsi="Arial" w:cs="Arial"/>
          <w:sz w:val="22"/>
          <w:szCs w:val="20"/>
          <w:lang w:val="en-GB"/>
        </w:rPr>
        <w:t xml:space="preserve"> </w:t>
      </w:r>
      <w:r w:rsidRPr="00E447F7">
        <w:rPr>
          <w:rFonts w:ascii="Arial" w:hAnsi="Arial" w:cs="Arial"/>
          <w:sz w:val="22"/>
          <w:szCs w:val="20"/>
          <w:lang w:val="en-GB"/>
        </w:rPr>
        <w:t xml:space="preserve">However, any charge made for the issue of a Disabled Badge is Outside the Scope of VAT (Non Business). </w:t>
      </w:r>
    </w:p>
    <w:p w:rsidR="00370288" w:rsidRPr="00E447F7" w:rsidRDefault="000B7580" w:rsidP="00641196">
      <w:pPr>
        <w:jc w:val="both"/>
        <w:rPr>
          <w:rFonts w:ascii="Arial" w:hAnsi="Arial" w:cs="Arial"/>
        </w:rPr>
      </w:pPr>
      <w:r>
        <w:rPr>
          <w:rFonts w:ascii="Arial" w:hAnsi="Arial" w:cs="Arial"/>
        </w:rPr>
        <w:pict>
          <v:rect id="_x0000_i1047" style="width:0;height:1.5pt" o:hralign="center" o:hrstd="t" o:hr="t" fillcolor="#a7a6aa" stroked="f"/>
        </w:pict>
      </w:r>
    </w:p>
    <w:p w:rsidR="00370288" w:rsidRPr="00E447F7" w:rsidRDefault="00370288" w:rsidP="00641196">
      <w:pPr>
        <w:pStyle w:val="Heading2"/>
        <w:numPr>
          <w:ilvl w:val="0"/>
          <w:numId w:val="0"/>
        </w:numPr>
        <w:rPr>
          <w:rStyle w:val="Strong"/>
          <w:rFonts w:ascii="Arial" w:hAnsi="Arial" w:cs="Arial"/>
          <w:sz w:val="20"/>
        </w:rPr>
      </w:pPr>
      <w:bookmarkStart w:id="53" w:name="1050"/>
      <w:bookmarkStart w:id="54" w:name="_Toc193524298"/>
      <w:bookmarkEnd w:id="53"/>
      <w:r w:rsidRPr="00E447F7">
        <w:rPr>
          <w:rFonts w:ascii="Arial" w:hAnsi="Arial" w:cs="Arial"/>
          <w:b w:val="0"/>
          <w:bCs/>
        </w:rPr>
        <w:t>Caravans</w:t>
      </w:r>
      <w:bookmarkEnd w:id="54"/>
      <w:r w:rsidRPr="00E447F7">
        <w:rPr>
          <w:rFonts w:ascii="Arial" w:hAnsi="Arial" w:cs="Arial"/>
          <w:b w:val="0"/>
          <w:bCs/>
        </w:rPr>
        <w:t xml:space="preserve"> </w:t>
      </w:r>
    </w:p>
    <w:p w:rsidR="00370288" w:rsidRPr="00E447F7" w:rsidRDefault="00370288" w:rsidP="00641196">
      <w:pPr>
        <w:pStyle w:val="NormalWeb"/>
        <w:jc w:val="both"/>
        <w:rPr>
          <w:rStyle w:val="Strong"/>
          <w:rFonts w:ascii="Arial" w:hAnsi="Arial" w:cs="Arial"/>
          <w:sz w:val="20"/>
          <w:szCs w:val="20"/>
          <w:lang w:val="en-GB"/>
        </w:rPr>
      </w:pPr>
      <w:r w:rsidRPr="00E447F7">
        <w:rPr>
          <w:rFonts w:ascii="Arial" w:hAnsi="Arial" w:cs="Arial"/>
          <w:sz w:val="22"/>
          <w:szCs w:val="20"/>
          <w:lang w:val="en-GB"/>
        </w:rPr>
        <w:t>Seasonal sites for Caravans are Standard Rated (for example California Caravan Park) whereas the provision of pitches at permanent residential caravan par</w:t>
      </w:r>
      <w:r w:rsidR="003657C2" w:rsidRPr="00E447F7">
        <w:rPr>
          <w:rFonts w:ascii="Arial" w:hAnsi="Arial" w:cs="Arial"/>
          <w:sz w:val="22"/>
          <w:szCs w:val="20"/>
          <w:lang w:val="en-GB"/>
        </w:rPr>
        <w:t>ks and sites for travellers is E</w:t>
      </w:r>
      <w:r w:rsidRPr="00E447F7">
        <w:rPr>
          <w:rFonts w:ascii="Arial" w:hAnsi="Arial" w:cs="Arial"/>
          <w:sz w:val="22"/>
          <w:szCs w:val="20"/>
          <w:lang w:val="en-GB"/>
        </w:rPr>
        <w:t xml:space="preserve">xempt (for example Robinson Crusoe Mobile Home Park). </w:t>
      </w:r>
      <w:r w:rsidR="000B7580">
        <w:rPr>
          <w:rFonts w:ascii="Arial" w:hAnsi="Arial" w:cs="Arial"/>
          <w:lang w:val="en-GB"/>
        </w:rPr>
        <w:pict>
          <v:rect id="_x0000_i1048" style="width:0;height:1.5pt" o:hralign="center" o:hrstd="t" o:hr="t" fillcolor="#a7a6aa" stroked="f"/>
        </w:pict>
      </w:r>
    </w:p>
    <w:p w:rsidR="00370288" w:rsidRPr="00E447F7" w:rsidRDefault="00370288" w:rsidP="00641196">
      <w:pPr>
        <w:pStyle w:val="Heading2"/>
        <w:numPr>
          <w:ilvl w:val="0"/>
          <w:numId w:val="0"/>
        </w:numPr>
        <w:rPr>
          <w:rFonts w:ascii="Arial" w:hAnsi="Arial" w:cs="Arial"/>
        </w:rPr>
      </w:pPr>
      <w:bookmarkStart w:id="55" w:name="_Toc193524299"/>
      <w:r w:rsidRPr="00E447F7">
        <w:rPr>
          <w:rFonts w:ascii="Arial" w:hAnsi="Arial" w:cs="Arial"/>
          <w:b w:val="0"/>
          <w:bCs/>
        </w:rPr>
        <w:lastRenderedPageBreak/>
        <w:t>Care</w:t>
      </w:r>
      <w:bookmarkEnd w:id="55"/>
    </w:p>
    <w:p w:rsidR="00370288" w:rsidRPr="00E447F7" w:rsidRDefault="00370288" w:rsidP="00641196">
      <w:pPr>
        <w:pStyle w:val="NormalWeb"/>
        <w:jc w:val="both"/>
        <w:rPr>
          <w:rFonts w:ascii="Arial" w:hAnsi="Arial" w:cs="Arial"/>
          <w:sz w:val="22"/>
          <w:lang w:val="en-GB"/>
        </w:rPr>
      </w:pPr>
      <w:r w:rsidRPr="00E447F7">
        <w:rPr>
          <w:rFonts w:ascii="Arial" w:hAnsi="Arial" w:cs="Arial"/>
          <w:sz w:val="22"/>
          <w:szCs w:val="20"/>
          <w:lang w:val="en-GB"/>
        </w:rPr>
        <w:t xml:space="preserve">Wokingham clients' contributions to the cost of care provided under a statutory obligation are Outside the Scope of VAT (Non Business). </w:t>
      </w:r>
      <w:r w:rsidR="003657C2" w:rsidRPr="00E447F7">
        <w:rPr>
          <w:rFonts w:ascii="Arial" w:hAnsi="Arial" w:cs="Arial"/>
          <w:sz w:val="22"/>
          <w:szCs w:val="20"/>
          <w:lang w:val="en-GB"/>
        </w:rPr>
        <w:t xml:space="preserve"> </w:t>
      </w:r>
      <w:r w:rsidRPr="00E447F7">
        <w:rPr>
          <w:rFonts w:ascii="Arial" w:hAnsi="Arial" w:cs="Arial"/>
          <w:sz w:val="22"/>
          <w:szCs w:val="20"/>
          <w:lang w:val="en-GB"/>
        </w:rPr>
        <w:t xml:space="preserve">Charges to other Local Authorities for care of their clients are </w:t>
      </w:r>
      <w:r w:rsidR="003657C2" w:rsidRPr="00E447F7">
        <w:rPr>
          <w:rFonts w:ascii="Arial" w:hAnsi="Arial" w:cs="Arial"/>
          <w:sz w:val="22"/>
          <w:szCs w:val="20"/>
          <w:lang w:val="en-GB"/>
        </w:rPr>
        <w:t>Non-Business if not in competition (E</w:t>
      </w:r>
      <w:r w:rsidRPr="00E447F7">
        <w:rPr>
          <w:rFonts w:ascii="Arial" w:hAnsi="Arial" w:cs="Arial"/>
          <w:sz w:val="22"/>
          <w:szCs w:val="20"/>
          <w:lang w:val="en-GB"/>
        </w:rPr>
        <w:t>xempt otherwise).</w:t>
      </w:r>
    </w:p>
    <w:p w:rsidR="00370288" w:rsidRPr="00E447F7" w:rsidRDefault="000B7580" w:rsidP="00641196">
      <w:pPr>
        <w:jc w:val="both"/>
        <w:rPr>
          <w:rFonts w:ascii="Arial" w:hAnsi="Arial" w:cs="Arial"/>
        </w:rPr>
      </w:pPr>
      <w:r>
        <w:rPr>
          <w:rFonts w:ascii="Arial" w:hAnsi="Arial" w:cs="Arial"/>
        </w:rPr>
        <w:pict>
          <v:rect id="_x0000_i1049" style="width:0;height:1.5pt" o:hralign="center" o:hrstd="t" o:hr="t" fillcolor="#a7a6aa" stroked="f"/>
        </w:pict>
      </w:r>
    </w:p>
    <w:p w:rsidR="00370288" w:rsidRPr="00E447F7" w:rsidRDefault="00370288" w:rsidP="00641196">
      <w:pPr>
        <w:pStyle w:val="Heading2"/>
        <w:numPr>
          <w:ilvl w:val="0"/>
          <w:numId w:val="0"/>
        </w:numPr>
        <w:rPr>
          <w:rFonts w:ascii="Arial" w:hAnsi="Arial" w:cs="Arial"/>
        </w:rPr>
      </w:pPr>
      <w:bookmarkStart w:id="56" w:name="1100"/>
      <w:bookmarkStart w:id="57" w:name="_Toc193524300"/>
      <w:bookmarkEnd w:id="56"/>
      <w:r w:rsidRPr="00E447F7">
        <w:rPr>
          <w:rFonts w:ascii="Arial" w:hAnsi="Arial" w:cs="Arial"/>
          <w:b w:val="0"/>
          <w:bCs/>
        </w:rPr>
        <w:t>Cassettes (Audio or Video)</w:t>
      </w:r>
      <w:bookmarkEnd w:id="57"/>
    </w:p>
    <w:p w:rsidR="00370288" w:rsidRPr="00E447F7" w:rsidRDefault="00370288" w:rsidP="00641196">
      <w:pPr>
        <w:pStyle w:val="NormalWeb"/>
        <w:jc w:val="both"/>
        <w:rPr>
          <w:rFonts w:ascii="Arial" w:hAnsi="Arial" w:cs="Arial"/>
          <w:sz w:val="22"/>
          <w:szCs w:val="20"/>
          <w:lang w:val="en-GB"/>
        </w:rPr>
      </w:pPr>
      <w:r w:rsidRPr="00E447F7">
        <w:rPr>
          <w:rFonts w:ascii="Arial" w:hAnsi="Arial" w:cs="Arial"/>
          <w:sz w:val="22"/>
          <w:szCs w:val="20"/>
          <w:lang w:val="en-GB"/>
        </w:rPr>
        <w:t xml:space="preserve">Charges for the sale of audio or video cassettes are usually Standard Rated. </w:t>
      </w:r>
      <w:r w:rsidR="003657C2" w:rsidRPr="00E447F7">
        <w:rPr>
          <w:rFonts w:ascii="Arial" w:hAnsi="Arial" w:cs="Arial"/>
          <w:sz w:val="22"/>
          <w:szCs w:val="20"/>
          <w:lang w:val="en-GB"/>
        </w:rPr>
        <w:t xml:space="preserve"> </w:t>
      </w:r>
      <w:r w:rsidRPr="00E447F7">
        <w:rPr>
          <w:rFonts w:ascii="Arial" w:hAnsi="Arial" w:cs="Arial"/>
          <w:sz w:val="22"/>
          <w:szCs w:val="20"/>
          <w:lang w:val="en-GB"/>
        </w:rPr>
        <w:t xml:space="preserve">Charges by </w:t>
      </w:r>
      <w:r w:rsidRPr="00E447F7">
        <w:rPr>
          <w:rFonts w:ascii="Arial" w:hAnsi="Arial" w:cs="Arial"/>
          <w:color w:val="0000FF"/>
          <w:sz w:val="22"/>
          <w:szCs w:val="20"/>
          <w:lang w:val="en-GB"/>
        </w:rPr>
        <w:fldChar w:fldCharType="begin"/>
      </w:r>
      <w:r w:rsidRPr="00E447F7">
        <w:rPr>
          <w:rFonts w:ascii="Arial" w:hAnsi="Arial" w:cs="Arial"/>
          <w:color w:val="0000FF"/>
          <w:sz w:val="22"/>
          <w:szCs w:val="20"/>
          <w:lang w:val="en-GB"/>
        </w:rPr>
        <w:instrText xml:space="preserve"> REF _Ref101670696 \h  \* MERGEFORMAT </w:instrText>
      </w:r>
      <w:r w:rsidRPr="00E447F7">
        <w:rPr>
          <w:rFonts w:ascii="Arial" w:hAnsi="Arial" w:cs="Arial"/>
          <w:color w:val="0000FF"/>
          <w:sz w:val="22"/>
          <w:szCs w:val="20"/>
          <w:lang w:val="en-GB"/>
        </w:rPr>
      </w:r>
      <w:r w:rsidRPr="00E447F7">
        <w:rPr>
          <w:rFonts w:ascii="Arial" w:hAnsi="Arial" w:cs="Arial"/>
          <w:color w:val="0000FF"/>
          <w:sz w:val="22"/>
          <w:szCs w:val="20"/>
          <w:lang w:val="en-GB"/>
        </w:rPr>
        <w:fldChar w:fldCharType="separate"/>
      </w:r>
      <w:r w:rsidR="00315DCF" w:rsidRPr="00315DCF">
        <w:rPr>
          <w:rFonts w:ascii="Arial" w:hAnsi="Arial" w:cs="Arial"/>
          <w:b/>
          <w:bCs/>
          <w:color w:val="0000FF"/>
          <w:sz w:val="22"/>
          <w:lang w:val="en-GB"/>
        </w:rPr>
        <w:t>Libraries</w:t>
      </w:r>
      <w:r w:rsidRPr="00E447F7">
        <w:rPr>
          <w:rFonts w:ascii="Arial" w:hAnsi="Arial" w:cs="Arial"/>
          <w:color w:val="0000FF"/>
          <w:sz w:val="22"/>
          <w:szCs w:val="20"/>
          <w:lang w:val="en-GB"/>
        </w:rPr>
        <w:fldChar w:fldCharType="end"/>
      </w:r>
      <w:r w:rsidRPr="00E447F7">
        <w:rPr>
          <w:rFonts w:ascii="Arial" w:hAnsi="Arial" w:cs="Arial"/>
          <w:sz w:val="22"/>
          <w:szCs w:val="20"/>
          <w:lang w:val="en-GB"/>
        </w:rPr>
        <w:t xml:space="preserve"> in respect of </w:t>
      </w:r>
      <w:proofErr w:type="gramStart"/>
      <w:r w:rsidRPr="00E447F7">
        <w:rPr>
          <w:rFonts w:ascii="Arial" w:hAnsi="Arial" w:cs="Arial"/>
          <w:sz w:val="22"/>
          <w:szCs w:val="20"/>
          <w:lang w:val="en-GB"/>
        </w:rPr>
        <w:t>hire,</w:t>
      </w:r>
      <w:proofErr w:type="gramEnd"/>
      <w:r w:rsidRPr="00E447F7">
        <w:rPr>
          <w:rFonts w:ascii="Arial" w:hAnsi="Arial" w:cs="Arial"/>
          <w:sz w:val="22"/>
          <w:szCs w:val="20"/>
          <w:lang w:val="en-GB"/>
        </w:rPr>
        <w:t xml:space="preserve"> or lost or damaged material are Outside the Scope of VAT (Non Business). </w:t>
      </w:r>
    </w:p>
    <w:p w:rsidR="00370288" w:rsidRPr="00E447F7" w:rsidRDefault="000B7580" w:rsidP="00641196">
      <w:pPr>
        <w:jc w:val="both"/>
        <w:rPr>
          <w:rFonts w:ascii="Arial" w:hAnsi="Arial" w:cs="Arial"/>
        </w:rPr>
      </w:pPr>
      <w:r>
        <w:rPr>
          <w:rFonts w:ascii="Arial" w:hAnsi="Arial" w:cs="Arial"/>
        </w:rPr>
        <w:pict>
          <v:rect id="_x0000_i1050" style="width:0;height:1.5pt" o:hralign="center" o:hrstd="t" o:hr="t" fillcolor="#a7a6aa" stroked="f"/>
        </w:pict>
      </w:r>
    </w:p>
    <w:p w:rsidR="00370288" w:rsidRPr="00E447F7" w:rsidRDefault="00370288" w:rsidP="00641196">
      <w:pPr>
        <w:pStyle w:val="Heading2"/>
        <w:numPr>
          <w:ilvl w:val="0"/>
          <w:numId w:val="0"/>
        </w:numPr>
        <w:rPr>
          <w:rFonts w:ascii="Arial" w:hAnsi="Arial" w:cs="Arial"/>
          <w:b w:val="0"/>
          <w:bCs/>
        </w:rPr>
      </w:pPr>
      <w:bookmarkStart w:id="58" w:name="1150"/>
      <w:bookmarkStart w:id="59" w:name="_Ref108938463"/>
      <w:bookmarkStart w:id="60" w:name="_Toc193524301"/>
      <w:bookmarkEnd w:id="58"/>
      <w:r w:rsidRPr="00E447F7">
        <w:rPr>
          <w:rFonts w:ascii="Arial" w:hAnsi="Arial" w:cs="Arial"/>
          <w:b w:val="0"/>
          <w:bCs/>
        </w:rPr>
        <w:t xml:space="preserve">Catering </w:t>
      </w:r>
      <w:r w:rsidR="00E51704" w:rsidRPr="00E447F7">
        <w:rPr>
          <w:rFonts w:ascii="Arial" w:hAnsi="Arial" w:cs="Arial"/>
          <w:b w:val="0"/>
          <w:bCs/>
        </w:rPr>
        <w:t>–</w:t>
      </w:r>
      <w:r w:rsidRPr="00E447F7">
        <w:rPr>
          <w:rFonts w:ascii="Arial" w:hAnsi="Arial" w:cs="Arial"/>
          <w:b w:val="0"/>
          <w:bCs/>
        </w:rPr>
        <w:t xml:space="preserve"> General</w:t>
      </w:r>
      <w:bookmarkEnd w:id="59"/>
      <w:bookmarkEnd w:id="60"/>
    </w:p>
    <w:p w:rsidR="00E51704" w:rsidRPr="00E447F7" w:rsidRDefault="00E51704" w:rsidP="00E51704">
      <w:pPr>
        <w:pStyle w:val="Text"/>
        <w:rPr>
          <w:rFonts w:ascii="Arial" w:hAnsi="Arial" w:cs="Arial"/>
        </w:rPr>
      </w:pPr>
      <w:r w:rsidRPr="00E447F7">
        <w:rPr>
          <w:rFonts w:ascii="Arial" w:hAnsi="Arial" w:cs="Arial"/>
        </w:rPr>
        <w:t>Notice 709/1 (October 2013)</w:t>
      </w:r>
    </w:p>
    <w:p w:rsidR="00370288" w:rsidRPr="00E447F7" w:rsidRDefault="00370288" w:rsidP="00641196">
      <w:pPr>
        <w:pStyle w:val="NormalWeb"/>
        <w:jc w:val="both"/>
        <w:rPr>
          <w:rFonts w:ascii="Arial" w:hAnsi="Arial" w:cs="Arial"/>
          <w:sz w:val="22"/>
          <w:lang w:val="en-GB"/>
        </w:rPr>
      </w:pPr>
      <w:r w:rsidRPr="00E447F7">
        <w:rPr>
          <w:rFonts w:ascii="Arial" w:hAnsi="Arial" w:cs="Arial"/>
          <w:sz w:val="22"/>
          <w:szCs w:val="20"/>
          <w:lang w:val="en-GB"/>
        </w:rPr>
        <w:t>Catering is defined by HMRC as including the supply of prepared food</w:t>
      </w:r>
      <w:r w:rsidR="00E51704" w:rsidRPr="00E447F7">
        <w:rPr>
          <w:rFonts w:ascii="Arial" w:hAnsi="Arial" w:cs="Arial"/>
          <w:sz w:val="22"/>
          <w:szCs w:val="20"/>
          <w:lang w:val="en-GB"/>
        </w:rPr>
        <w:t xml:space="preserve"> and drink</w:t>
      </w:r>
      <w:r w:rsidRPr="00E447F7">
        <w:rPr>
          <w:rFonts w:ascii="Arial" w:hAnsi="Arial" w:cs="Arial"/>
          <w:sz w:val="22"/>
          <w:szCs w:val="20"/>
          <w:lang w:val="en-GB"/>
        </w:rPr>
        <w:t xml:space="preserve">. </w:t>
      </w:r>
      <w:r w:rsidR="003657C2" w:rsidRPr="00E447F7">
        <w:rPr>
          <w:rFonts w:ascii="Arial" w:hAnsi="Arial" w:cs="Arial"/>
          <w:sz w:val="22"/>
          <w:szCs w:val="20"/>
          <w:lang w:val="en-GB"/>
        </w:rPr>
        <w:t xml:space="preserve"> </w:t>
      </w:r>
      <w:r w:rsidR="00E51704" w:rsidRPr="00E447F7">
        <w:rPr>
          <w:rFonts w:ascii="Arial" w:hAnsi="Arial" w:cs="Arial"/>
          <w:sz w:val="22"/>
          <w:szCs w:val="22"/>
          <w:lang w:val="en"/>
        </w:rPr>
        <w:t xml:space="preserve">It is </w:t>
      </w:r>
      <w:proofErr w:type="spellStart"/>
      <w:r w:rsidR="00E51704" w:rsidRPr="00E447F7">
        <w:rPr>
          <w:rFonts w:ascii="Arial" w:hAnsi="Arial" w:cs="Arial"/>
          <w:sz w:val="22"/>
          <w:szCs w:val="22"/>
          <w:lang w:val="en"/>
        </w:rPr>
        <w:t>characterised</w:t>
      </w:r>
      <w:proofErr w:type="spellEnd"/>
      <w:r w:rsidR="00E51704" w:rsidRPr="00E447F7">
        <w:rPr>
          <w:rFonts w:ascii="Arial" w:hAnsi="Arial" w:cs="Arial"/>
          <w:sz w:val="22"/>
          <w:szCs w:val="22"/>
          <w:lang w:val="en"/>
        </w:rPr>
        <w:t xml:space="preserve"> by a supply involving a significant element of service.</w:t>
      </w:r>
      <w:r w:rsidR="00E51704" w:rsidRPr="00E447F7">
        <w:rPr>
          <w:rFonts w:ascii="Arial" w:hAnsi="Arial" w:cs="Arial"/>
          <w:sz w:val="22"/>
          <w:szCs w:val="20"/>
          <w:lang w:val="en-GB"/>
        </w:rPr>
        <w:t xml:space="preserve">  </w:t>
      </w:r>
      <w:r w:rsidRPr="00E447F7">
        <w:rPr>
          <w:rFonts w:ascii="Arial" w:hAnsi="Arial" w:cs="Arial"/>
          <w:sz w:val="22"/>
          <w:szCs w:val="20"/>
          <w:lang w:val="en-GB"/>
        </w:rPr>
        <w:t xml:space="preserve">Where food is supplied that must be prepared by customers before consumption, this is not a supply of catering - see </w:t>
      </w:r>
      <w:r w:rsidRPr="00E447F7">
        <w:rPr>
          <w:rFonts w:ascii="Arial" w:hAnsi="Arial" w:cs="Arial"/>
          <w:color w:val="0000FF"/>
          <w:szCs w:val="20"/>
          <w:lang w:val="en-GB"/>
        </w:rPr>
        <w:fldChar w:fldCharType="begin"/>
      </w:r>
      <w:r w:rsidRPr="00E447F7">
        <w:rPr>
          <w:rFonts w:ascii="Arial" w:hAnsi="Arial" w:cs="Arial"/>
          <w:color w:val="0000FF"/>
          <w:szCs w:val="20"/>
          <w:lang w:val="en-GB"/>
        </w:rPr>
        <w:instrText xml:space="preserve"> REF _Ref101671083 \h  \* MERGEFORMAT </w:instrText>
      </w:r>
      <w:r w:rsidRPr="00E447F7">
        <w:rPr>
          <w:rFonts w:ascii="Arial" w:hAnsi="Arial" w:cs="Arial"/>
          <w:color w:val="0000FF"/>
          <w:szCs w:val="20"/>
          <w:lang w:val="en-GB"/>
        </w:rPr>
      </w:r>
      <w:r w:rsidRPr="00E447F7">
        <w:rPr>
          <w:rFonts w:ascii="Arial" w:hAnsi="Arial" w:cs="Arial"/>
          <w:color w:val="0000FF"/>
          <w:szCs w:val="20"/>
          <w:lang w:val="en-GB"/>
        </w:rPr>
        <w:fldChar w:fldCharType="separate"/>
      </w:r>
      <w:r w:rsidR="00315DCF" w:rsidRPr="00315DCF">
        <w:rPr>
          <w:rFonts w:ascii="Arial" w:hAnsi="Arial" w:cs="Arial"/>
          <w:b/>
          <w:bCs/>
          <w:color w:val="0000FF"/>
          <w:lang w:val="en-GB"/>
        </w:rPr>
        <w:t>Food and Drink</w:t>
      </w:r>
      <w:r w:rsidRPr="00E447F7">
        <w:rPr>
          <w:rFonts w:ascii="Arial" w:hAnsi="Arial" w:cs="Arial"/>
          <w:color w:val="0000FF"/>
          <w:szCs w:val="20"/>
          <w:lang w:val="en-GB"/>
        </w:rPr>
        <w:fldChar w:fldCharType="end"/>
      </w:r>
      <w:r w:rsidRPr="00E447F7">
        <w:rPr>
          <w:rFonts w:ascii="Arial" w:hAnsi="Arial" w:cs="Arial"/>
          <w:szCs w:val="20"/>
          <w:lang w:val="en-GB"/>
        </w:rPr>
        <w:t>.</w:t>
      </w:r>
      <w:r w:rsidRPr="00E447F7">
        <w:rPr>
          <w:rFonts w:ascii="Arial" w:hAnsi="Arial" w:cs="Arial"/>
          <w:sz w:val="22"/>
          <w:szCs w:val="20"/>
          <w:lang w:val="en-GB"/>
        </w:rPr>
        <w:t xml:space="preserve"> Supplies of catering are usually Standard Rated. </w:t>
      </w:r>
      <w:r w:rsidR="003657C2" w:rsidRPr="00E447F7">
        <w:rPr>
          <w:rFonts w:ascii="Arial" w:hAnsi="Arial" w:cs="Arial"/>
          <w:sz w:val="22"/>
          <w:szCs w:val="20"/>
          <w:lang w:val="en-GB"/>
        </w:rPr>
        <w:t xml:space="preserve"> </w:t>
      </w:r>
      <w:r w:rsidRPr="00E447F7">
        <w:rPr>
          <w:rFonts w:ascii="Arial" w:hAnsi="Arial" w:cs="Arial"/>
          <w:sz w:val="22"/>
          <w:szCs w:val="20"/>
          <w:lang w:val="en-GB"/>
        </w:rPr>
        <w:t>However there are exceptions:-</w:t>
      </w:r>
      <w:r w:rsidRPr="00E447F7">
        <w:rPr>
          <w:rFonts w:ascii="Arial" w:hAnsi="Arial" w:cs="Arial"/>
          <w:sz w:val="22"/>
          <w:lang w:val="en-GB"/>
        </w:rPr>
        <w:t xml:space="preserve"> </w:t>
      </w:r>
    </w:p>
    <w:p w:rsidR="00370288" w:rsidRPr="00E447F7" w:rsidRDefault="00370288" w:rsidP="00641196">
      <w:pPr>
        <w:numPr>
          <w:ilvl w:val="0"/>
          <w:numId w:val="8"/>
        </w:numPr>
        <w:spacing w:before="100" w:beforeAutospacing="1" w:after="100" w:afterAutospacing="1"/>
        <w:jc w:val="both"/>
        <w:rPr>
          <w:rFonts w:ascii="Arial" w:hAnsi="Arial" w:cs="Arial"/>
          <w:sz w:val="22"/>
        </w:rPr>
      </w:pPr>
      <w:r w:rsidRPr="00E447F7">
        <w:rPr>
          <w:rFonts w:ascii="Arial" w:hAnsi="Arial" w:cs="Arial"/>
          <w:sz w:val="22"/>
        </w:rPr>
        <w:t xml:space="preserve">Take away supplies of cold food are Zero Rated (except items listed in the exceptions to zero rating on the Food and Drink page - which are Standard Rated) </w:t>
      </w:r>
    </w:p>
    <w:p w:rsidR="00370288" w:rsidRPr="00E447F7" w:rsidRDefault="00370288" w:rsidP="00641196">
      <w:pPr>
        <w:numPr>
          <w:ilvl w:val="0"/>
          <w:numId w:val="8"/>
        </w:numPr>
        <w:spacing w:before="100" w:beforeAutospacing="1" w:after="100" w:afterAutospacing="1"/>
        <w:jc w:val="both"/>
        <w:rPr>
          <w:rFonts w:ascii="Arial" w:hAnsi="Arial" w:cs="Arial"/>
          <w:sz w:val="22"/>
        </w:rPr>
      </w:pPr>
      <w:r w:rsidRPr="00E447F7">
        <w:rPr>
          <w:rFonts w:ascii="Arial" w:hAnsi="Arial" w:cs="Arial"/>
          <w:sz w:val="22"/>
        </w:rPr>
        <w:t xml:space="preserve">Minor supplies of refreshments incidental to the hiring of premises - see </w:t>
      </w:r>
      <w:r w:rsidRPr="00E447F7">
        <w:rPr>
          <w:rFonts w:ascii="Arial" w:hAnsi="Arial" w:cs="Arial"/>
          <w:color w:val="0000FF"/>
        </w:rPr>
        <w:fldChar w:fldCharType="begin"/>
      </w:r>
      <w:r w:rsidRPr="00E447F7">
        <w:rPr>
          <w:rFonts w:ascii="Arial" w:hAnsi="Arial" w:cs="Arial"/>
          <w:color w:val="0000FF"/>
        </w:rPr>
        <w:instrText xml:space="preserve"> REF _Ref101671214 \h  \* MERGEFORMAT </w:instrText>
      </w:r>
      <w:r w:rsidRPr="00E447F7">
        <w:rPr>
          <w:rFonts w:ascii="Arial" w:hAnsi="Arial" w:cs="Arial"/>
          <w:color w:val="0000FF"/>
        </w:rPr>
      </w:r>
      <w:r w:rsidRPr="00E447F7">
        <w:rPr>
          <w:rFonts w:ascii="Arial" w:hAnsi="Arial" w:cs="Arial"/>
          <w:color w:val="0000FF"/>
        </w:rPr>
        <w:fldChar w:fldCharType="separate"/>
      </w:r>
      <w:r w:rsidR="00315DCF" w:rsidRPr="00315DCF">
        <w:rPr>
          <w:rFonts w:ascii="Arial" w:hAnsi="Arial" w:cs="Arial"/>
          <w:b/>
          <w:bCs/>
          <w:color w:val="0000FF"/>
        </w:rPr>
        <w:t>Land and Property</w:t>
      </w:r>
      <w:r w:rsidRPr="00E447F7">
        <w:rPr>
          <w:rFonts w:ascii="Arial" w:hAnsi="Arial" w:cs="Arial"/>
          <w:color w:val="0000FF"/>
        </w:rPr>
        <w:fldChar w:fldCharType="end"/>
      </w:r>
      <w:r w:rsidRPr="00E447F7">
        <w:rPr>
          <w:rFonts w:ascii="Arial" w:hAnsi="Arial" w:cs="Arial"/>
        </w:rPr>
        <w:t>.</w:t>
      </w:r>
    </w:p>
    <w:p w:rsidR="00370288" w:rsidRPr="00E447F7" w:rsidRDefault="00370288" w:rsidP="00641196">
      <w:pPr>
        <w:numPr>
          <w:ilvl w:val="0"/>
          <w:numId w:val="8"/>
        </w:numPr>
        <w:spacing w:before="100" w:beforeAutospacing="1" w:after="100" w:afterAutospacing="1"/>
        <w:jc w:val="both"/>
        <w:rPr>
          <w:rFonts w:ascii="Arial" w:hAnsi="Arial" w:cs="Arial"/>
        </w:rPr>
      </w:pPr>
      <w:r w:rsidRPr="00E447F7">
        <w:rPr>
          <w:rFonts w:ascii="Arial" w:hAnsi="Arial" w:cs="Arial"/>
          <w:sz w:val="22"/>
        </w:rPr>
        <w:t xml:space="preserve">Supplies by a school or a contractor acting as its agent to the school's pupils (otherwise than for profit), and supplies by a social services centre to its clients, are incidental to the supply of education/care and therefore Outside the Scope of VAT (Non Business). </w:t>
      </w:r>
      <w:r w:rsidR="003657C2" w:rsidRPr="00E447F7">
        <w:rPr>
          <w:rFonts w:ascii="Arial" w:hAnsi="Arial" w:cs="Arial"/>
          <w:sz w:val="22"/>
        </w:rPr>
        <w:t xml:space="preserve"> </w:t>
      </w:r>
      <w:r w:rsidRPr="00E447F7">
        <w:rPr>
          <w:rFonts w:ascii="Arial" w:hAnsi="Arial" w:cs="Arial"/>
          <w:sz w:val="22"/>
        </w:rPr>
        <w:t>Any supplies by a school or a social services centr</w:t>
      </w:r>
      <w:r w:rsidR="003657C2" w:rsidRPr="00E447F7">
        <w:rPr>
          <w:rFonts w:ascii="Arial" w:hAnsi="Arial" w:cs="Arial"/>
          <w:sz w:val="22"/>
        </w:rPr>
        <w:t>e to its staff or visitors are S</w:t>
      </w:r>
      <w:r w:rsidRPr="00E447F7">
        <w:rPr>
          <w:rFonts w:ascii="Arial" w:hAnsi="Arial" w:cs="Arial"/>
          <w:sz w:val="22"/>
        </w:rPr>
        <w:t xml:space="preserve">tandard </w:t>
      </w:r>
      <w:r w:rsidR="003657C2" w:rsidRPr="00E447F7">
        <w:rPr>
          <w:rFonts w:ascii="Arial" w:hAnsi="Arial" w:cs="Arial"/>
          <w:sz w:val="22"/>
        </w:rPr>
        <w:t>R</w:t>
      </w:r>
      <w:r w:rsidRPr="00E447F7">
        <w:rPr>
          <w:rFonts w:ascii="Arial" w:hAnsi="Arial" w:cs="Arial"/>
          <w:sz w:val="22"/>
        </w:rPr>
        <w:t xml:space="preserve">ated. </w:t>
      </w:r>
    </w:p>
    <w:p w:rsidR="00370288" w:rsidRPr="00E447F7" w:rsidRDefault="000B7580" w:rsidP="00641196">
      <w:pPr>
        <w:jc w:val="both"/>
        <w:rPr>
          <w:rFonts w:ascii="Arial" w:hAnsi="Arial" w:cs="Arial"/>
        </w:rPr>
      </w:pPr>
      <w:r>
        <w:rPr>
          <w:rFonts w:ascii="Arial" w:hAnsi="Arial" w:cs="Arial"/>
        </w:rPr>
        <w:pict>
          <v:rect id="_x0000_i1051" style="width:0;height:1.5pt" o:hralign="center" o:hrstd="t" o:hr="t" fillcolor="#a7a6aa" stroked="f"/>
        </w:pict>
      </w:r>
    </w:p>
    <w:p w:rsidR="00370288" w:rsidRPr="00E447F7" w:rsidRDefault="00370288" w:rsidP="00641196">
      <w:pPr>
        <w:pStyle w:val="Heading2"/>
        <w:numPr>
          <w:ilvl w:val="0"/>
          <w:numId w:val="0"/>
        </w:numPr>
        <w:rPr>
          <w:rStyle w:val="Strong"/>
          <w:rFonts w:ascii="Arial" w:hAnsi="Arial" w:cs="Arial"/>
          <w:sz w:val="20"/>
        </w:rPr>
      </w:pPr>
      <w:bookmarkStart w:id="61" w:name="1200"/>
      <w:bookmarkStart w:id="62" w:name="_Toc193524302"/>
      <w:bookmarkEnd w:id="61"/>
      <w:r w:rsidRPr="00E447F7">
        <w:rPr>
          <w:rFonts w:ascii="Arial" w:hAnsi="Arial" w:cs="Arial"/>
          <w:b w:val="0"/>
          <w:bCs/>
        </w:rPr>
        <w:t>Catering – Schools</w:t>
      </w:r>
      <w:bookmarkEnd w:id="62"/>
    </w:p>
    <w:p w:rsidR="00370288" w:rsidRPr="00E447F7" w:rsidRDefault="00370288" w:rsidP="00641196">
      <w:pPr>
        <w:pStyle w:val="Text"/>
        <w:rPr>
          <w:rFonts w:ascii="Arial" w:hAnsi="Arial" w:cs="Arial"/>
        </w:rPr>
      </w:pPr>
      <w:r w:rsidRPr="00E447F7">
        <w:rPr>
          <w:rFonts w:ascii="Arial" w:hAnsi="Arial" w:cs="Arial"/>
        </w:rPr>
        <w:t xml:space="preserve">The Council has contracted out its service for the provision of school meals.  A local education authority can supply lunchtime meals to </w:t>
      </w:r>
      <w:proofErr w:type="gramStart"/>
      <w:r w:rsidRPr="00E447F7">
        <w:rPr>
          <w:rFonts w:ascii="Arial" w:hAnsi="Arial" w:cs="Arial"/>
        </w:rPr>
        <w:t>its</w:t>
      </w:r>
      <w:proofErr w:type="gramEnd"/>
      <w:r w:rsidRPr="00E447F7">
        <w:rPr>
          <w:rFonts w:ascii="Arial" w:hAnsi="Arial" w:cs="Arial"/>
        </w:rPr>
        <w:t>' pupils as a service "incidental to its provision of education", and</w:t>
      </w:r>
      <w:r w:rsidR="003657C2" w:rsidRPr="00E447F7">
        <w:rPr>
          <w:rFonts w:ascii="Arial" w:hAnsi="Arial" w:cs="Arial"/>
        </w:rPr>
        <w:t xml:space="preserve"> the income is then treated as Non-B</w:t>
      </w:r>
      <w:r w:rsidRPr="00E447F7">
        <w:rPr>
          <w:rFonts w:ascii="Arial" w:hAnsi="Arial" w:cs="Arial"/>
        </w:rPr>
        <w:t>usiness, so that no VAT is charged.  The sales of food and drink must be at or below cost, i.e. there is no intention to make a profit.</w:t>
      </w:r>
      <w:r w:rsidR="003657C2" w:rsidRPr="00E447F7">
        <w:rPr>
          <w:rFonts w:ascii="Arial" w:hAnsi="Arial" w:cs="Arial"/>
        </w:rPr>
        <w:t xml:space="preserve"> </w:t>
      </w:r>
      <w:r w:rsidRPr="00E447F7">
        <w:rPr>
          <w:rFonts w:ascii="Arial" w:hAnsi="Arial" w:cs="Arial"/>
        </w:rPr>
        <w:t xml:space="preserve"> A private meals contractor, however, is not involved in the direct provision of education and must charge VAT on school meals.  W</w:t>
      </w:r>
      <w:r w:rsidR="003657C2" w:rsidRPr="00E447F7">
        <w:rPr>
          <w:rFonts w:ascii="Arial" w:hAnsi="Arial" w:cs="Arial"/>
        </w:rPr>
        <w:t>B</w:t>
      </w:r>
      <w:r w:rsidRPr="00E447F7">
        <w:rPr>
          <w:rFonts w:ascii="Arial" w:hAnsi="Arial" w:cs="Arial"/>
        </w:rPr>
        <w:t xml:space="preserve">C has therefore </w:t>
      </w:r>
      <w:r w:rsidR="00A67AF3" w:rsidRPr="00E447F7">
        <w:rPr>
          <w:rFonts w:ascii="Arial" w:hAnsi="Arial" w:cs="Arial"/>
        </w:rPr>
        <w:t xml:space="preserve">agreed </w:t>
      </w:r>
      <w:r w:rsidRPr="00E447F7">
        <w:rPr>
          <w:rFonts w:ascii="Arial" w:hAnsi="Arial" w:cs="Arial"/>
        </w:rPr>
        <w:t>to purchase pupils' and teachers' duty meals from the contractor, and uses the contractor as its agent to collect school meal charges on the Council's behalf.  W</w:t>
      </w:r>
      <w:r w:rsidR="003657C2" w:rsidRPr="00E447F7">
        <w:rPr>
          <w:rFonts w:ascii="Arial" w:hAnsi="Arial" w:cs="Arial"/>
        </w:rPr>
        <w:t>B</w:t>
      </w:r>
      <w:r w:rsidRPr="00E447F7">
        <w:rPr>
          <w:rFonts w:ascii="Arial" w:hAnsi="Arial" w:cs="Arial"/>
        </w:rPr>
        <w:t>C continues to sell these meals to pupils and need not charge VAT on them.</w:t>
      </w:r>
    </w:p>
    <w:p w:rsidR="00370288" w:rsidRPr="00E447F7" w:rsidRDefault="00370288" w:rsidP="00641196">
      <w:pPr>
        <w:pStyle w:val="Text"/>
        <w:rPr>
          <w:rFonts w:ascii="Arial" w:hAnsi="Arial" w:cs="Arial"/>
        </w:rPr>
      </w:pPr>
      <w:r w:rsidRPr="00E447F7">
        <w:rPr>
          <w:rFonts w:ascii="Arial" w:hAnsi="Arial" w:cs="Arial"/>
        </w:rPr>
        <w:t>The following conditions must be complied with:</w:t>
      </w:r>
    </w:p>
    <w:p w:rsidR="00370288" w:rsidRPr="00E447F7" w:rsidRDefault="00370288" w:rsidP="00641196">
      <w:pPr>
        <w:pStyle w:val="Text"/>
        <w:numPr>
          <w:ilvl w:val="0"/>
          <w:numId w:val="7"/>
        </w:numPr>
        <w:rPr>
          <w:rFonts w:ascii="Arial" w:hAnsi="Arial" w:cs="Arial"/>
        </w:rPr>
      </w:pPr>
      <w:r w:rsidRPr="00E447F7">
        <w:rPr>
          <w:rFonts w:ascii="Arial" w:hAnsi="Arial" w:cs="Arial"/>
        </w:rPr>
        <w:t>“Cost” means the fully overhead-inclusive cost of bringing the food and drink to the pupils – which includes, for example, the labour costs associated with cooking hot meals, and that</w:t>
      </w:r>
    </w:p>
    <w:p w:rsidR="00370288" w:rsidRPr="00E447F7" w:rsidRDefault="00370288" w:rsidP="00641196">
      <w:pPr>
        <w:pStyle w:val="Text"/>
        <w:numPr>
          <w:ilvl w:val="0"/>
          <w:numId w:val="7"/>
        </w:numPr>
        <w:rPr>
          <w:rFonts w:ascii="Arial" w:hAnsi="Arial" w:cs="Arial"/>
        </w:rPr>
      </w:pPr>
      <w:proofErr w:type="gramStart"/>
      <w:r w:rsidRPr="00E447F7">
        <w:rPr>
          <w:rFonts w:ascii="Arial" w:hAnsi="Arial" w:cs="Arial"/>
        </w:rPr>
        <w:t>when</w:t>
      </w:r>
      <w:proofErr w:type="gramEnd"/>
      <w:r w:rsidRPr="00E447F7">
        <w:rPr>
          <w:rFonts w:ascii="Arial" w:hAnsi="Arial" w:cs="Arial"/>
        </w:rPr>
        <w:t xml:space="preserve"> determining whether a particular school meets the “at or below cost” criterion, it is acceptable to look at all sales of food and drink to pupils, from all outlets in the school, over a period of time such as a year. It is acceptable for an LEA to apply this exercise across all the schools within its control.</w:t>
      </w:r>
    </w:p>
    <w:p w:rsidR="00370288" w:rsidRPr="00E447F7" w:rsidRDefault="00370288" w:rsidP="00641196">
      <w:pPr>
        <w:pStyle w:val="Text"/>
        <w:rPr>
          <w:rFonts w:ascii="Arial" w:hAnsi="Arial" w:cs="Arial"/>
        </w:rPr>
      </w:pPr>
      <w:r w:rsidRPr="00E447F7">
        <w:rPr>
          <w:rFonts w:ascii="Arial" w:hAnsi="Arial" w:cs="Arial"/>
        </w:rPr>
        <w:t xml:space="preserve">In any instance where it appears that a school might fail to meet the “at or below cost” criterion according to this global formula, a separate calculation for each outlet (canteen, refectory, tuck </w:t>
      </w:r>
      <w:r w:rsidRPr="00E447F7">
        <w:rPr>
          <w:rFonts w:ascii="Arial" w:hAnsi="Arial" w:cs="Arial"/>
        </w:rPr>
        <w:lastRenderedPageBreak/>
        <w:t xml:space="preserve">shop, kiosk, trolley, vending machine, </w:t>
      </w:r>
      <w:proofErr w:type="spellStart"/>
      <w:r w:rsidRPr="00E447F7">
        <w:rPr>
          <w:rFonts w:ascii="Arial" w:hAnsi="Arial" w:cs="Arial"/>
        </w:rPr>
        <w:t>etc</w:t>
      </w:r>
      <w:proofErr w:type="spellEnd"/>
      <w:r w:rsidRPr="00E447F7">
        <w:rPr>
          <w:rFonts w:ascii="Arial" w:hAnsi="Arial" w:cs="Arial"/>
        </w:rPr>
        <w:t>) must be made to treat as business only those where cost is exceeded.</w:t>
      </w:r>
    </w:p>
    <w:p w:rsidR="00A67AF3" w:rsidRPr="00E447F7" w:rsidRDefault="00A67AF3" w:rsidP="00A67AF3">
      <w:pPr>
        <w:pStyle w:val="NormalWeb"/>
        <w:jc w:val="both"/>
        <w:rPr>
          <w:rFonts w:ascii="Arial" w:hAnsi="Arial" w:cs="Arial"/>
          <w:sz w:val="22"/>
          <w:szCs w:val="22"/>
          <w:lang w:val="en"/>
        </w:rPr>
      </w:pPr>
      <w:r w:rsidRPr="00E447F7">
        <w:rPr>
          <w:rFonts w:ascii="Arial" w:hAnsi="Arial" w:cs="Arial"/>
          <w:sz w:val="22"/>
          <w:szCs w:val="22"/>
          <w:lang w:val="en"/>
        </w:rPr>
        <w:t>In general, unless there is compelling evidence to suggest otherwise, it can be accepted that all sales of food and drink by a local authority school t</w:t>
      </w:r>
      <w:r w:rsidR="003C7738" w:rsidRPr="00E447F7">
        <w:rPr>
          <w:rFonts w:ascii="Arial" w:hAnsi="Arial" w:cs="Arial"/>
          <w:sz w:val="22"/>
          <w:szCs w:val="22"/>
          <w:lang w:val="en"/>
        </w:rPr>
        <w:t>o its pupils can be treated as Non-B</w:t>
      </w:r>
      <w:r w:rsidRPr="00E447F7">
        <w:rPr>
          <w:rFonts w:ascii="Arial" w:hAnsi="Arial" w:cs="Arial"/>
          <w:sz w:val="22"/>
          <w:szCs w:val="22"/>
          <w:lang w:val="en"/>
        </w:rPr>
        <w:t>usiness. This applies only to schools.</w:t>
      </w:r>
    </w:p>
    <w:p w:rsidR="00A67AF3" w:rsidRPr="00E447F7" w:rsidRDefault="00A67AF3" w:rsidP="00A67AF3">
      <w:pPr>
        <w:pStyle w:val="NormalWeb"/>
        <w:jc w:val="both"/>
        <w:rPr>
          <w:rFonts w:ascii="Arial" w:hAnsi="Arial" w:cs="Arial"/>
          <w:sz w:val="22"/>
          <w:szCs w:val="22"/>
          <w:lang w:val="en"/>
        </w:rPr>
      </w:pPr>
      <w:r w:rsidRPr="00E447F7">
        <w:rPr>
          <w:rFonts w:ascii="Arial" w:hAnsi="Arial" w:cs="Arial"/>
          <w:sz w:val="22"/>
          <w:szCs w:val="22"/>
          <w:lang w:val="en"/>
        </w:rPr>
        <w:t>If staff and visitors are free to use any of the catering outlets provided by the school, an apportionment by any fair and reasonable method must be applied to determine the level of taxable business sales.</w:t>
      </w:r>
    </w:p>
    <w:p w:rsidR="00370288" w:rsidRPr="00E447F7" w:rsidRDefault="00370288" w:rsidP="00641196">
      <w:pPr>
        <w:pStyle w:val="Text"/>
        <w:rPr>
          <w:rFonts w:ascii="Arial" w:hAnsi="Arial" w:cs="Arial"/>
          <w:b/>
          <w:bCs/>
          <w:u w:val="single"/>
        </w:rPr>
      </w:pPr>
      <w:r w:rsidRPr="00E447F7">
        <w:rPr>
          <w:rFonts w:ascii="Arial" w:hAnsi="Arial" w:cs="Arial"/>
          <w:b/>
          <w:bCs/>
          <w:u w:val="single"/>
        </w:rPr>
        <w:t>Adult meals in schools</w:t>
      </w:r>
    </w:p>
    <w:p w:rsidR="00370288" w:rsidRPr="00E447F7" w:rsidRDefault="00370288" w:rsidP="00641196">
      <w:pPr>
        <w:pStyle w:val="Text"/>
        <w:rPr>
          <w:rFonts w:ascii="Arial" w:hAnsi="Arial" w:cs="Arial"/>
        </w:rPr>
      </w:pPr>
      <w:r w:rsidRPr="00E447F7">
        <w:rPr>
          <w:rFonts w:ascii="Arial" w:hAnsi="Arial" w:cs="Arial"/>
        </w:rPr>
        <w:t>Meals sold to adults other than those on lunchtime duty attract VAT, which the Council is obliged to charge.  Controllers on lunchtime supervision duties are entitled to a free, standard meal, which is Outside the Scope of VAT (Non Business) and paid for by the school.  Any additional food purchased by an adult on supervisory duty, is subject to VAT, which is charged on the extra cost. Meals for visitors to the school are also subject to VAT.</w:t>
      </w:r>
    </w:p>
    <w:p w:rsidR="00370288" w:rsidRPr="00E447F7" w:rsidRDefault="00370288" w:rsidP="00641196">
      <w:pPr>
        <w:pStyle w:val="Text"/>
        <w:rPr>
          <w:rFonts w:ascii="Arial" w:hAnsi="Arial" w:cs="Arial"/>
        </w:rPr>
      </w:pPr>
      <w:r w:rsidRPr="00E447F7">
        <w:rPr>
          <w:rFonts w:ascii="Arial" w:hAnsi="Arial" w:cs="Arial"/>
        </w:rPr>
        <w:t xml:space="preserve">The caterers should provide a list of those people claiming a duty meal and the dates involved. </w:t>
      </w:r>
      <w:r w:rsidR="00E727C6" w:rsidRPr="00E447F7">
        <w:rPr>
          <w:rFonts w:ascii="Arial" w:hAnsi="Arial" w:cs="Arial"/>
        </w:rPr>
        <w:t xml:space="preserve"> </w:t>
      </w:r>
      <w:r w:rsidRPr="00E447F7">
        <w:rPr>
          <w:rFonts w:ascii="Arial" w:hAnsi="Arial" w:cs="Arial"/>
        </w:rPr>
        <w:t xml:space="preserve">A cheque can then be raised on the </w:t>
      </w:r>
      <w:proofErr w:type="spellStart"/>
      <w:r w:rsidRPr="00E447F7">
        <w:rPr>
          <w:rFonts w:ascii="Arial" w:hAnsi="Arial" w:cs="Arial"/>
        </w:rPr>
        <w:t>imprest</w:t>
      </w:r>
      <w:proofErr w:type="spellEnd"/>
      <w:r w:rsidRPr="00E447F7">
        <w:rPr>
          <w:rFonts w:ascii="Arial" w:hAnsi="Arial" w:cs="Arial"/>
        </w:rPr>
        <w:t xml:space="preserve"> or local bank account for the number of meals at the standard charge. </w:t>
      </w:r>
      <w:r w:rsidR="00E727C6" w:rsidRPr="00E447F7">
        <w:rPr>
          <w:rFonts w:ascii="Arial" w:hAnsi="Arial" w:cs="Arial"/>
        </w:rPr>
        <w:t xml:space="preserve"> </w:t>
      </w:r>
      <w:r w:rsidRPr="00E447F7">
        <w:rPr>
          <w:rFonts w:ascii="Arial" w:hAnsi="Arial" w:cs="Arial"/>
        </w:rPr>
        <w:t xml:space="preserve">There is no VAT on this invoice from the caterers - this is dealt with centrally. </w:t>
      </w:r>
    </w:p>
    <w:p w:rsidR="00370288" w:rsidRPr="00E447F7" w:rsidRDefault="00370288" w:rsidP="00641196">
      <w:pPr>
        <w:pStyle w:val="Text"/>
        <w:rPr>
          <w:rFonts w:ascii="Arial" w:hAnsi="Arial" w:cs="Arial"/>
        </w:rPr>
      </w:pPr>
      <w:r w:rsidRPr="00E447F7">
        <w:rPr>
          <w:rFonts w:ascii="Arial" w:hAnsi="Arial" w:cs="Arial"/>
        </w:rPr>
        <w:t xml:space="preserve">If the lunchtime controller wants a more expensive meal, the extra cost above the standard charge should be charged as a separate item. </w:t>
      </w:r>
      <w:r w:rsidR="00E727C6" w:rsidRPr="00E447F7">
        <w:rPr>
          <w:rFonts w:ascii="Arial" w:hAnsi="Arial" w:cs="Arial"/>
        </w:rPr>
        <w:t xml:space="preserve"> </w:t>
      </w:r>
      <w:r w:rsidRPr="00E447F7">
        <w:rPr>
          <w:rFonts w:ascii="Arial" w:hAnsi="Arial" w:cs="Arial"/>
        </w:rPr>
        <w:t>This sale is subject to VAT, and so is any flat-rate cover charge levied.</w:t>
      </w:r>
    </w:p>
    <w:p w:rsidR="005F49AE" w:rsidRPr="00E447F7" w:rsidRDefault="005F49AE" w:rsidP="00641196">
      <w:pPr>
        <w:pStyle w:val="Text"/>
        <w:rPr>
          <w:rFonts w:ascii="Arial" w:hAnsi="Arial" w:cs="Arial"/>
        </w:rPr>
      </w:pPr>
    </w:p>
    <w:p w:rsidR="00370288" w:rsidRPr="00E447F7" w:rsidRDefault="00370288" w:rsidP="00641196">
      <w:pPr>
        <w:pStyle w:val="Text"/>
        <w:rPr>
          <w:rFonts w:ascii="Arial" w:hAnsi="Arial" w:cs="Arial"/>
          <w:b/>
          <w:bCs/>
          <w:u w:val="single"/>
        </w:rPr>
      </w:pPr>
      <w:r w:rsidRPr="00E447F7">
        <w:rPr>
          <w:rFonts w:ascii="Arial" w:hAnsi="Arial" w:cs="Arial"/>
          <w:b/>
          <w:bCs/>
          <w:u w:val="single"/>
        </w:rPr>
        <w:t>School meals income rebate from the caterer</w:t>
      </w:r>
    </w:p>
    <w:p w:rsidR="00370288" w:rsidRPr="00E447F7" w:rsidRDefault="00370288" w:rsidP="00641196">
      <w:pPr>
        <w:pStyle w:val="Text"/>
        <w:rPr>
          <w:rFonts w:ascii="Arial" w:hAnsi="Arial" w:cs="Arial"/>
        </w:rPr>
      </w:pPr>
      <w:r w:rsidRPr="00E447F7">
        <w:rPr>
          <w:rFonts w:ascii="Arial" w:hAnsi="Arial" w:cs="Arial"/>
        </w:rPr>
        <w:t>The rebate on income paid by the contractor to the school is non-business and no VAT is therefore due.</w:t>
      </w:r>
    </w:p>
    <w:p w:rsidR="00370288" w:rsidRPr="00E447F7" w:rsidRDefault="000B7580" w:rsidP="00641196">
      <w:pPr>
        <w:pStyle w:val="NormalWeb"/>
        <w:jc w:val="both"/>
        <w:rPr>
          <w:rStyle w:val="Strong"/>
          <w:rFonts w:ascii="Arial" w:hAnsi="Arial" w:cs="Arial"/>
          <w:sz w:val="20"/>
          <w:szCs w:val="20"/>
          <w:lang w:val="en-GB"/>
        </w:rPr>
      </w:pPr>
      <w:r>
        <w:rPr>
          <w:rFonts w:ascii="Arial" w:hAnsi="Arial" w:cs="Arial"/>
          <w:sz w:val="22"/>
          <w:lang w:val="en-GB"/>
        </w:rPr>
        <w:pict>
          <v:rect id="_x0000_i1052" style="width:0;height:1.5pt" o:hralign="center" o:hrstd="t" o:hr="t" fillcolor="#a7a6aa" stroked="f"/>
        </w:pict>
      </w:r>
    </w:p>
    <w:p w:rsidR="00370288" w:rsidRPr="00E447F7" w:rsidRDefault="00370288" w:rsidP="00641196">
      <w:pPr>
        <w:pStyle w:val="Heading2"/>
        <w:numPr>
          <w:ilvl w:val="0"/>
          <w:numId w:val="0"/>
        </w:numPr>
        <w:rPr>
          <w:rStyle w:val="Strong"/>
          <w:rFonts w:ascii="Arial" w:hAnsi="Arial" w:cs="Arial"/>
          <w:sz w:val="20"/>
        </w:rPr>
      </w:pPr>
      <w:bookmarkStart w:id="63" w:name="_Toc193524303"/>
      <w:r w:rsidRPr="00E447F7">
        <w:rPr>
          <w:rFonts w:ascii="Arial" w:hAnsi="Arial" w:cs="Arial"/>
          <w:b w:val="0"/>
          <w:bCs/>
        </w:rPr>
        <w:t>Catering – Social Services Establishments</w:t>
      </w:r>
      <w:bookmarkEnd w:id="63"/>
    </w:p>
    <w:p w:rsidR="00370288" w:rsidRPr="00E447F7" w:rsidRDefault="00370288" w:rsidP="00641196">
      <w:pPr>
        <w:pStyle w:val="Text"/>
        <w:rPr>
          <w:rFonts w:ascii="Arial" w:hAnsi="Arial" w:cs="Arial"/>
        </w:rPr>
      </w:pPr>
      <w:r w:rsidRPr="00E447F7">
        <w:rPr>
          <w:rFonts w:ascii="Arial" w:hAnsi="Arial" w:cs="Arial"/>
        </w:rPr>
        <w:t xml:space="preserve">Catering in Social Services establishments can either be provided in-house or by an external caterer. </w:t>
      </w:r>
      <w:r w:rsidR="00E727C6" w:rsidRPr="00E447F7">
        <w:rPr>
          <w:rFonts w:ascii="Arial" w:hAnsi="Arial" w:cs="Arial"/>
        </w:rPr>
        <w:t xml:space="preserve"> </w:t>
      </w:r>
      <w:r w:rsidRPr="00E447F7">
        <w:rPr>
          <w:rFonts w:ascii="Arial" w:hAnsi="Arial" w:cs="Arial"/>
        </w:rPr>
        <w:t>The charges made to users should not be affected by how the meals themselves are provided, and the charges are treated for VAT purposes as follows:</w:t>
      </w:r>
    </w:p>
    <w:p w:rsidR="00370288" w:rsidRPr="00E447F7" w:rsidRDefault="00370288" w:rsidP="00641196">
      <w:pPr>
        <w:pStyle w:val="Text"/>
        <w:rPr>
          <w:rFonts w:ascii="Arial" w:hAnsi="Arial" w:cs="Arial"/>
        </w:rPr>
      </w:pPr>
      <w:r w:rsidRPr="00E447F7">
        <w:rPr>
          <w:rFonts w:ascii="Arial" w:hAnsi="Arial" w:cs="Arial"/>
        </w:rPr>
        <w:t>Charges to clients – Non</w:t>
      </w:r>
      <w:r w:rsidR="00E727C6" w:rsidRPr="00E447F7">
        <w:rPr>
          <w:rFonts w:ascii="Arial" w:hAnsi="Arial" w:cs="Arial"/>
        </w:rPr>
        <w:t>-</w:t>
      </w:r>
      <w:r w:rsidRPr="00E447F7">
        <w:rPr>
          <w:rFonts w:ascii="Arial" w:hAnsi="Arial" w:cs="Arial"/>
        </w:rPr>
        <w:t xml:space="preserve">Business </w:t>
      </w:r>
    </w:p>
    <w:p w:rsidR="00370288" w:rsidRPr="00E447F7" w:rsidRDefault="00370288" w:rsidP="00641196">
      <w:pPr>
        <w:pStyle w:val="Text"/>
        <w:rPr>
          <w:rFonts w:ascii="Arial" w:hAnsi="Arial" w:cs="Arial"/>
        </w:rPr>
      </w:pPr>
      <w:r w:rsidRPr="00E447F7">
        <w:rPr>
          <w:rFonts w:ascii="Arial" w:hAnsi="Arial" w:cs="Arial"/>
        </w:rPr>
        <w:t>Charges to staff and (non-client) visitors</w:t>
      </w:r>
      <w:r w:rsidR="00E727C6" w:rsidRPr="00E447F7">
        <w:rPr>
          <w:rFonts w:ascii="Arial" w:hAnsi="Arial" w:cs="Arial"/>
        </w:rPr>
        <w:t xml:space="preserve"> </w:t>
      </w:r>
      <w:r w:rsidRPr="00E447F7">
        <w:rPr>
          <w:rFonts w:ascii="Arial" w:hAnsi="Arial" w:cs="Arial"/>
        </w:rPr>
        <w:t>- Standard Rated</w:t>
      </w:r>
    </w:p>
    <w:p w:rsidR="00370288" w:rsidRPr="00E447F7" w:rsidRDefault="00370288" w:rsidP="00641196">
      <w:pPr>
        <w:pStyle w:val="Text"/>
        <w:rPr>
          <w:rFonts w:ascii="Arial" w:hAnsi="Arial" w:cs="Arial"/>
        </w:rPr>
      </w:pPr>
      <w:r w:rsidRPr="00E447F7">
        <w:rPr>
          <w:rFonts w:ascii="Arial" w:hAnsi="Arial" w:cs="Arial"/>
        </w:rPr>
        <w:t xml:space="preserve">If </w:t>
      </w:r>
      <w:r w:rsidRPr="00E447F7">
        <w:rPr>
          <w:rFonts w:ascii="Arial" w:hAnsi="Arial" w:cs="Arial"/>
          <w:u w:val="single"/>
        </w:rPr>
        <w:t>provided in-house</w:t>
      </w:r>
      <w:r w:rsidRPr="00E447F7">
        <w:rPr>
          <w:rFonts w:ascii="Arial" w:hAnsi="Arial" w:cs="Arial"/>
        </w:rPr>
        <w:t xml:space="preserve">, most of the ingredients purchased are zero-rated and there is no VAT to reclaim. </w:t>
      </w:r>
      <w:r w:rsidR="00E727C6" w:rsidRPr="00E447F7">
        <w:rPr>
          <w:rFonts w:ascii="Arial" w:hAnsi="Arial" w:cs="Arial"/>
        </w:rPr>
        <w:t xml:space="preserve"> </w:t>
      </w:r>
      <w:r w:rsidRPr="00E447F7">
        <w:rPr>
          <w:rFonts w:ascii="Arial" w:hAnsi="Arial" w:cs="Arial"/>
        </w:rPr>
        <w:t>However, VAT will be charged by the suppliers on bought-in items of confectionery such as chocolate bars, chocolate biscuits and cream cakes. This can be reclaimed.</w:t>
      </w:r>
    </w:p>
    <w:p w:rsidR="00370288" w:rsidRPr="00E447F7" w:rsidRDefault="00370288" w:rsidP="00641196">
      <w:pPr>
        <w:pStyle w:val="Text"/>
        <w:rPr>
          <w:rFonts w:ascii="Arial" w:hAnsi="Arial" w:cs="Arial"/>
        </w:rPr>
      </w:pPr>
      <w:r w:rsidRPr="00E447F7">
        <w:rPr>
          <w:rFonts w:ascii="Arial" w:hAnsi="Arial" w:cs="Arial"/>
        </w:rPr>
        <w:t xml:space="preserve">Where the meals are </w:t>
      </w:r>
      <w:r w:rsidRPr="00E447F7">
        <w:rPr>
          <w:rFonts w:ascii="Arial" w:hAnsi="Arial" w:cs="Arial"/>
          <w:u w:val="single"/>
        </w:rPr>
        <w:t>provided by an external caterer</w:t>
      </w:r>
      <w:r w:rsidRPr="00E447F7">
        <w:rPr>
          <w:rFonts w:ascii="Arial" w:hAnsi="Arial" w:cs="Arial"/>
        </w:rPr>
        <w:t xml:space="preserve"> please contact the VAT Team for the correct VAT treatment.</w:t>
      </w:r>
    </w:p>
    <w:p w:rsidR="00370288" w:rsidRPr="00E447F7" w:rsidRDefault="000B7580" w:rsidP="00641196">
      <w:pPr>
        <w:pStyle w:val="NormalWeb"/>
        <w:jc w:val="both"/>
        <w:rPr>
          <w:rStyle w:val="Strong"/>
          <w:rFonts w:ascii="Arial" w:hAnsi="Arial" w:cs="Arial"/>
          <w:sz w:val="20"/>
          <w:szCs w:val="20"/>
          <w:lang w:val="en-GB"/>
        </w:rPr>
      </w:pPr>
      <w:r>
        <w:rPr>
          <w:rFonts w:ascii="Arial" w:hAnsi="Arial" w:cs="Arial"/>
          <w:sz w:val="22"/>
          <w:lang w:val="en-GB"/>
        </w:rPr>
        <w:pict>
          <v:rect id="_x0000_i1053" style="width:0;height:1.5pt" o:hralign="center" o:hrstd="t" o:hr="t" fillcolor="#a7a6aa" stroked="f"/>
        </w:pict>
      </w:r>
    </w:p>
    <w:p w:rsidR="006D53EE" w:rsidRDefault="006D53EE">
      <w:pPr>
        <w:rPr>
          <w:rFonts w:ascii="Arial" w:hAnsi="Arial" w:cs="Arial"/>
          <w:bCs/>
          <w:sz w:val="28"/>
          <w:szCs w:val="20"/>
        </w:rPr>
      </w:pPr>
      <w:bookmarkStart w:id="64" w:name="_Toc193524304"/>
      <w:r>
        <w:rPr>
          <w:rFonts w:ascii="Arial" w:hAnsi="Arial" w:cs="Arial"/>
          <w:b/>
          <w:bCs/>
        </w:rPr>
        <w:br w:type="page"/>
      </w:r>
    </w:p>
    <w:p w:rsidR="00370288" w:rsidRPr="00E447F7" w:rsidRDefault="00370288" w:rsidP="00641196">
      <w:pPr>
        <w:pStyle w:val="Heading2"/>
        <w:numPr>
          <w:ilvl w:val="0"/>
          <w:numId w:val="0"/>
        </w:numPr>
        <w:rPr>
          <w:rFonts w:ascii="Arial" w:hAnsi="Arial" w:cs="Arial"/>
          <w:b w:val="0"/>
          <w:bCs/>
        </w:rPr>
      </w:pPr>
      <w:r w:rsidRPr="00E447F7">
        <w:rPr>
          <w:rFonts w:ascii="Arial" w:hAnsi="Arial" w:cs="Arial"/>
          <w:b w:val="0"/>
          <w:bCs/>
        </w:rPr>
        <w:lastRenderedPageBreak/>
        <w:t>Cemeteries and Crematoria</w:t>
      </w:r>
      <w:bookmarkEnd w:id="64"/>
    </w:p>
    <w:p w:rsidR="00456D86" w:rsidRPr="00E447F7" w:rsidRDefault="00456D86" w:rsidP="00641196">
      <w:pPr>
        <w:pStyle w:val="Text"/>
        <w:rPr>
          <w:rFonts w:ascii="Arial" w:hAnsi="Arial" w:cs="Arial"/>
        </w:rPr>
      </w:pPr>
      <w:r w:rsidRPr="00E447F7">
        <w:rPr>
          <w:rFonts w:ascii="Arial" w:hAnsi="Arial" w:cs="Arial"/>
        </w:rPr>
        <w:t xml:space="preserve">Change of ruling </w:t>
      </w:r>
      <w:r w:rsidRPr="00E447F7">
        <w:rPr>
          <w:rFonts w:ascii="Arial" w:hAnsi="Arial" w:cs="Arial"/>
          <w:szCs w:val="22"/>
        </w:rPr>
        <w:t>23 March, 2006</w:t>
      </w:r>
      <w:r w:rsidR="00C3160A" w:rsidRPr="00E447F7">
        <w:rPr>
          <w:rFonts w:ascii="Arial" w:hAnsi="Arial" w:cs="Arial"/>
          <w:szCs w:val="22"/>
        </w:rPr>
        <w:t xml:space="preserve"> and updated by </w:t>
      </w:r>
      <w:r w:rsidR="00C3160A" w:rsidRPr="00E447F7">
        <w:rPr>
          <w:rFonts w:ascii="Arial" w:hAnsi="Arial" w:cs="Arial"/>
        </w:rPr>
        <w:t>Notice 701/32 (January 2012)</w:t>
      </w:r>
      <w:r w:rsidRPr="00E447F7">
        <w:rPr>
          <w:rFonts w:ascii="Arial" w:hAnsi="Arial" w:cs="Arial"/>
          <w:szCs w:val="22"/>
        </w:rPr>
        <w:t>:</w:t>
      </w:r>
    </w:p>
    <w:p w:rsidR="00C3160A" w:rsidRPr="00E447F7" w:rsidRDefault="000B7580" w:rsidP="00C3160A">
      <w:pPr>
        <w:pStyle w:val="Text"/>
        <w:rPr>
          <w:rFonts w:ascii="Arial" w:hAnsi="Arial" w:cs="Arial"/>
        </w:rPr>
      </w:pPr>
      <w:hyperlink r:id="rId10" w:history="1">
        <w:r w:rsidR="00C3160A" w:rsidRPr="00E447F7">
          <w:rPr>
            <w:rStyle w:val="Hyperlink"/>
            <w:rFonts w:ascii="Arial" w:hAnsi="Arial" w:cs="Arial"/>
          </w:rPr>
          <w:t>HMRC Cemeteries</w:t>
        </w:r>
      </w:hyperlink>
    </w:p>
    <w:p w:rsidR="00370288" w:rsidRPr="00E447F7" w:rsidRDefault="00370288" w:rsidP="00641196">
      <w:pPr>
        <w:pStyle w:val="NormalWeb"/>
        <w:jc w:val="both"/>
        <w:rPr>
          <w:rFonts w:ascii="Arial" w:hAnsi="Arial" w:cs="Arial"/>
          <w:sz w:val="22"/>
          <w:szCs w:val="20"/>
          <w:lang w:val="en-GB"/>
        </w:rPr>
      </w:pPr>
      <w:r w:rsidRPr="00E447F7">
        <w:rPr>
          <w:rFonts w:ascii="Arial" w:hAnsi="Arial" w:cs="Arial"/>
          <w:sz w:val="22"/>
          <w:szCs w:val="20"/>
          <w:lang w:val="en-GB"/>
        </w:rPr>
        <w:t>The correct VAT treatment for charges is as follows:</w:t>
      </w:r>
    </w:p>
    <w:tbl>
      <w:tblPr>
        <w:tblW w:w="9639" w:type="dxa"/>
        <w:tblInd w:w="108" w:type="dxa"/>
        <w:tblLook w:val="0000" w:firstRow="0" w:lastRow="0" w:firstColumn="0" w:lastColumn="0" w:noHBand="0" w:noVBand="0"/>
      </w:tblPr>
      <w:tblGrid>
        <w:gridCol w:w="7797"/>
        <w:gridCol w:w="1842"/>
      </w:tblGrid>
      <w:tr w:rsidR="00370288" w:rsidRPr="00E447F7" w:rsidTr="00FB04EB">
        <w:tc>
          <w:tcPr>
            <w:tcW w:w="7797" w:type="dxa"/>
            <w:vAlign w:val="center"/>
          </w:tcPr>
          <w:p w:rsidR="00370288" w:rsidRPr="00E447F7" w:rsidRDefault="00370288" w:rsidP="00641196">
            <w:pPr>
              <w:pStyle w:val="NormalWeb"/>
              <w:jc w:val="both"/>
              <w:rPr>
                <w:rFonts w:ascii="Arial" w:hAnsi="Arial" w:cs="Arial"/>
                <w:sz w:val="22"/>
                <w:szCs w:val="20"/>
                <w:lang w:val="en-GB"/>
              </w:rPr>
            </w:pPr>
            <w:r w:rsidRPr="00E447F7">
              <w:rPr>
                <w:rFonts w:ascii="Arial" w:hAnsi="Arial" w:cs="Arial"/>
                <w:sz w:val="22"/>
                <w:szCs w:val="20"/>
                <w:lang w:val="en-GB"/>
              </w:rPr>
              <w:t>Burial, including the digging, preparation and refilling of a grave</w:t>
            </w:r>
          </w:p>
        </w:tc>
        <w:tc>
          <w:tcPr>
            <w:tcW w:w="1842" w:type="dxa"/>
            <w:vAlign w:val="center"/>
          </w:tcPr>
          <w:p w:rsidR="00370288" w:rsidRPr="00E447F7" w:rsidRDefault="0038054B" w:rsidP="00641196">
            <w:pPr>
              <w:pStyle w:val="NormalWeb"/>
              <w:jc w:val="both"/>
              <w:rPr>
                <w:rFonts w:ascii="Arial" w:hAnsi="Arial" w:cs="Arial"/>
                <w:sz w:val="22"/>
                <w:szCs w:val="20"/>
                <w:lang w:val="en-GB"/>
              </w:rPr>
            </w:pPr>
            <w:r w:rsidRPr="00E447F7">
              <w:rPr>
                <w:rFonts w:ascii="Arial" w:hAnsi="Arial" w:cs="Arial"/>
                <w:sz w:val="22"/>
                <w:szCs w:val="20"/>
                <w:lang w:val="en-GB"/>
              </w:rPr>
              <w:t>Non Business</w:t>
            </w:r>
            <w:r w:rsidR="009E1D50" w:rsidRPr="00E447F7">
              <w:rPr>
                <w:rFonts w:ascii="Arial" w:hAnsi="Arial" w:cs="Arial"/>
                <w:sz w:val="22"/>
                <w:szCs w:val="20"/>
                <w:lang w:val="en-GB"/>
              </w:rPr>
              <w:t xml:space="preserve"> </w:t>
            </w:r>
          </w:p>
        </w:tc>
      </w:tr>
      <w:tr w:rsidR="00456D86" w:rsidRPr="00E447F7" w:rsidTr="00FB04EB">
        <w:tc>
          <w:tcPr>
            <w:tcW w:w="7797" w:type="dxa"/>
            <w:vAlign w:val="center"/>
          </w:tcPr>
          <w:p w:rsidR="00456D86" w:rsidRPr="00E447F7" w:rsidRDefault="00456D86" w:rsidP="00641196">
            <w:pPr>
              <w:pStyle w:val="NormalWeb"/>
              <w:jc w:val="both"/>
              <w:rPr>
                <w:rFonts w:ascii="Arial" w:hAnsi="Arial" w:cs="Arial"/>
                <w:sz w:val="22"/>
                <w:szCs w:val="20"/>
                <w:lang w:val="en-GB"/>
              </w:rPr>
            </w:pPr>
            <w:r w:rsidRPr="00E447F7">
              <w:rPr>
                <w:rFonts w:ascii="Arial" w:hAnsi="Arial" w:cs="Arial"/>
                <w:sz w:val="22"/>
                <w:szCs w:val="20"/>
                <w:lang w:val="en-GB"/>
              </w:rPr>
              <w:t>Brick Lining of a grave when a requirement of cemetery management</w:t>
            </w:r>
          </w:p>
        </w:tc>
        <w:tc>
          <w:tcPr>
            <w:tcW w:w="1842" w:type="dxa"/>
            <w:vAlign w:val="center"/>
          </w:tcPr>
          <w:p w:rsidR="00456D86" w:rsidRPr="00E447F7" w:rsidRDefault="00456D86" w:rsidP="00641196">
            <w:pPr>
              <w:pStyle w:val="NormalWeb"/>
              <w:jc w:val="both"/>
              <w:rPr>
                <w:rFonts w:ascii="Arial" w:hAnsi="Arial" w:cs="Arial"/>
                <w:sz w:val="22"/>
                <w:szCs w:val="20"/>
                <w:lang w:val="en-GB"/>
              </w:rPr>
            </w:pPr>
            <w:r w:rsidRPr="00E447F7">
              <w:rPr>
                <w:rFonts w:ascii="Arial" w:hAnsi="Arial" w:cs="Arial"/>
                <w:sz w:val="22"/>
                <w:szCs w:val="20"/>
                <w:lang w:val="en-GB"/>
              </w:rPr>
              <w:t>Non Business</w:t>
            </w:r>
          </w:p>
        </w:tc>
      </w:tr>
      <w:tr w:rsidR="00456D86" w:rsidRPr="00E447F7" w:rsidTr="00FB04EB">
        <w:tc>
          <w:tcPr>
            <w:tcW w:w="7797" w:type="dxa"/>
            <w:vAlign w:val="center"/>
          </w:tcPr>
          <w:p w:rsidR="00456D86" w:rsidRPr="00E447F7" w:rsidRDefault="00456D86" w:rsidP="00641196">
            <w:pPr>
              <w:pStyle w:val="NormalWeb"/>
              <w:jc w:val="both"/>
              <w:rPr>
                <w:rFonts w:ascii="Arial" w:hAnsi="Arial" w:cs="Arial"/>
                <w:sz w:val="22"/>
                <w:szCs w:val="20"/>
                <w:lang w:val="en-GB"/>
              </w:rPr>
            </w:pPr>
            <w:r w:rsidRPr="00E447F7">
              <w:rPr>
                <w:rFonts w:ascii="Arial" w:hAnsi="Arial" w:cs="Arial"/>
                <w:sz w:val="22"/>
                <w:szCs w:val="20"/>
                <w:lang w:val="en-GB"/>
              </w:rPr>
              <w:t>Brick Lining of a grave - otherwise</w:t>
            </w:r>
          </w:p>
        </w:tc>
        <w:tc>
          <w:tcPr>
            <w:tcW w:w="1842" w:type="dxa"/>
            <w:vAlign w:val="center"/>
          </w:tcPr>
          <w:p w:rsidR="00456D86" w:rsidRPr="00E447F7" w:rsidRDefault="00456D86" w:rsidP="00641196">
            <w:pPr>
              <w:pStyle w:val="NormalWeb"/>
              <w:jc w:val="both"/>
              <w:rPr>
                <w:rFonts w:ascii="Arial" w:hAnsi="Arial" w:cs="Arial"/>
                <w:sz w:val="22"/>
                <w:szCs w:val="20"/>
                <w:lang w:val="en-GB"/>
              </w:rPr>
            </w:pPr>
            <w:r w:rsidRPr="00E447F7">
              <w:rPr>
                <w:rFonts w:ascii="Arial" w:hAnsi="Arial" w:cs="Arial"/>
                <w:sz w:val="22"/>
                <w:szCs w:val="20"/>
                <w:lang w:val="en-GB"/>
              </w:rPr>
              <w:t>Standard Rated</w:t>
            </w:r>
          </w:p>
        </w:tc>
      </w:tr>
      <w:tr w:rsidR="00456D86" w:rsidRPr="00E447F7" w:rsidTr="00FB04EB">
        <w:tc>
          <w:tcPr>
            <w:tcW w:w="7797" w:type="dxa"/>
            <w:vAlign w:val="center"/>
          </w:tcPr>
          <w:p w:rsidR="00456D86" w:rsidRPr="00E447F7" w:rsidRDefault="00456D86" w:rsidP="00641196">
            <w:pPr>
              <w:pStyle w:val="NormalWeb"/>
              <w:jc w:val="both"/>
              <w:rPr>
                <w:rFonts w:ascii="Arial" w:hAnsi="Arial" w:cs="Arial"/>
                <w:sz w:val="22"/>
                <w:szCs w:val="20"/>
                <w:lang w:val="en-GB"/>
              </w:rPr>
            </w:pPr>
            <w:r w:rsidRPr="00E447F7">
              <w:rPr>
                <w:rFonts w:ascii="Arial" w:hAnsi="Arial" w:cs="Arial"/>
                <w:sz w:val="22"/>
                <w:szCs w:val="20"/>
                <w:lang w:val="en-GB"/>
              </w:rPr>
              <w:t>Cremations, including the supply of an urn or casket in connection with the funeral</w:t>
            </w:r>
          </w:p>
        </w:tc>
        <w:tc>
          <w:tcPr>
            <w:tcW w:w="1842" w:type="dxa"/>
            <w:vAlign w:val="center"/>
          </w:tcPr>
          <w:p w:rsidR="00456D86" w:rsidRPr="00E447F7" w:rsidRDefault="00456D86" w:rsidP="00641196">
            <w:pPr>
              <w:jc w:val="both"/>
              <w:rPr>
                <w:rFonts w:ascii="Arial" w:hAnsi="Arial" w:cs="Arial"/>
              </w:rPr>
            </w:pPr>
            <w:r w:rsidRPr="00E447F7">
              <w:rPr>
                <w:rFonts w:ascii="Arial" w:hAnsi="Arial" w:cs="Arial"/>
                <w:sz w:val="22"/>
                <w:szCs w:val="20"/>
              </w:rPr>
              <w:t>Non Business</w:t>
            </w:r>
          </w:p>
        </w:tc>
      </w:tr>
      <w:tr w:rsidR="00456D86" w:rsidRPr="00E447F7" w:rsidTr="00FB04EB">
        <w:tc>
          <w:tcPr>
            <w:tcW w:w="7797" w:type="dxa"/>
            <w:vAlign w:val="center"/>
          </w:tcPr>
          <w:p w:rsidR="00456D86" w:rsidRPr="00E447F7" w:rsidRDefault="00456D86" w:rsidP="00641196">
            <w:pPr>
              <w:pStyle w:val="NormalWeb"/>
              <w:jc w:val="both"/>
              <w:rPr>
                <w:rFonts w:ascii="Arial" w:hAnsi="Arial" w:cs="Arial"/>
                <w:sz w:val="22"/>
                <w:szCs w:val="20"/>
                <w:lang w:val="en-GB"/>
              </w:rPr>
            </w:pPr>
            <w:r w:rsidRPr="00E447F7">
              <w:rPr>
                <w:rFonts w:ascii="Arial" w:hAnsi="Arial" w:cs="Arial"/>
                <w:sz w:val="22"/>
                <w:szCs w:val="20"/>
                <w:lang w:val="en-GB"/>
              </w:rPr>
              <w:t>Right to place memorials or similar items (deemed to be rights over land)</w:t>
            </w:r>
          </w:p>
        </w:tc>
        <w:tc>
          <w:tcPr>
            <w:tcW w:w="1842" w:type="dxa"/>
            <w:vAlign w:val="center"/>
          </w:tcPr>
          <w:p w:rsidR="00456D86" w:rsidRPr="00E447F7" w:rsidRDefault="00456D86" w:rsidP="00641196">
            <w:pPr>
              <w:jc w:val="both"/>
              <w:rPr>
                <w:rFonts w:ascii="Arial" w:hAnsi="Arial" w:cs="Arial"/>
              </w:rPr>
            </w:pPr>
            <w:r w:rsidRPr="00E447F7">
              <w:rPr>
                <w:rFonts w:ascii="Arial" w:hAnsi="Arial" w:cs="Arial"/>
                <w:sz w:val="22"/>
                <w:szCs w:val="20"/>
              </w:rPr>
              <w:t>Non Business</w:t>
            </w:r>
          </w:p>
        </w:tc>
      </w:tr>
      <w:tr w:rsidR="00456D86" w:rsidRPr="00E447F7" w:rsidTr="00FB04EB">
        <w:tc>
          <w:tcPr>
            <w:tcW w:w="7797" w:type="dxa"/>
            <w:vAlign w:val="center"/>
          </w:tcPr>
          <w:p w:rsidR="00456D86" w:rsidRPr="00E447F7" w:rsidRDefault="00456D86" w:rsidP="00641196">
            <w:pPr>
              <w:pStyle w:val="NormalWeb"/>
              <w:jc w:val="both"/>
              <w:rPr>
                <w:rFonts w:ascii="Arial" w:hAnsi="Arial" w:cs="Arial"/>
                <w:sz w:val="22"/>
                <w:szCs w:val="20"/>
                <w:lang w:val="en-GB"/>
              </w:rPr>
            </w:pPr>
            <w:r w:rsidRPr="00E447F7">
              <w:rPr>
                <w:rFonts w:ascii="Arial" w:hAnsi="Arial" w:cs="Arial"/>
                <w:sz w:val="22"/>
                <w:szCs w:val="20"/>
                <w:lang w:val="en-GB"/>
              </w:rPr>
              <w:t>Charges for the supply and maintenance of items other than the supply of an urn as part of a cremation</w:t>
            </w:r>
          </w:p>
        </w:tc>
        <w:tc>
          <w:tcPr>
            <w:tcW w:w="1842" w:type="dxa"/>
            <w:vAlign w:val="center"/>
          </w:tcPr>
          <w:p w:rsidR="00456D86" w:rsidRPr="00E447F7" w:rsidRDefault="00456D86" w:rsidP="00641196">
            <w:pPr>
              <w:pStyle w:val="NormalWeb"/>
              <w:jc w:val="both"/>
              <w:rPr>
                <w:rFonts w:ascii="Arial" w:hAnsi="Arial" w:cs="Arial"/>
                <w:sz w:val="22"/>
                <w:szCs w:val="20"/>
                <w:lang w:val="en-GB"/>
              </w:rPr>
            </w:pPr>
            <w:r w:rsidRPr="00E447F7">
              <w:rPr>
                <w:rFonts w:ascii="Arial" w:hAnsi="Arial" w:cs="Arial"/>
                <w:sz w:val="22"/>
                <w:szCs w:val="20"/>
                <w:lang w:val="en-GB"/>
              </w:rPr>
              <w:t>Standard Rated</w:t>
            </w:r>
          </w:p>
        </w:tc>
      </w:tr>
      <w:tr w:rsidR="00456D86" w:rsidRPr="00E447F7" w:rsidTr="00FB04EB">
        <w:tc>
          <w:tcPr>
            <w:tcW w:w="7797" w:type="dxa"/>
            <w:vAlign w:val="center"/>
          </w:tcPr>
          <w:p w:rsidR="00456D86" w:rsidRPr="00E447F7" w:rsidRDefault="00456D86" w:rsidP="00641196">
            <w:pPr>
              <w:pStyle w:val="NormalWeb"/>
              <w:jc w:val="both"/>
              <w:rPr>
                <w:rFonts w:ascii="Arial" w:hAnsi="Arial" w:cs="Arial"/>
                <w:sz w:val="22"/>
                <w:szCs w:val="20"/>
                <w:lang w:val="en-GB"/>
              </w:rPr>
            </w:pPr>
            <w:r w:rsidRPr="00E447F7">
              <w:rPr>
                <w:rFonts w:ascii="Arial" w:hAnsi="Arial" w:cs="Arial"/>
                <w:sz w:val="22"/>
                <w:szCs w:val="20"/>
                <w:lang w:val="en-GB"/>
              </w:rPr>
              <w:t>Charges for entries in books of remembrance and inscriptions</w:t>
            </w:r>
          </w:p>
        </w:tc>
        <w:tc>
          <w:tcPr>
            <w:tcW w:w="1842" w:type="dxa"/>
            <w:vAlign w:val="center"/>
          </w:tcPr>
          <w:p w:rsidR="00456D86" w:rsidRPr="00E447F7" w:rsidRDefault="00456D86" w:rsidP="00641196">
            <w:pPr>
              <w:pStyle w:val="NormalWeb"/>
              <w:jc w:val="both"/>
              <w:rPr>
                <w:rFonts w:ascii="Arial" w:hAnsi="Arial" w:cs="Arial"/>
                <w:sz w:val="22"/>
                <w:szCs w:val="20"/>
                <w:lang w:val="en-GB"/>
              </w:rPr>
            </w:pPr>
            <w:r w:rsidRPr="00E447F7">
              <w:rPr>
                <w:rFonts w:ascii="Arial" w:hAnsi="Arial" w:cs="Arial"/>
                <w:sz w:val="22"/>
                <w:szCs w:val="20"/>
                <w:lang w:val="en-GB"/>
              </w:rPr>
              <w:t>Standard Rated</w:t>
            </w:r>
          </w:p>
        </w:tc>
      </w:tr>
      <w:tr w:rsidR="00456D86" w:rsidRPr="00E447F7" w:rsidTr="00FB04EB">
        <w:tc>
          <w:tcPr>
            <w:tcW w:w="7797" w:type="dxa"/>
            <w:vAlign w:val="center"/>
          </w:tcPr>
          <w:p w:rsidR="00456D86" w:rsidRPr="00E447F7" w:rsidRDefault="00456D86" w:rsidP="00641196">
            <w:pPr>
              <w:pStyle w:val="NormalWeb"/>
              <w:jc w:val="both"/>
              <w:rPr>
                <w:rFonts w:ascii="Arial" w:hAnsi="Arial" w:cs="Arial"/>
                <w:sz w:val="22"/>
                <w:szCs w:val="20"/>
                <w:lang w:val="en-GB"/>
              </w:rPr>
            </w:pPr>
            <w:r w:rsidRPr="00E447F7">
              <w:rPr>
                <w:rFonts w:ascii="Arial" w:hAnsi="Arial" w:cs="Arial"/>
                <w:sz w:val="22"/>
                <w:szCs w:val="20"/>
                <w:lang w:val="en-GB"/>
              </w:rPr>
              <w:t>Removal and re-fixing of memorials to allow a further burial</w:t>
            </w:r>
          </w:p>
        </w:tc>
        <w:tc>
          <w:tcPr>
            <w:tcW w:w="1842" w:type="dxa"/>
            <w:vAlign w:val="center"/>
          </w:tcPr>
          <w:p w:rsidR="00456D86" w:rsidRPr="00E447F7" w:rsidRDefault="00456D86" w:rsidP="00641196">
            <w:pPr>
              <w:pStyle w:val="NormalWeb"/>
              <w:jc w:val="both"/>
              <w:rPr>
                <w:rFonts w:ascii="Arial" w:hAnsi="Arial" w:cs="Arial"/>
                <w:sz w:val="22"/>
                <w:szCs w:val="20"/>
                <w:lang w:val="en-GB"/>
              </w:rPr>
            </w:pPr>
            <w:r w:rsidRPr="00E447F7">
              <w:rPr>
                <w:rFonts w:ascii="Arial" w:hAnsi="Arial" w:cs="Arial"/>
                <w:sz w:val="22"/>
                <w:szCs w:val="20"/>
                <w:lang w:val="en-GB"/>
              </w:rPr>
              <w:t>Non Business</w:t>
            </w:r>
          </w:p>
        </w:tc>
      </w:tr>
      <w:tr w:rsidR="007761A2" w:rsidRPr="00E447F7" w:rsidTr="00FB04EB">
        <w:tc>
          <w:tcPr>
            <w:tcW w:w="7797" w:type="dxa"/>
            <w:vAlign w:val="center"/>
          </w:tcPr>
          <w:p w:rsidR="007761A2" w:rsidRPr="00E447F7" w:rsidRDefault="007761A2" w:rsidP="00641196">
            <w:pPr>
              <w:pStyle w:val="NormalWeb"/>
              <w:jc w:val="both"/>
              <w:rPr>
                <w:rFonts w:ascii="Arial" w:hAnsi="Arial" w:cs="Arial"/>
                <w:sz w:val="22"/>
                <w:szCs w:val="20"/>
                <w:lang w:val="en-GB"/>
              </w:rPr>
            </w:pPr>
            <w:r w:rsidRPr="00E447F7">
              <w:rPr>
                <w:rFonts w:ascii="Arial" w:hAnsi="Arial" w:cs="Arial"/>
                <w:sz w:val="22"/>
                <w:szCs w:val="20"/>
                <w:lang w:val="en-GB"/>
              </w:rPr>
              <w:t>E</w:t>
            </w:r>
            <w:r w:rsidR="00C17AA1" w:rsidRPr="00E447F7">
              <w:rPr>
                <w:rFonts w:ascii="Arial" w:hAnsi="Arial" w:cs="Arial"/>
                <w:sz w:val="22"/>
                <w:szCs w:val="20"/>
                <w:lang w:val="en-GB"/>
              </w:rPr>
              <w:t>x</w:t>
            </w:r>
            <w:r w:rsidRPr="00E447F7">
              <w:rPr>
                <w:rFonts w:ascii="Arial" w:hAnsi="Arial" w:cs="Arial"/>
                <w:sz w:val="22"/>
                <w:szCs w:val="20"/>
                <w:lang w:val="en-GB"/>
              </w:rPr>
              <w:t>humation for reburial elsewhere at behest of bereaved</w:t>
            </w:r>
          </w:p>
        </w:tc>
        <w:tc>
          <w:tcPr>
            <w:tcW w:w="1842" w:type="dxa"/>
            <w:vAlign w:val="center"/>
          </w:tcPr>
          <w:p w:rsidR="007761A2" w:rsidRPr="00E447F7" w:rsidRDefault="007761A2" w:rsidP="00641196">
            <w:pPr>
              <w:pStyle w:val="NormalWeb"/>
              <w:jc w:val="both"/>
              <w:rPr>
                <w:rFonts w:ascii="Arial" w:hAnsi="Arial" w:cs="Arial"/>
                <w:sz w:val="22"/>
                <w:szCs w:val="20"/>
                <w:lang w:val="en-GB"/>
              </w:rPr>
            </w:pPr>
            <w:r w:rsidRPr="00E447F7">
              <w:rPr>
                <w:rFonts w:ascii="Arial" w:hAnsi="Arial" w:cs="Arial"/>
                <w:sz w:val="22"/>
                <w:szCs w:val="20"/>
                <w:lang w:val="en-GB"/>
              </w:rPr>
              <w:t>Non Business</w:t>
            </w:r>
          </w:p>
        </w:tc>
      </w:tr>
      <w:tr w:rsidR="00C3160A" w:rsidRPr="00E447F7" w:rsidTr="00FB04EB">
        <w:tc>
          <w:tcPr>
            <w:tcW w:w="7797" w:type="dxa"/>
            <w:vAlign w:val="center"/>
          </w:tcPr>
          <w:p w:rsidR="00C3160A" w:rsidRPr="00E447F7" w:rsidRDefault="00C3160A" w:rsidP="004E0E88">
            <w:pPr>
              <w:pStyle w:val="NormalWeb"/>
              <w:jc w:val="both"/>
              <w:rPr>
                <w:rFonts w:ascii="Arial" w:hAnsi="Arial" w:cs="Arial"/>
                <w:sz w:val="22"/>
                <w:szCs w:val="20"/>
                <w:lang w:val="en-GB"/>
              </w:rPr>
            </w:pPr>
            <w:r w:rsidRPr="00E447F7">
              <w:rPr>
                <w:rFonts w:ascii="Arial" w:hAnsi="Arial" w:cs="Arial"/>
                <w:sz w:val="22"/>
                <w:szCs w:val="20"/>
                <w:lang w:val="en-GB"/>
              </w:rPr>
              <w:t>Exhumations not connected to reburial at another site</w:t>
            </w:r>
          </w:p>
        </w:tc>
        <w:tc>
          <w:tcPr>
            <w:tcW w:w="1842" w:type="dxa"/>
            <w:vAlign w:val="center"/>
          </w:tcPr>
          <w:p w:rsidR="00C3160A" w:rsidRPr="00E447F7" w:rsidRDefault="00C3160A" w:rsidP="004E0E88">
            <w:pPr>
              <w:pStyle w:val="NormalWeb"/>
              <w:jc w:val="both"/>
              <w:rPr>
                <w:rFonts w:ascii="Arial" w:hAnsi="Arial" w:cs="Arial"/>
                <w:sz w:val="22"/>
                <w:szCs w:val="20"/>
                <w:lang w:val="en-GB"/>
              </w:rPr>
            </w:pPr>
            <w:r w:rsidRPr="00E447F7">
              <w:rPr>
                <w:rFonts w:ascii="Arial" w:hAnsi="Arial" w:cs="Arial"/>
                <w:sz w:val="22"/>
                <w:szCs w:val="20"/>
                <w:lang w:val="en-GB"/>
              </w:rPr>
              <w:t>Standard Rated</w:t>
            </w:r>
          </w:p>
        </w:tc>
      </w:tr>
    </w:tbl>
    <w:p w:rsidR="002C74BD" w:rsidRPr="00E447F7" w:rsidRDefault="000B7580" w:rsidP="00641196">
      <w:pPr>
        <w:pStyle w:val="Heading2"/>
        <w:numPr>
          <w:ilvl w:val="0"/>
          <w:numId w:val="0"/>
        </w:numPr>
        <w:rPr>
          <w:rFonts w:ascii="Arial" w:hAnsi="Arial" w:cs="Arial"/>
          <w:b w:val="0"/>
          <w:bCs/>
        </w:rPr>
      </w:pPr>
      <w:bookmarkStart w:id="65" w:name="1250"/>
      <w:bookmarkStart w:id="66" w:name="_Toc193524305"/>
      <w:bookmarkEnd w:id="65"/>
      <w:r>
        <w:rPr>
          <w:rFonts w:ascii="Arial" w:hAnsi="Arial" w:cs="Arial"/>
          <w:sz w:val="22"/>
        </w:rPr>
        <w:pict>
          <v:rect id="_x0000_i1054" style="width:0;height:1.5pt" o:hralign="center" o:hrstd="t" o:hr="t" fillcolor="#a7a6aa" stroked="f"/>
        </w:pict>
      </w:r>
    </w:p>
    <w:p w:rsidR="00370288" w:rsidRPr="00E447F7" w:rsidRDefault="00370288" w:rsidP="00641196">
      <w:pPr>
        <w:pStyle w:val="Heading2"/>
        <w:numPr>
          <w:ilvl w:val="0"/>
          <w:numId w:val="0"/>
        </w:numPr>
        <w:rPr>
          <w:rFonts w:ascii="Arial" w:hAnsi="Arial" w:cs="Arial"/>
        </w:rPr>
      </w:pPr>
      <w:r w:rsidRPr="00E447F7">
        <w:rPr>
          <w:rFonts w:ascii="Arial" w:hAnsi="Arial" w:cs="Arial"/>
          <w:b w:val="0"/>
          <w:bCs/>
        </w:rPr>
        <w:t>Cesspools</w:t>
      </w:r>
      <w:bookmarkEnd w:id="66"/>
    </w:p>
    <w:p w:rsidR="00370288" w:rsidRPr="00E447F7" w:rsidRDefault="00370288" w:rsidP="00641196">
      <w:pPr>
        <w:pStyle w:val="NormalWeb"/>
        <w:jc w:val="both"/>
        <w:rPr>
          <w:rFonts w:ascii="Arial" w:hAnsi="Arial" w:cs="Arial"/>
          <w:lang w:val="en-GB"/>
        </w:rPr>
      </w:pPr>
      <w:r w:rsidRPr="00E447F7">
        <w:rPr>
          <w:rFonts w:ascii="Arial" w:hAnsi="Arial" w:cs="Arial"/>
          <w:sz w:val="22"/>
          <w:szCs w:val="20"/>
          <w:lang w:val="en-GB"/>
        </w:rPr>
        <w:t>Charges for</w:t>
      </w:r>
      <w:r w:rsidR="00E727C6" w:rsidRPr="00E447F7">
        <w:rPr>
          <w:rFonts w:ascii="Arial" w:hAnsi="Arial" w:cs="Arial"/>
          <w:sz w:val="22"/>
          <w:szCs w:val="20"/>
          <w:lang w:val="en-GB"/>
        </w:rPr>
        <w:t xml:space="preserve"> the emptying of cesspools are Zero R</w:t>
      </w:r>
      <w:r w:rsidRPr="00E447F7">
        <w:rPr>
          <w:rFonts w:ascii="Arial" w:hAnsi="Arial" w:cs="Arial"/>
          <w:sz w:val="22"/>
          <w:szCs w:val="20"/>
          <w:lang w:val="en-GB"/>
        </w:rPr>
        <w:t xml:space="preserve">ated (as long as it is to a </w:t>
      </w:r>
      <w:proofErr w:type="spellStart"/>
      <w:r w:rsidRPr="00E447F7">
        <w:rPr>
          <w:rFonts w:ascii="Arial" w:hAnsi="Arial" w:cs="Arial"/>
          <w:sz w:val="22"/>
          <w:szCs w:val="20"/>
          <w:lang w:val="en-GB"/>
        </w:rPr>
        <w:t>non industrial</w:t>
      </w:r>
      <w:proofErr w:type="spellEnd"/>
      <w:r w:rsidRPr="00E447F7">
        <w:rPr>
          <w:rFonts w:ascii="Arial" w:hAnsi="Arial" w:cs="Arial"/>
          <w:sz w:val="22"/>
          <w:szCs w:val="20"/>
          <w:lang w:val="en-GB"/>
        </w:rPr>
        <w:t xml:space="preserve"> user</w:t>
      </w:r>
      <w:r w:rsidRPr="00E447F7">
        <w:rPr>
          <w:rFonts w:ascii="Arial" w:hAnsi="Arial" w:cs="Arial"/>
          <w:sz w:val="20"/>
          <w:szCs w:val="20"/>
          <w:lang w:val="en-GB"/>
        </w:rPr>
        <w:t xml:space="preserve">).  </w:t>
      </w:r>
    </w:p>
    <w:p w:rsidR="00370288" w:rsidRPr="00E447F7" w:rsidRDefault="000B7580" w:rsidP="00641196">
      <w:pPr>
        <w:jc w:val="both"/>
        <w:rPr>
          <w:rFonts w:ascii="Arial" w:hAnsi="Arial" w:cs="Arial"/>
        </w:rPr>
      </w:pPr>
      <w:r>
        <w:rPr>
          <w:rFonts w:ascii="Arial" w:hAnsi="Arial" w:cs="Arial"/>
        </w:rPr>
        <w:pict>
          <v:rect id="_x0000_i1055" style="width:0;height:1.5pt" o:hralign="center" o:hrstd="t" o:hr="t" fillcolor="#a7a6aa" stroked="f"/>
        </w:pict>
      </w:r>
    </w:p>
    <w:p w:rsidR="00370288" w:rsidRPr="00E447F7" w:rsidRDefault="00370288" w:rsidP="00641196">
      <w:pPr>
        <w:pStyle w:val="Heading2"/>
        <w:numPr>
          <w:ilvl w:val="0"/>
          <w:numId w:val="0"/>
        </w:numPr>
        <w:rPr>
          <w:rFonts w:ascii="Arial" w:hAnsi="Arial" w:cs="Arial"/>
          <w:b w:val="0"/>
          <w:bCs/>
        </w:rPr>
      </w:pPr>
      <w:bookmarkStart w:id="67" w:name="1300"/>
      <w:bookmarkStart w:id="68" w:name="_Toc193524306"/>
      <w:bookmarkEnd w:id="67"/>
      <w:r w:rsidRPr="00E447F7">
        <w:rPr>
          <w:rFonts w:ascii="Arial" w:hAnsi="Arial" w:cs="Arial"/>
          <w:b w:val="0"/>
          <w:bCs/>
        </w:rPr>
        <w:t>Charity Advertising</w:t>
      </w:r>
      <w:bookmarkEnd w:id="68"/>
    </w:p>
    <w:p w:rsidR="00FF6EAD" w:rsidRPr="00E447F7" w:rsidRDefault="00FF6EAD" w:rsidP="00FF6EAD">
      <w:pPr>
        <w:pStyle w:val="Text"/>
        <w:rPr>
          <w:rFonts w:ascii="Arial" w:hAnsi="Arial" w:cs="Arial"/>
        </w:rPr>
      </w:pPr>
      <w:r w:rsidRPr="00E447F7">
        <w:rPr>
          <w:rFonts w:ascii="Arial" w:hAnsi="Arial" w:cs="Arial"/>
        </w:rPr>
        <w:t>Notice 701/58 (March 2002)</w:t>
      </w:r>
    </w:p>
    <w:p w:rsidR="00370288" w:rsidRPr="00E447F7" w:rsidRDefault="00E727C6" w:rsidP="00641196">
      <w:pPr>
        <w:spacing w:line="270" w:lineRule="atLeast"/>
        <w:jc w:val="both"/>
        <w:rPr>
          <w:rFonts w:ascii="Arial" w:hAnsi="Arial" w:cs="Arial"/>
          <w:sz w:val="22"/>
          <w:szCs w:val="20"/>
        </w:rPr>
      </w:pPr>
      <w:r w:rsidRPr="00E447F7">
        <w:rPr>
          <w:rFonts w:ascii="Arial" w:hAnsi="Arial" w:cs="Arial"/>
          <w:sz w:val="22"/>
          <w:szCs w:val="20"/>
        </w:rPr>
        <w:t>Zero R</w:t>
      </w:r>
      <w:r w:rsidR="00370288" w:rsidRPr="00E447F7">
        <w:rPr>
          <w:rFonts w:ascii="Arial" w:hAnsi="Arial" w:cs="Arial"/>
          <w:sz w:val="22"/>
          <w:szCs w:val="20"/>
        </w:rPr>
        <w:t xml:space="preserve">ating is granted on the supply of advertising to charities which is for fund-raising purposes, e.g. seeking donations, legacies </w:t>
      </w:r>
      <w:proofErr w:type="spellStart"/>
      <w:r w:rsidR="00370288" w:rsidRPr="00E447F7">
        <w:rPr>
          <w:rFonts w:ascii="Arial" w:hAnsi="Arial" w:cs="Arial"/>
          <w:sz w:val="22"/>
          <w:szCs w:val="20"/>
        </w:rPr>
        <w:t>etc</w:t>
      </w:r>
      <w:proofErr w:type="spellEnd"/>
      <w:r w:rsidR="00370288" w:rsidRPr="00E447F7">
        <w:rPr>
          <w:rFonts w:ascii="Arial" w:hAnsi="Arial" w:cs="Arial"/>
          <w:sz w:val="22"/>
          <w:szCs w:val="20"/>
        </w:rPr>
        <w:t xml:space="preserve"> or publicising fund-raising events like jumble sales, fetes </w:t>
      </w:r>
      <w:proofErr w:type="spellStart"/>
      <w:r w:rsidR="00370288" w:rsidRPr="00E447F7">
        <w:rPr>
          <w:rFonts w:ascii="Arial" w:hAnsi="Arial" w:cs="Arial"/>
          <w:sz w:val="22"/>
          <w:szCs w:val="20"/>
        </w:rPr>
        <w:t>etc</w:t>
      </w:r>
      <w:proofErr w:type="spellEnd"/>
      <w:r w:rsidR="00370288" w:rsidRPr="00E447F7">
        <w:rPr>
          <w:rFonts w:ascii="Arial" w:hAnsi="Arial" w:cs="Arial"/>
          <w:sz w:val="22"/>
          <w:szCs w:val="20"/>
        </w:rPr>
        <w:t xml:space="preserve">, or making known the aims and objectives of the charity. </w:t>
      </w:r>
    </w:p>
    <w:p w:rsidR="00CD58FA" w:rsidRPr="00E447F7" w:rsidRDefault="00CD58FA" w:rsidP="00641196">
      <w:pPr>
        <w:spacing w:line="270" w:lineRule="atLeast"/>
        <w:jc w:val="both"/>
        <w:rPr>
          <w:rFonts w:ascii="Arial" w:hAnsi="Arial" w:cs="Arial"/>
          <w:sz w:val="22"/>
          <w:szCs w:val="20"/>
        </w:rPr>
      </w:pPr>
    </w:p>
    <w:p w:rsidR="00CD58FA" w:rsidRPr="00E447F7" w:rsidRDefault="00CD58FA" w:rsidP="00CD58FA">
      <w:pPr>
        <w:spacing w:line="270" w:lineRule="atLeast"/>
        <w:jc w:val="both"/>
        <w:rPr>
          <w:rFonts w:ascii="Arial" w:hAnsi="Arial" w:cs="Arial"/>
          <w:sz w:val="22"/>
          <w:szCs w:val="22"/>
          <w:lang w:val="en"/>
        </w:rPr>
      </w:pPr>
      <w:r w:rsidRPr="00E447F7">
        <w:rPr>
          <w:rFonts w:ascii="Arial" w:hAnsi="Arial" w:cs="Arial"/>
          <w:sz w:val="22"/>
          <w:szCs w:val="22"/>
          <w:lang w:val="en"/>
        </w:rPr>
        <w:t>The relief covers all types of advertisements on any subject, including staff recruitment.  The name or logo of the charity does not need to be included for relief to be allowed.  However charities are expected to only place advertisements which comply with their charitable objects.</w:t>
      </w:r>
    </w:p>
    <w:p w:rsidR="00370288" w:rsidRPr="00E447F7" w:rsidRDefault="00370288" w:rsidP="00641196">
      <w:pPr>
        <w:spacing w:line="270" w:lineRule="atLeast"/>
        <w:jc w:val="both"/>
        <w:rPr>
          <w:rFonts w:ascii="Arial" w:hAnsi="Arial" w:cs="Arial"/>
          <w:sz w:val="22"/>
          <w:szCs w:val="20"/>
        </w:rPr>
      </w:pPr>
    </w:p>
    <w:p w:rsidR="00370288" w:rsidRPr="00E447F7" w:rsidRDefault="00370288" w:rsidP="00641196">
      <w:pPr>
        <w:spacing w:line="270" w:lineRule="atLeast"/>
        <w:jc w:val="both"/>
        <w:rPr>
          <w:rFonts w:ascii="Arial" w:hAnsi="Arial" w:cs="Arial"/>
          <w:sz w:val="22"/>
          <w:szCs w:val="20"/>
        </w:rPr>
      </w:pPr>
      <w:r w:rsidRPr="00E447F7">
        <w:rPr>
          <w:rFonts w:ascii="Arial" w:hAnsi="Arial" w:cs="Arial"/>
          <w:sz w:val="22"/>
          <w:szCs w:val="20"/>
        </w:rPr>
        <w:t xml:space="preserve">Examples of qualifying advertisements include those for: university courses, school open days (in order to attract new pupils), conferences concerned with the furtherance of the charity's objectives, church services, fund raising events, and requests for aid goods. </w:t>
      </w:r>
      <w:r w:rsidR="00E727C6" w:rsidRPr="00E447F7">
        <w:rPr>
          <w:rFonts w:ascii="Arial" w:hAnsi="Arial" w:cs="Arial"/>
          <w:sz w:val="22"/>
          <w:szCs w:val="20"/>
        </w:rPr>
        <w:t xml:space="preserve"> </w:t>
      </w:r>
      <w:r w:rsidRPr="00E447F7">
        <w:rPr>
          <w:rFonts w:ascii="Arial" w:hAnsi="Arial" w:cs="Arial"/>
          <w:sz w:val="22"/>
          <w:szCs w:val="20"/>
        </w:rPr>
        <w:t xml:space="preserve">Also included are advertisements for recruitment of volunteers (including recruitment of people to work overseas at local rates of pay plus travelling expenses). </w:t>
      </w:r>
    </w:p>
    <w:p w:rsidR="00063EA7" w:rsidRPr="00E447F7" w:rsidRDefault="00063EA7" w:rsidP="00063EA7">
      <w:pPr>
        <w:pStyle w:val="NormalWeb"/>
        <w:jc w:val="both"/>
        <w:rPr>
          <w:rFonts w:ascii="Arial" w:hAnsi="Arial" w:cs="Arial"/>
          <w:sz w:val="22"/>
          <w:szCs w:val="22"/>
          <w:lang w:val="en"/>
        </w:rPr>
      </w:pPr>
      <w:r w:rsidRPr="00E447F7">
        <w:rPr>
          <w:rFonts w:ascii="Arial" w:hAnsi="Arial" w:cs="Arial"/>
          <w:sz w:val="22"/>
          <w:szCs w:val="22"/>
          <w:lang w:val="en"/>
        </w:rPr>
        <w:t xml:space="preserve">The relief covers any medium which communicates with the public.  This includes all the conventional advertising media such as television, cinema, billboards, </w:t>
      </w:r>
      <w:proofErr w:type="gramStart"/>
      <w:r w:rsidRPr="00E447F7">
        <w:rPr>
          <w:rFonts w:ascii="Arial" w:hAnsi="Arial" w:cs="Arial"/>
          <w:sz w:val="22"/>
          <w:szCs w:val="22"/>
          <w:lang w:val="en"/>
        </w:rPr>
        <w:t>the</w:t>
      </w:r>
      <w:proofErr w:type="gramEnd"/>
      <w:r w:rsidRPr="00E447F7">
        <w:rPr>
          <w:rFonts w:ascii="Arial" w:hAnsi="Arial" w:cs="Arial"/>
          <w:sz w:val="22"/>
          <w:szCs w:val="22"/>
          <w:lang w:val="en"/>
        </w:rPr>
        <w:t xml:space="preserve"> sides of vehicles, newspapers and printed publications.  The important factor is whether the advertisement is placed on someone else’s time or space.  If it is not there will be no scope for zero-rating.</w:t>
      </w:r>
    </w:p>
    <w:p w:rsidR="00063EA7" w:rsidRPr="00E447F7" w:rsidRDefault="00063EA7" w:rsidP="00063EA7">
      <w:pPr>
        <w:pStyle w:val="NormalWeb"/>
        <w:jc w:val="both"/>
        <w:rPr>
          <w:rFonts w:ascii="Arial" w:hAnsi="Arial" w:cs="Arial"/>
          <w:sz w:val="22"/>
          <w:szCs w:val="22"/>
          <w:lang w:val="en"/>
        </w:rPr>
      </w:pPr>
      <w:r w:rsidRPr="00E447F7">
        <w:rPr>
          <w:rFonts w:ascii="Arial" w:hAnsi="Arial" w:cs="Arial"/>
          <w:sz w:val="22"/>
          <w:szCs w:val="22"/>
          <w:lang w:val="en"/>
        </w:rPr>
        <w:t xml:space="preserve">If space is sold to a charity for advertising on other items, such as beer mats, calendars, or the reverse of till rolls, this will also be covered by the zero </w:t>
      </w:r>
      <w:proofErr w:type="gramStart"/>
      <w:r w:rsidRPr="00E447F7">
        <w:rPr>
          <w:rFonts w:ascii="Arial" w:hAnsi="Arial" w:cs="Arial"/>
          <w:sz w:val="22"/>
          <w:szCs w:val="22"/>
          <w:lang w:val="en"/>
        </w:rPr>
        <w:t>rate</w:t>
      </w:r>
      <w:proofErr w:type="gramEnd"/>
      <w:r w:rsidRPr="00E447F7">
        <w:rPr>
          <w:rFonts w:ascii="Arial" w:hAnsi="Arial" w:cs="Arial"/>
          <w:sz w:val="22"/>
          <w:szCs w:val="22"/>
          <w:lang w:val="en"/>
        </w:rPr>
        <w:t>.  The sale of the items themselves will not be VAT free, unless they qualify for other reliefs for example as books or children’s clothing.</w:t>
      </w:r>
    </w:p>
    <w:p w:rsidR="00063EA7" w:rsidRPr="00E447F7" w:rsidRDefault="00063EA7" w:rsidP="00063EA7">
      <w:pPr>
        <w:pStyle w:val="NormalWeb"/>
        <w:jc w:val="both"/>
        <w:rPr>
          <w:rFonts w:ascii="Arial" w:hAnsi="Arial" w:cs="Arial"/>
          <w:sz w:val="22"/>
          <w:szCs w:val="22"/>
          <w:lang w:val="en"/>
        </w:rPr>
      </w:pPr>
      <w:r w:rsidRPr="00E447F7">
        <w:rPr>
          <w:rFonts w:ascii="Arial" w:hAnsi="Arial" w:cs="Arial"/>
          <w:sz w:val="22"/>
          <w:szCs w:val="22"/>
          <w:lang w:val="en"/>
        </w:rPr>
        <w:lastRenderedPageBreak/>
        <w:t>Provided it is intended that the advertisement will be placed in purchased or donated advertising time or space, the supply of design or production of the advertisement will qualify for relief.  This includes the design of a poster or the filming or recording of an advertisement to be broadcast.</w:t>
      </w:r>
    </w:p>
    <w:p w:rsidR="00063EA7" w:rsidRPr="00E447F7" w:rsidRDefault="00063EA7" w:rsidP="00063EA7">
      <w:pPr>
        <w:pStyle w:val="NormalWeb"/>
        <w:rPr>
          <w:rFonts w:ascii="Arial" w:hAnsi="Arial" w:cs="Arial"/>
          <w:sz w:val="22"/>
          <w:szCs w:val="22"/>
          <w:lang w:val="en"/>
        </w:rPr>
      </w:pPr>
      <w:r w:rsidRPr="00E447F7">
        <w:rPr>
          <w:rFonts w:ascii="Arial" w:hAnsi="Arial" w:cs="Arial"/>
          <w:sz w:val="22"/>
          <w:szCs w:val="22"/>
          <w:lang w:val="en"/>
        </w:rPr>
        <w:t>Goods closely related to the design and production can also qualify for relief, for example:</w:t>
      </w:r>
    </w:p>
    <w:p w:rsidR="00063EA7" w:rsidRPr="00E447F7" w:rsidRDefault="00063EA7" w:rsidP="00313181">
      <w:pPr>
        <w:numPr>
          <w:ilvl w:val="0"/>
          <w:numId w:val="41"/>
        </w:numPr>
        <w:spacing w:before="100" w:beforeAutospacing="1" w:after="100" w:afterAutospacing="1"/>
        <w:rPr>
          <w:rFonts w:ascii="Arial" w:hAnsi="Arial" w:cs="Arial"/>
          <w:sz w:val="22"/>
          <w:szCs w:val="22"/>
          <w:lang w:val="en"/>
        </w:rPr>
      </w:pPr>
      <w:r w:rsidRPr="00E447F7">
        <w:rPr>
          <w:rFonts w:ascii="Arial" w:hAnsi="Arial" w:cs="Arial"/>
          <w:sz w:val="22"/>
          <w:szCs w:val="22"/>
          <w:lang w:val="en"/>
        </w:rPr>
        <w:t>a finished article like a film or recorded cassette;</w:t>
      </w:r>
    </w:p>
    <w:p w:rsidR="00063EA7" w:rsidRPr="00E447F7" w:rsidRDefault="00063EA7" w:rsidP="00313181">
      <w:pPr>
        <w:numPr>
          <w:ilvl w:val="0"/>
          <w:numId w:val="41"/>
        </w:numPr>
        <w:spacing w:before="100" w:beforeAutospacing="1" w:after="100" w:afterAutospacing="1"/>
        <w:rPr>
          <w:rFonts w:ascii="Arial" w:hAnsi="Arial" w:cs="Arial"/>
          <w:sz w:val="22"/>
          <w:szCs w:val="22"/>
          <w:lang w:val="en"/>
        </w:rPr>
      </w:pPr>
      <w:r w:rsidRPr="00E447F7">
        <w:rPr>
          <w:rFonts w:ascii="Arial" w:hAnsi="Arial" w:cs="Arial"/>
          <w:sz w:val="22"/>
          <w:szCs w:val="22"/>
          <w:lang w:val="en"/>
        </w:rPr>
        <w:t>an element to be incorporated in the advertisement such as a photograph, picture or a sound track; or</w:t>
      </w:r>
    </w:p>
    <w:p w:rsidR="00CD58FA" w:rsidRPr="00E447F7" w:rsidRDefault="00063EA7" w:rsidP="00313181">
      <w:pPr>
        <w:numPr>
          <w:ilvl w:val="0"/>
          <w:numId w:val="41"/>
        </w:numPr>
        <w:spacing w:before="100" w:beforeAutospacing="1" w:after="100" w:afterAutospacing="1"/>
        <w:rPr>
          <w:rFonts w:ascii="Arial" w:hAnsi="Arial" w:cs="Arial"/>
          <w:lang w:val="en"/>
        </w:rPr>
      </w:pPr>
      <w:proofErr w:type="gramStart"/>
      <w:r w:rsidRPr="00E447F7">
        <w:rPr>
          <w:rFonts w:ascii="Arial" w:hAnsi="Arial" w:cs="Arial"/>
          <w:sz w:val="22"/>
          <w:szCs w:val="22"/>
          <w:lang w:val="en"/>
        </w:rPr>
        <w:t>all</w:t>
      </w:r>
      <w:proofErr w:type="gramEnd"/>
      <w:r w:rsidRPr="00E447F7">
        <w:rPr>
          <w:rFonts w:ascii="Arial" w:hAnsi="Arial" w:cs="Arial"/>
          <w:sz w:val="22"/>
          <w:szCs w:val="22"/>
          <w:lang w:val="en"/>
        </w:rPr>
        <w:t xml:space="preserve"> alternative versions of an advertisement produced, to see which works best, even if it is the intention that only one version will be used.</w:t>
      </w:r>
    </w:p>
    <w:p w:rsidR="00CD58FA" w:rsidRPr="00E447F7" w:rsidRDefault="00CD58FA" w:rsidP="00CD58FA">
      <w:pPr>
        <w:spacing w:before="100" w:beforeAutospacing="1" w:after="100" w:afterAutospacing="1"/>
        <w:rPr>
          <w:rFonts w:ascii="Arial" w:hAnsi="Arial" w:cs="Arial"/>
          <w:sz w:val="22"/>
          <w:szCs w:val="22"/>
          <w:lang w:val="en"/>
        </w:rPr>
      </w:pPr>
      <w:r w:rsidRPr="00E447F7">
        <w:rPr>
          <w:rFonts w:ascii="Arial" w:hAnsi="Arial" w:cs="Arial"/>
          <w:sz w:val="22"/>
          <w:szCs w:val="22"/>
          <w:lang w:val="en"/>
        </w:rPr>
        <w:t>Some goods such as books and leaflets will be zero-rated to charities under the relief for printed matter as they are when supplied to all other customers.</w:t>
      </w:r>
    </w:p>
    <w:p w:rsidR="00370288" w:rsidRPr="00E447F7" w:rsidRDefault="00E727C6" w:rsidP="00641196">
      <w:pPr>
        <w:spacing w:line="270" w:lineRule="atLeast"/>
        <w:jc w:val="both"/>
        <w:rPr>
          <w:rFonts w:ascii="Arial" w:hAnsi="Arial" w:cs="Arial"/>
          <w:sz w:val="22"/>
          <w:szCs w:val="20"/>
        </w:rPr>
      </w:pPr>
      <w:r w:rsidRPr="00E447F7">
        <w:rPr>
          <w:rFonts w:ascii="Arial" w:hAnsi="Arial" w:cs="Arial"/>
          <w:sz w:val="22"/>
          <w:szCs w:val="20"/>
        </w:rPr>
        <w:t>The Z</w:t>
      </w:r>
      <w:r w:rsidR="00370288" w:rsidRPr="00E447F7">
        <w:rPr>
          <w:rFonts w:ascii="Arial" w:hAnsi="Arial" w:cs="Arial"/>
          <w:sz w:val="22"/>
          <w:szCs w:val="20"/>
        </w:rPr>
        <w:t xml:space="preserve">ero </w:t>
      </w:r>
      <w:r w:rsidRPr="00E447F7">
        <w:rPr>
          <w:rFonts w:ascii="Arial" w:hAnsi="Arial" w:cs="Arial"/>
          <w:sz w:val="22"/>
          <w:szCs w:val="20"/>
        </w:rPr>
        <w:t>R</w:t>
      </w:r>
      <w:r w:rsidR="00370288" w:rsidRPr="00E447F7">
        <w:rPr>
          <w:rFonts w:ascii="Arial" w:hAnsi="Arial" w:cs="Arial"/>
          <w:sz w:val="22"/>
          <w:szCs w:val="20"/>
        </w:rPr>
        <w:t xml:space="preserve">ate also applies to the separate supply of artwork, typesetting, </w:t>
      </w:r>
      <w:proofErr w:type="spellStart"/>
      <w:r w:rsidR="00370288" w:rsidRPr="00E447F7">
        <w:rPr>
          <w:rFonts w:ascii="Arial" w:hAnsi="Arial" w:cs="Arial"/>
          <w:sz w:val="22"/>
          <w:szCs w:val="20"/>
        </w:rPr>
        <w:t>etc</w:t>
      </w:r>
      <w:proofErr w:type="spellEnd"/>
      <w:r w:rsidR="00370288" w:rsidRPr="00E447F7">
        <w:rPr>
          <w:rFonts w:ascii="Arial" w:hAnsi="Arial" w:cs="Arial"/>
          <w:sz w:val="22"/>
          <w:szCs w:val="20"/>
        </w:rPr>
        <w:t xml:space="preserve"> when it is to be used for a qualifying printed media advertisement. </w:t>
      </w:r>
    </w:p>
    <w:p w:rsidR="002C74BD" w:rsidRPr="00E447F7" w:rsidRDefault="002C74BD" w:rsidP="00641196">
      <w:pPr>
        <w:spacing w:line="270" w:lineRule="atLeast"/>
        <w:jc w:val="both"/>
        <w:rPr>
          <w:rFonts w:ascii="Arial" w:hAnsi="Arial" w:cs="Arial"/>
          <w:sz w:val="22"/>
          <w:szCs w:val="20"/>
        </w:rPr>
      </w:pPr>
    </w:p>
    <w:p w:rsidR="00370288" w:rsidRPr="00E447F7" w:rsidRDefault="000B7580" w:rsidP="00641196">
      <w:pPr>
        <w:pStyle w:val="Text"/>
        <w:rPr>
          <w:rFonts w:ascii="Arial" w:hAnsi="Arial" w:cs="Arial"/>
        </w:rPr>
      </w:pPr>
      <w:r>
        <w:rPr>
          <w:rFonts w:ascii="Arial" w:hAnsi="Arial" w:cs="Arial"/>
        </w:rPr>
        <w:pict>
          <v:rect id="_x0000_i1056" style="width:0;height:1.5pt" o:hralign="center" o:hrstd="t" o:hr="t" fillcolor="#a7a6aa" stroked="f"/>
        </w:pict>
      </w:r>
    </w:p>
    <w:p w:rsidR="00370288" w:rsidRPr="00E447F7" w:rsidRDefault="00370288" w:rsidP="002C74BD">
      <w:pPr>
        <w:rPr>
          <w:rFonts w:ascii="Arial" w:hAnsi="Arial" w:cs="Arial"/>
          <w:b/>
          <w:bCs/>
        </w:rPr>
      </w:pPr>
      <w:bookmarkStart w:id="69" w:name="_Toc193524307"/>
      <w:r w:rsidRPr="00E447F7">
        <w:rPr>
          <w:rFonts w:ascii="Arial" w:hAnsi="Arial" w:cs="Arial"/>
          <w:b/>
          <w:bCs/>
        </w:rPr>
        <w:t>Chairman’s Allowances</w:t>
      </w:r>
      <w:bookmarkEnd w:id="69"/>
    </w:p>
    <w:p w:rsidR="00057CCB" w:rsidRPr="00E447F7" w:rsidRDefault="00057CCB" w:rsidP="00057CCB">
      <w:pPr>
        <w:pStyle w:val="Text"/>
        <w:rPr>
          <w:rFonts w:ascii="Arial" w:hAnsi="Arial" w:cs="Arial"/>
        </w:rPr>
      </w:pPr>
      <w:r w:rsidRPr="00E447F7">
        <w:rPr>
          <w:rFonts w:ascii="Arial" w:hAnsi="Arial" w:cs="Arial"/>
          <w:lang w:val="en"/>
        </w:rPr>
        <w:t>VATGPB8775</w:t>
      </w:r>
    </w:p>
    <w:p w:rsidR="00DC37DE" w:rsidRPr="00E447F7" w:rsidRDefault="00DC37DE" w:rsidP="00DC37DE">
      <w:pPr>
        <w:pStyle w:val="NormalWeb"/>
        <w:rPr>
          <w:rFonts w:ascii="Arial" w:hAnsi="Arial" w:cs="Arial"/>
          <w:sz w:val="22"/>
          <w:szCs w:val="22"/>
          <w:lang w:val="en"/>
        </w:rPr>
      </w:pPr>
      <w:r w:rsidRPr="00E447F7">
        <w:rPr>
          <w:rFonts w:ascii="Arial" w:hAnsi="Arial" w:cs="Arial"/>
          <w:sz w:val="22"/>
          <w:szCs w:val="22"/>
          <w:lang w:val="en"/>
        </w:rPr>
        <w:t xml:space="preserve">Although a chairman is an elected </w:t>
      </w:r>
      <w:proofErr w:type="spellStart"/>
      <w:r w:rsidRPr="00E447F7">
        <w:rPr>
          <w:rFonts w:ascii="Arial" w:hAnsi="Arial" w:cs="Arial"/>
          <w:sz w:val="22"/>
          <w:szCs w:val="22"/>
          <w:lang w:val="en"/>
        </w:rPr>
        <w:t>councillor</w:t>
      </w:r>
      <w:proofErr w:type="spellEnd"/>
      <w:r w:rsidRPr="00E447F7">
        <w:rPr>
          <w:rFonts w:ascii="Arial" w:hAnsi="Arial" w:cs="Arial"/>
          <w:sz w:val="22"/>
          <w:szCs w:val="22"/>
          <w:lang w:val="en"/>
        </w:rPr>
        <w:t xml:space="preserve"> they are, for VAT purposes, treated as an employee when carrying out their official duties.  As a result any VAT incurred in the course of their official duties can be recovered subject to the following conditions:</w:t>
      </w:r>
    </w:p>
    <w:p w:rsidR="00370288" w:rsidRPr="00E447F7" w:rsidRDefault="00370288" w:rsidP="00313181">
      <w:pPr>
        <w:numPr>
          <w:ilvl w:val="0"/>
          <w:numId w:val="21"/>
        </w:numPr>
        <w:spacing w:before="100" w:beforeAutospacing="1" w:after="100" w:afterAutospacing="1" w:line="300" w:lineRule="atLeast"/>
        <w:jc w:val="both"/>
        <w:rPr>
          <w:rFonts w:ascii="Arial" w:hAnsi="Arial" w:cs="Arial"/>
          <w:sz w:val="22"/>
          <w:szCs w:val="20"/>
        </w:rPr>
      </w:pPr>
      <w:r w:rsidRPr="00E447F7">
        <w:rPr>
          <w:rFonts w:ascii="Arial" w:hAnsi="Arial" w:cs="Arial"/>
          <w:sz w:val="22"/>
          <w:szCs w:val="20"/>
        </w:rPr>
        <w:t xml:space="preserve">the local authority accepts responsibility for the actual expenses incurred and enters them in its normal accounts; </w:t>
      </w:r>
    </w:p>
    <w:p w:rsidR="00370288" w:rsidRPr="00E447F7" w:rsidRDefault="00370288" w:rsidP="00313181">
      <w:pPr>
        <w:numPr>
          <w:ilvl w:val="0"/>
          <w:numId w:val="21"/>
        </w:numPr>
        <w:spacing w:before="100" w:beforeAutospacing="1" w:after="100" w:afterAutospacing="1" w:line="300" w:lineRule="atLeast"/>
        <w:jc w:val="both"/>
        <w:rPr>
          <w:rFonts w:ascii="Arial" w:hAnsi="Arial" w:cs="Arial"/>
          <w:sz w:val="22"/>
          <w:szCs w:val="20"/>
        </w:rPr>
      </w:pPr>
      <w:r w:rsidRPr="00E447F7">
        <w:rPr>
          <w:rFonts w:ascii="Arial" w:hAnsi="Arial" w:cs="Arial"/>
          <w:sz w:val="22"/>
          <w:szCs w:val="20"/>
        </w:rPr>
        <w:t xml:space="preserve">the goods or services are ordered in the name of the local authority and invoices are addressed to the local authority; and </w:t>
      </w:r>
    </w:p>
    <w:p w:rsidR="00370288" w:rsidRPr="00E447F7" w:rsidRDefault="00370288" w:rsidP="00313181">
      <w:pPr>
        <w:numPr>
          <w:ilvl w:val="0"/>
          <w:numId w:val="21"/>
        </w:numPr>
        <w:spacing w:before="100" w:beforeAutospacing="1" w:after="100" w:afterAutospacing="1" w:line="300" w:lineRule="atLeast"/>
        <w:jc w:val="both"/>
        <w:rPr>
          <w:rFonts w:ascii="Arial" w:hAnsi="Arial" w:cs="Arial"/>
          <w:sz w:val="22"/>
          <w:szCs w:val="20"/>
        </w:rPr>
      </w:pPr>
      <w:proofErr w:type="gramStart"/>
      <w:r w:rsidRPr="00E447F7">
        <w:rPr>
          <w:rFonts w:ascii="Arial" w:hAnsi="Arial" w:cs="Arial"/>
          <w:sz w:val="22"/>
          <w:szCs w:val="20"/>
        </w:rPr>
        <w:t>adequate</w:t>
      </w:r>
      <w:proofErr w:type="gramEnd"/>
      <w:r w:rsidRPr="00E447F7">
        <w:rPr>
          <w:rFonts w:ascii="Arial" w:hAnsi="Arial" w:cs="Arial"/>
          <w:sz w:val="22"/>
          <w:szCs w:val="20"/>
        </w:rPr>
        <w:t xml:space="preserve"> documentation is retained to support claims for refunds of VAT.</w:t>
      </w:r>
    </w:p>
    <w:p w:rsidR="00DC37DE" w:rsidRPr="00E447F7" w:rsidRDefault="00DC37DE" w:rsidP="00DC37DE">
      <w:pPr>
        <w:pStyle w:val="NormalWeb"/>
        <w:rPr>
          <w:rFonts w:ascii="Arial" w:hAnsi="Arial" w:cs="Arial"/>
          <w:sz w:val="22"/>
          <w:szCs w:val="22"/>
          <w:lang w:val="en"/>
        </w:rPr>
      </w:pPr>
      <w:r w:rsidRPr="00E447F7">
        <w:rPr>
          <w:rFonts w:ascii="Arial" w:hAnsi="Arial" w:cs="Arial"/>
          <w:sz w:val="22"/>
          <w:szCs w:val="22"/>
          <w:lang w:val="en"/>
        </w:rPr>
        <w:t>VAT cannot be recovered where it is incurred through expenditure of a flat rate allowance provided in the form of money placed freely at the disposal of the chairman.</w:t>
      </w:r>
    </w:p>
    <w:p w:rsidR="00370288" w:rsidRPr="00E447F7" w:rsidRDefault="000B7580" w:rsidP="00641196">
      <w:pPr>
        <w:pStyle w:val="NormalWeb"/>
        <w:jc w:val="both"/>
        <w:rPr>
          <w:rStyle w:val="Strong"/>
          <w:rFonts w:ascii="Arial" w:hAnsi="Arial" w:cs="Arial"/>
          <w:sz w:val="20"/>
          <w:szCs w:val="20"/>
          <w:lang w:val="en-GB"/>
        </w:rPr>
      </w:pPr>
      <w:r>
        <w:rPr>
          <w:rFonts w:ascii="Arial" w:hAnsi="Arial" w:cs="Arial"/>
          <w:lang w:val="en-GB"/>
        </w:rPr>
        <w:pict>
          <v:rect id="_x0000_i1057" style="width:0;height:1.5pt" o:hralign="center" o:hrstd="t" o:hr="t" fillcolor="#a7a6aa" stroked="f"/>
        </w:pict>
      </w:r>
    </w:p>
    <w:p w:rsidR="00370288" w:rsidRPr="00E447F7" w:rsidRDefault="00370288" w:rsidP="00641196">
      <w:pPr>
        <w:pStyle w:val="Heading2"/>
        <w:numPr>
          <w:ilvl w:val="0"/>
          <w:numId w:val="0"/>
        </w:numPr>
        <w:rPr>
          <w:rFonts w:ascii="Arial" w:hAnsi="Arial" w:cs="Arial"/>
          <w:b w:val="0"/>
          <w:bCs/>
        </w:rPr>
      </w:pPr>
      <w:bookmarkStart w:id="70" w:name="_Ref101681317"/>
      <w:bookmarkStart w:id="71" w:name="_Toc193524308"/>
      <w:r w:rsidRPr="00E447F7">
        <w:rPr>
          <w:rFonts w:ascii="Arial" w:hAnsi="Arial" w:cs="Arial"/>
          <w:b w:val="0"/>
          <w:bCs/>
        </w:rPr>
        <w:t>Children's Clothing</w:t>
      </w:r>
      <w:bookmarkEnd w:id="70"/>
      <w:bookmarkEnd w:id="71"/>
    </w:p>
    <w:p w:rsidR="00DC37DE" w:rsidRPr="00E447F7" w:rsidRDefault="00DC37DE" w:rsidP="00DC37DE">
      <w:pPr>
        <w:pStyle w:val="Text"/>
        <w:rPr>
          <w:rFonts w:ascii="Arial" w:hAnsi="Arial" w:cs="Arial"/>
        </w:rPr>
      </w:pPr>
      <w:r w:rsidRPr="00E447F7">
        <w:rPr>
          <w:rFonts w:ascii="Arial" w:hAnsi="Arial" w:cs="Arial"/>
        </w:rPr>
        <w:t>Notice 714 (June 2011)</w:t>
      </w:r>
    </w:p>
    <w:p w:rsidR="00370288" w:rsidRPr="00E447F7" w:rsidRDefault="00370288" w:rsidP="00641196">
      <w:pPr>
        <w:pStyle w:val="NormalWeb"/>
        <w:jc w:val="both"/>
        <w:rPr>
          <w:rFonts w:ascii="Arial" w:hAnsi="Arial" w:cs="Arial"/>
          <w:sz w:val="22"/>
          <w:lang w:val="en-GB"/>
        </w:rPr>
      </w:pPr>
      <w:r w:rsidRPr="00E447F7">
        <w:rPr>
          <w:rFonts w:ascii="Arial" w:hAnsi="Arial" w:cs="Arial"/>
          <w:sz w:val="22"/>
          <w:szCs w:val="20"/>
          <w:lang w:val="en-GB"/>
        </w:rPr>
        <w:t xml:space="preserve">Children's clothing is Zero Rated provided that it meets </w:t>
      </w:r>
      <w:r w:rsidRPr="00E447F7">
        <w:rPr>
          <w:rFonts w:ascii="Arial" w:hAnsi="Arial" w:cs="Arial"/>
          <w:b/>
          <w:sz w:val="22"/>
          <w:szCs w:val="20"/>
          <w:lang w:val="en-GB"/>
        </w:rPr>
        <w:t>all</w:t>
      </w:r>
      <w:r w:rsidRPr="00E447F7">
        <w:rPr>
          <w:rFonts w:ascii="Arial" w:hAnsi="Arial" w:cs="Arial"/>
          <w:sz w:val="22"/>
          <w:szCs w:val="20"/>
          <w:lang w:val="en-GB"/>
        </w:rPr>
        <w:t xml:space="preserve"> of the following criteria.</w:t>
      </w:r>
      <w:r w:rsidR="00E727C6" w:rsidRPr="00E447F7">
        <w:rPr>
          <w:rFonts w:ascii="Arial" w:hAnsi="Arial" w:cs="Arial"/>
          <w:sz w:val="22"/>
          <w:szCs w:val="20"/>
          <w:lang w:val="en-GB"/>
        </w:rPr>
        <w:t xml:space="preserve"> </w:t>
      </w:r>
      <w:r w:rsidRPr="00E447F7">
        <w:rPr>
          <w:rFonts w:ascii="Arial" w:hAnsi="Arial" w:cs="Arial"/>
          <w:sz w:val="22"/>
          <w:szCs w:val="20"/>
          <w:lang w:val="en-GB"/>
        </w:rPr>
        <w:t xml:space="preserve"> If it does not, then it will be Standard Rated.</w:t>
      </w:r>
      <w:r w:rsidRPr="00E447F7">
        <w:rPr>
          <w:rFonts w:ascii="Arial" w:hAnsi="Arial" w:cs="Arial"/>
          <w:sz w:val="22"/>
          <w:lang w:val="en-GB"/>
        </w:rPr>
        <w:t xml:space="preserve"> </w:t>
      </w:r>
    </w:p>
    <w:p w:rsidR="00370288" w:rsidRPr="00E447F7" w:rsidRDefault="00370288" w:rsidP="00641196">
      <w:pPr>
        <w:numPr>
          <w:ilvl w:val="0"/>
          <w:numId w:val="9"/>
        </w:numPr>
        <w:spacing w:before="100" w:beforeAutospacing="1" w:after="100" w:afterAutospacing="1"/>
        <w:jc w:val="both"/>
        <w:rPr>
          <w:rFonts w:ascii="Arial" w:hAnsi="Arial" w:cs="Arial"/>
          <w:sz w:val="22"/>
        </w:rPr>
      </w:pPr>
      <w:r w:rsidRPr="00E447F7">
        <w:rPr>
          <w:rFonts w:ascii="Arial" w:hAnsi="Arial" w:cs="Arial"/>
          <w:sz w:val="22"/>
        </w:rPr>
        <w:t xml:space="preserve">The items must be clothing or footwear, and not accessories. </w:t>
      </w:r>
    </w:p>
    <w:p w:rsidR="00370288" w:rsidRPr="00E447F7" w:rsidRDefault="00370288" w:rsidP="00641196">
      <w:pPr>
        <w:numPr>
          <w:ilvl w:val="0"/>
          <w:numId w:val="9"/>
        </w:numPr>
        <w:spacing w:before="100" w:beforeAutospacing="1" w:after="100" w:afterAutospacing="1"/>
        <w:jc w:val="both"/>
        <w:rPr>
          <w:rFonts w:ascii="Arial" w:hAnsi="Arial" w:cs="Arial"/>
          <w:sz w:val="22"/>
        </w:rPr>
      </w:pPr>
      <w:r w:rsidRPr="00E447F7">
        <w:rPr>
          <w:rFonts w:ascii="Arial" w:hAnsi="Arial" w:cs="Arial"/>
          <w:sz w:val="22"/>
        </w:rPr>
        <w:t xml:space="preserve">The item must not be made either partly or wholly from fur, other than artificial fur or rabbit, lamb or sheep skin. </w:t>
      </w:r>
      <w:r w:rsidR="00E727C6" w:rsidRPr="00E447F7">
        <w:rPr>
          <w:rFonts w:ascii="Arial" w:hAnsi="Arial" w:cs="Arial"/>
          <w:sz w:val="22"/>
        </w:rPr>
        <w:t xml:space="preserve"> </w:t>
      </w:r>
      <w:r w:rsidRPr="00E447F7">
        <w:rPr>
          <w:rFonts w:ascii="Arial" w:hAnsi="Arial" w:cs="Arial"/>
          <w:sz w:val="22"/>
        </w:rPr>
        <w:t xml:space="preserve">Also allowable are fur headgear, belts, gloves and footwear, fur lined boots and articles only trimmed with fur (where the area of trim is no more than one-fifth of </w:t>
      </w:r>
      <w:proofErr w:type="gramStart"/>
      <w:r w:rsidRPr="00E447F7">
        <w:rPr>
          <w:rFonts w:ascii="Arial" w:hAnsi="Arial" w:cs="Arial"/>
          <w:sz w:val="22"/>
        </w:rPr>
        <w:t>the of</w:t>
      </w:r>
      <w:proofErr w:type="gramEnd"/>
      <w:r w:rsidRPr="00E447F7">
        <w:rPr>
          <w:rFonts w:ascii="Arial" w:hAnsi="Arial" w:cs="Arial"/>
          <w:sz w:val="22"/>
        </w:rPr>
        <w:t xml:space="preserve"> the total garment, and if new, the cost of the fur would not form the majority of the cost of the total materials). </w:t>
      </w:r>
    </w:p>
    <w:p w:rsidR="00370288" w:rsidRPr="00E447F7" w:rsidRDefault="00370288" w:rsidP="00641196">
      <w:pPr>
        <w:numPr>
          <w:ilvl w:val="0"/>
          <w:numId w:val="9"/>
        </w:numPr>
        <w:spacing w:before="100" w:beforeAutospacing="1" w:after="100" w:afterAutospacing="1"/>
        <w:jc w:val="both"/>
        <w:rPr>
          <w:rFonts w:ascii="Arial" w:hAnsi="Arial" w:cs="Arial"/>
          <w:sz w:val="22"/>
        </w:rPr>
      </w:pPr>
      <w:r w:rsidRPr="00E447F7">
        <w:rPr>
          <w:rFonts w:ascii="Arial" w:hAnsi="Arial" w:cs="Arial"/>
          <w:sz w:val="22"/>
        </w:rPr>
        <w:t xml:space="preserve">Either the item must not exceed the following size criteria; or (if larger) the item must be a part of the uniform of a school or other organisation catering only for the under 14's and the </w:t>
      </w:r>
      <w:r w:rsidRPr="00E447F7">
        <w:rPr>
          <w:rFonts w:ascii="Arial" w:hAnsi="Arial" w:cs="Arial"/>
          <w:sz w:val="22"/>
        </w:rPr>
        <w:lastRenderedPageBreak/>
        <w:t xml:space="preserve">item must be clearly unique to that school or organisation by means of a prominent badge, logo or piping:- </w:t>
      </w:r>
    </w:p>
    <w:p w:rsidR="00370288" w:rsidRPr="00E447F7" w:rsidRDefault="00370288" w:rsidP="00641196">
      <w:pPr>
        <w:numPr>
          <w:ilvl w:val="0"/>
          <w:numId w:val="9"/>
        </w:numPr>
        <w:spacing w:before="100" w:beforeAutospacing="1" w:after="100" w:afterAutospacing="1"/>
        <w:jc w:val="both"/>
        <w:rPr>
          <w:rFonts w:ascii="Arial" w:hAnsi="Arial" w:cs="Arial"/>
          <w:sz w:val="22"/>
        </w:rPr>
      </w:pPr>
      <w:r w:rsidRPr="00E447F7">
        <w:rPr>
          <w:rFonts w:ascii="Arial" w:hAnsi="Arial" w:cs="Arial"/>
          <w:sz w:val="22"/>
        </w:rPr>
        <w:t xml:space="preserve">Boys: Shirts and Knitwear - chest 104cm/41"; Jackets - chest 109cm/43"; Coats - chest 114cm/44½"; Trousers - waist 72cm/28½"; Socks and Shoes- size 6½ </w:t>
      </w:r>
    </w:p>
    <w:p w:rsidR="00370288" w:rsidRDefault="00370288" w:rsidP="00641196">
      <w:pPr>
        <w:numPr>
          <w:ilvl w:val="0"/>
          <w:numId w:val="9"/>
        </w:numPr>
        <w:spacing w:before="100" w:beforeAutospacing="1" w:after="100" w:afterAutospacing="1"/>
        <w:jc w:val="both"/>
        <w:rPr>
          <w:rFonts w:ascii="Arial" w:hAnsi="Arial" w:cs="Arial"/>
          <w:sz w:val="22"/>
        </w:rPr>
      </w:pPr>
      <w:r w:rsidRPr="00E447F7">
        <w:rPr>
          <w:rFonts w:ascii="Arial" w:hAnsi="Arial" w:cs="Arial"/>
          <w:sz w:val="22"/>
        </w:rPr>
        <w:t>Girls: Blouses and Knitwear - chest 105cm/41½"; Jackets - chest 110cm/43½"; Coats - chest 115cm/</w:t>
      </w:r>
      <w:r w:rsidR="00FE2C27" w:rsidRPr="00E447F7">
        <w:rPr>
          <w:rFonts w:ascii="Arial" w:hAnsi="Arial" w:cs="Arial"/>
          <w:sz w:val="22"/>
        </w:rPr>
        <w:t>45</w:t>
      </w:r>
      <w:r w:rsidRPr="00E447F7">
        <w:rPr>
          <w:rFonts w:ascii="Arial" w:hAnsi="Arial" w:cs="Arial"/>
          <w:sz w:val="22"/>
        </w:rPr>
        <w:t xml:space="preserve">"; Dresses - chest 98cm/39½"; Skirts and Trousers - waist 71cm/28"; Socks - size 5½; All Shoes to size 3; and Shoes up to size 5½ where the heel height does not exceed the sole height by more than 4cm </w:t>
      </w:r>
    </w:p>
    <w:p w:rsidR="00370288" w:rsidRPr="00E447F7" w:rsidRDefault="000B7580" w:rsidP="00641196">
      <w:pPr>
        <w:jc w:val="both"/>
        <w:rPr>
          <w:rFonts w:ascii="Arial" w:hAnsi="Arial" w:cs="Arial"/>
        </w:rPr>
      </w:pPr>
      <w:r>
        <w:rPr>
          <w:rFonts w:ascii="Arial" w:hAnsi="Arial" w:cs="Arial"/>
          <w:sz w:val="22"/>
        </w:rPr>
        <w:pict>
          <v:rect id="_x0000_i1058" style="width:0;height:1.5pt" o:hralign="center" o:hrstd="t" o:hr="t" fillcolor="#a7a6aa" stroked="f"/>
        </w:pict>
      </w:r>
    </w:p>
    <w:p w:rsidR="00370288" w:rsidRPr="00E447F7" w:rsidRDefault="00370288" w:rsidP="00641196">
      <w:pPr>
        <w:pStyle w:val="Heading2"/>
        <w:numPr>
          <w:ilvl w:val="0"/>
          <w:numId w:val="0"/>
        </w:numPr>
        <w:rPr>
          <w:rFonts w:ascii="Arial" w:hAnsi="Arial" w:cs="Arial"/>
        </w:rPr>
      </w:pPr>
      <w:bookmarkStart w:id="72" w:name="1350"/>
      <w:bookmarkStart w:id="73" w:name="1400"/>
      <w:bookmarkStart w:id="74" w:name="1450"/>
      <w:bookmarkStart w:id="75" w:name="_Toc193524309"/>
      <w:bookmarkEnd w:id="72"/>
      <w:bookmarkEnd w:id="73"/>
      <w:bookmarkEnd w:id="74"/>
      <w:r w:rsidRPr="00E447F7">
        <w:rPr>
          <w:rFonts w:ascii="Arial" w:hAnsi="Arial" w:cs="Arial"/>
          <w:b w:val="0"/>
          <w:bCs/>
        </w:rPr>
        <w:t>Clothing</w:t>
      </w:r>
      <w:bookmarkEnd w:id="75"/>
    </w:p>
    <w:p w:rsidR="00370288" w:rsidRPr="00E447F7" w:rsidRDefault="00370288" w:rsidP="00641196">
      <w:pPr>
        <w:pStyle w:val="NormalWeb"/>
        <w:jc w:val="both"/>
        <w:rPr>
          <w:rFonts w:ascii="Arial" w:hAnsi="Arial" w:cs="Arial"/>
          <w:sz w:val="22"/>
          <w:szCs w:val="20"/>
          <w:lang w:val="en-GB"/>
        </w:rPr>
      </w:pPr>
      <w:r w:rsidRPr="00E447F7">
        <w:rPr>
          <w:rFonts w:ascii="Arial" w:hAnsi="Arial" w:cs="Arial"/>
          <w:sz w:val="22"/>
          <w:szCs w:val="20"/>
          <w:lang w:val="en-GB"/>
        </w:rPr>
        <w:t xml:space="preserve">Most charges for clothing are Standard Rated. </w:t>
      </w:r>
      <w:r w:rsidR="00E727C6" w:rsidRPr="00E447F7">
        <w:rPr>
          <w:rFonts w:ascii="Arial" w:hAnsi="Arial" w:cs="Arial"/>
          <w:sz w:val="22"/>
          <w:szCs w:val="20"/>
          <w:lang w:val="en-GB"/>
        </w:rPr>
        <w:t xml:space="preserve"> </w:t>
      </w:r>
      <w:r w:rsidRPr="00E447F7">
        <w:rPr>
          <w:rFonts w:ascii="Arial" w:hAnsi="Arial" w:cs="Arial"/>
          <w:sz w:val="22"/>
          <w:szCs w:val="20"/>
          <w:lang w:val="en-GB"/>
        </w:rPr>
        <w:t xml:space="preserve">Exceptions to this are </w:t>
      </w:r>
      <w:r w:rsidRPr="00E447F7">
        <w:rPr>
          <w:rFonts w:ascii="Arial" w:hAnsi="Arial" w:cs="Arial"/>
          <w:color w:val="0000FF"/>
          <w:szCs w:val="20"/>
          <w:lang w:val="en-GB"/>
        </w:rPr>
        <w:fldChar w:fldCharType="begin"/>
      </w:r>
      <w:r w:rsidRPr="00E447F7">
        <w:rPr>
          <w:rFonts w:ascii="Arial" w:hAnsi="Arial" w:cs="Arial"/>
          <w:color w:val="0000FF"/>
          <w:szCs w:val="20"/>
          <w:lang w:val="en-GB"/>
        </w:rPr>
        <w:instrText xml:space="preserve"> REF _Ref101681317 \h  \* MERGEFORMAT </w:instrText>
      </w:r>
      <w:r w:rsidRPr="00E447F7">
        <w:rPr>
          <w:rFonts w:ascii="Arial" w:hAnsi="Arial" w:cs="Arial"/>
          <w:color w:val="0000FF"/>
          <w:szCs w:val="20"/>
          <w:lang w:val="en-GB"/>
        </w:rPr>
      </w:r>
      <w:r w:rsidRPr="00E447F7">
        <w:rPr>
          <w:rFonts w:ascii="Arial" w:hAnsi="Arial" w:cs="Arial"/>
          <w:color w:val="0000FF"/>
          <w:szCs w:val="20"/>
          <w:lang w:val="en-GB"/>
        </w:rPr>
        <w:fldChar w:fldCharType="separate"/>
      </w:r>
      <w:r w:rsidR="00315DCF" w:rsidRPr="00315DCF">
        <w:rPr>
          <w:rFonts w:ascii="Arial" w:hAnsi="Arial" w:cs="Arial"/>
          <w:b/>
          <w:bCs/>
          <w:color w:val="0000FF"/>
          <w:lang w:val="en-GB"/>
        </w:rPr>
        <w:t>Children's Clothing</w:t>
      </w:r>
      <w:r w:rsidRPr="00E447F7">
        <w:rPr>
          <w:rFonts w:ascii="Arial" w:hAnsi="Arial" w:cs="Arial"/>
          <w:color w:val="0000FF"/>
          <w:szCs w:val="20"/>
          <w:lang w:val="en-GB"/>
        </w:rPr>
        <w:fldChar w:fldCharType="end"/>
      </w:r>
      <w:r w:rsidRPr="00E447F7">
        <w:rPr>
          <w:rFonts w:ascii="Arial" w:hAnsi="Arial" w:cs="Arial"/>
          <w:sz w:val="22"/>
          <w:szCs w:val="20"/>
          <w:lang w:val="en-GB"/>
        </w:rPr>
        <w:t xml:space="preserve"> and </w:t>
      </w:r>
      <w:r w:rsidRPr="00E447F7">
        <w:rPr>
          <w:rFonts w:ascii="Arial" w:hAnsi="Arial" w:cs="Arial"/>
          <w:color w:val="0000FF"/>
          <w:szCs w:val="20"/>
          <w:lang w:val="en-GB"/>
        </w:rPr>
        <w:fldChar w:fldCharType="begin"/>
      </w:r>
      <w:r w:rsidRPr="00E447F7">
        <w:rPr>
          <w:rFonts w:ascii="Arial" w:hAnsi="Arial" w:cs="Arial"/>
          <w:color w:val="0000FF"/>
          <w:szCs w:val="20"/>
          <w:lang w:val="en-GB"/>
        </w:rPr>
        <w:instrText xml:space="preserve"> REF _Ref101681375 \h  \* MERGEFORMAT </w:instrText>
      </w:r>
      <w:r w:rsidRPr="00E447F7">
        <w:rPr>
          <w:rFonts w:ascii="Arial" w:hAnsi="Arial" w:cs="Arial"/>
          <w:color w:val="0000FF"/>
          <w:szCs w:val="20"/>
          <w:lang w:val="en-GB"/>
        </w:rPr>
      </w:r>
      <w:r w:rsidRPr="00E447F7">
        <w:rPr>
          <w:rFonts w:ascii="Arial" w:hAnsi="Arial" w:cs="Arial"/>
          <w:color w:val="0000FF"/>
          <w:szCs w:val="20"/>
          <w:lang w:val="en-GB"/>
        </w:rPr>
        <w:fldChar w:fldCharType="separate"/>
      </w:r>
      <w:r w:rsidR="00315DCF" w:rsidRPr="00315DCF">
        <w:rPr>
          <w:rFonts w:ascii="Arial" w:hAnsi="Arial" w:cs="Arial"/>
          <w:b/>
          <w:bCs/>
          <w:color w:val="0000FF"/>
          <w:lang w:val="en-GB"/>
        </w:rPr>
        <w:t>Safety/Protective Clothing</w:t>
      </w:r>
      <w:r w:rsidRPr="00E447F7">
        <w:rPr>
          <w:rFonts w:ascii="Arial" w:hAnsi="Arial" w:cs="Arial"/>
          <w:color w:val="0000FF"/>
          <w:szCs w:val="20"/>
          <w:lang w:val="en-GB"/>
        </w:rPr>
        <w:fldChar w:fldCharType="end"/>
      </w:r>
      <w:r w:rsidRPr="00E447F7">
        <w:rPr>
          <w:rFonts w:ascii="Arial" w:hAnsi="Arial" w:cs="Arial"/>
          <w:szCs w:val="20"/>
          <w:lang w:val="en-GB"/>
        </w:rPr>
        <w:t>,</w:t>
      </w:r>
      <w:r w:rsidR="00E727C6" w:rsidRPr="00E447F7">
        <w:rPr>
          <w:rFonts w:ascii="Arial" w:hAnsi="Arial" w:cs="Arial"/>
          <w:sz w:val="22"/>
          <w:szCs w:val="20"/>
          <w:lang w:val="en-GB"/>
        </w:rPr>
        <w:t xml:space="preserve"> which are Zero R</w:t>
      </w:r>
      <w:r w:rsidRPr="00E447F7">
        <w:rPr>
          <w:rFonts w:ascii="Arial" w:hAnsi="Arial" w:cs="Arial"/>
          <w:sz w:val="22"/>
          <w:szCs w:val="20"/>
          <w:lang w:val="en-GB"/>
        </w:rPr>
        <w:t xml:space="preserve">ated provided that the relevant criteria are met. </w:t>
      </w:r>
    </w:p>
    <w:p w:rsidR="00370288" w:rsidRPr="00E447F7" w:rsidRDefault="000B7580" w:rsidP="00641196">
      <w:pPr>
        <w:jc w:val="both"/>
        <w:rPr>
          <w:rFonts w:ascii="Arial" w:hAnsi="Arial" w:cs="Arial"/>
        </w:rPr>
      </w:pPr>
      <w:r>
        <w:rPr>
          <w:rFonts w:ascii="Arial" w:hAnsi="Arial" w:cs="Arial"/>
        </w:rPr>
        <w:pict>
          <v:rect id="_x0000_i1059" style="width:0;height:1.5pt" o:hralign="center" o:hrstd="t" o:hr="t" fillcolor="#a7a6aa" stroked="f"/>
        </w:pict>
      </w:r>
    </w:p>
    <w:p w:rsidR="00370288" w:rsidRPr="00E447F7" w:rsidRDefault="00370288" w:rsidP="00641196">
      <w:pPr>
        <w:pStyle w:val="Heading2"/>
        <w:numPr>
          <w:ilvl w:val="0"/>
          <w:numId w:val="0"/>
        </w:numPr>
        <w:rPr>
          <w:rFonts w:ascii="Arial" w:hAnsi="Arial" w:cs="Arial"/>
        </w:rPr>
      </w:pPr>
      <w:bookmarkStart w:id="76" w:name="1500"/>
      <w:bookmarkStart w:id="77" w:name="_Toc193524310"/>
      <w:bookmarkEnd w:id="76"/>
      <w:r w:rsidRPr="00E447F7">
        <w:rPr>
          <w:rFonts w:ascii="Arial" w:hAnsi="Arial" w:cs="Arial"/>
          <w:b w:val="0"/>
          <w:bCs/>
        </w:rPr>
        <w:t>Compact Discs (Audio or CD ROM) and DVDs</w:t>
      </w:r>
      <w:bookmarkEnd w:id="77"/>
    </w:p>
    <w:p w:rsidR="00370288" w:rsidRPr="00E447F7" w:rsidRDefault="00370288" w:rsidP="00641196">
      <w:pPr>
        <w:pStyle w:val="NormalWeb"/>
        <w:jc w:val="both"/>
        <w:rPr>
          <w:rFonts w:ascii="Arial" w:hAnsi="Arial" w:cs="Arial"/>
          <w:sz w:val="22"/>
          <w:lang w:val="en-GB"/>
        </w:rPr>
      </w:pPr>
      <w:r w:rsidRPr="00E447F7">
        <w:rPr>
          <w:rFonts w:ascii="Arial" w:hAnsi="Arial" w:cs="Arial"/>
          <w:sz w:val="22"/>
          <w:szCs w:val="20"/>
          <w:lang w:val="en-GB"/>
        </w:rPr>
        <w:t xml:space="preserve">Charges for the sale of CDs or DVDs are Standard Rated. </w:t>
      </w:r>
      <w:r w:rsidR="00FE2C27" w:rsidRPr="00E447F7">
        <w:rPr>
          <w:rFonts w:ascii="Arial" w:hAnsi="Arial" w:cs="Arial"/>
          <w:sz w:val="22"/>
          <w:szCs w:val="20"/>
          <w:lang w:val="en-GB"/>
        </w:rPr>
        <w:t xml:space="preserve"> </w:t>
      </w:r>
      <w:r w:rsidRPr="00E447F7">
        <w:rPr>
          <w:rFonts w:ascii="Arial" w:hAnsi="Arial" w:cs="Arial"/>
          <w:sz w:val="22"/>
          <w:szCs w:val="20"/>
          <w:lang w:val="en-GB"/>
        </w:rPr>
        <w:t xml:space="preserve">Charges by </w:t>
      </w:r>
      <w:r w:rsidRPr="00E447F7">
        <w:rPr>
          <w:rFonts w:ascii="Arial" w:hAnsi="Arial" w:cs="Arial"/>
          <w:color w:val="0000FF"/>
          <w:szCs w:val="20"/>
          <w:lang w:val="en-GB"/>
        </w:rPr>
        <w:fldChar w:fldCharType="begin"/>
      </w:r>
      <w:r w:rsidRPr="00E447F7">
        <w:rPr>
          <w:rFonts w:ascii="Arial" w:hAnsi="Arial" w:cs="Arial"/>
          <w:color w:val="0000FF"/>
          <w:szCs w:val="20"/>
          <w:lang w:val="en-GB"/>
        </w:rPr>
        <w:instrText xml:space="preserve"> REF _Ref101681424 \h  \* MERGEFORMAT </w:instrText>
      </w:r>
      <w:r w:rsidRPr="00E447F7">
        <w:rPr>
          <w:rFonts w:ascii="Arial" w:hAnsi="Arial" w:cs="Arial"/>
          <w:color w:val="0000FF"/>
          <w:szCs w:val="20"/>
          <w:lang w:val="en-GB"/>
        </w:rPr>
      </w:r>
      <w:r w:rsidRPr="00E447F7">
        <w:rPr>
          <w:rFonts w:ascii="Arial" w:hAnsi="Arial" w:cs="Arial"/>
          <w:color w:val="0000FF"/>
          <w:szCs w:val="20"/>
          <w:lang w:val="en-GB"/>
        </w:rPr>
        <w:fldChar w:fldCharType="separate"/>
      </w:r>
      <w:r w:rsidR="00315DCF" w:rsidRPr="00315DCF">
        <w:rPr>
          <w:rFonts w:ascii="Arial" w:hAnsi="Arial" w:cs="Arial"/>
          <w:b/>
          <w:bCs/>
          <w:color w:val="0000FF"/>
          <w:lang w:val="en-GB"/>
        </w:rPr>
        <w:t>Libraries</w:t>
      </w:r>
      <w:r w:rsidRPr="00E447F7">
        <w:rPr>
          <w:rFonts w:ascii="Arial" w:hAnsi="Arial" w:cs="Arial"/>
          <w:color w:val="0000FF"/>
          <w:szCs w:val="20"/>
          <w:lang w:val="en-GB"/>
        </w:rPr>
        <w:fldChar w:fldCharType="end"/>
      </w:r>
      <w:r w:rsidRPr="00E447F7">
        <w:rPr>
          <w:rFonts w:ascii="Arial" w:hAnsi="Arial" w:cs="Arial"/>
          <w:szCs w:val="20"/>
          <w:lang w:val="en-GB"/>
        </w:rPr>
        <w:t xml:space="preserve"> </w:t>
      </w:r>
      <w:r w:rsidRPr="00E447F7">
        <w:rPr>
          <w:rFonts w:ascii="Arial" w:hAnsi="Arial" w:cs="Arial"/>
          <w:sz w:val="22"/>
          <w:szCs w:val="20"/>
          <w:lang w:val="en-GB"/>
        </w:rPr>
        <w:t xml:space="preserve">in respect of </w:t>
      </w:r>
      <w:proofErr w:type="gramStart"/>
      <w:r w:rsidRPr="00E447F7">
        <w:rPr>
          <w:rFonts w:ascii="Arial" w:hAnsi="Arial" w:cs="Arial"/>
          <w:sz w:val="22"/>
          <w:szCs w:val="20"/>
          <w:lang w:val="en-GB"/>
        </w:rPr>
        <w:t>hire,</w:t>
      </w:r>
      <w:proofErr w:type="gramEnd"/>
      <w:r w:rsidRPr="00E447F7">
        <w:rPr>
          <w:rFonts w:ascii="Arial" w:hAnsi="Arial" w:cs="Arial"/>
          <w:sz w:val="22"/>
          <w:szCs w:val="20"/>
          <w:lang w:val="en-GB"/>
        </w:rPr>
        <w:t xml:space="preserve"> or lost or damaged materials are Outside the Scope of VAT (Non Business). </w:t>
      </w:r>
    </w:p>
    <w:p w:rsidR="00370288" w:rsidRPr="00E447F7" w:rsidRDefault="000B7580" w:rsidP="00641196">
      <w:pPr>
        <w:jc w:val="both"/>
        <w:rPr>
          <w:rFonts w:ascii="Arial" w:hAnsi="Arial" w:cs="Arial"/>
        </w:rPr>
      </w:pPr>
      <w:r>
        <w:rPr>
          <w:rFonts w:ascii="Arial" w:hAnsi="Arial" w:cs="Arial"/>
        </w:rPr>
        <w:pict>
          <v:rect id="_x0000_i1060" style="width:0;height:1.5pt" o:hralign="center" o:hrstd="t" o:hr="t" fillcolor="#a7a6aa" stroked="f"/>
        </w:pict>
      </w:r>
    </w:p>
    <w:p w:rsidR="00370288" w:rsidRPr="00E447F7" w:rsidRDefault="00370288" w:rsidP="00641196">
      <w:pPr>
        <w:pStyle w:val="Heading2"/>
        <w:numPr>
          <w:ilvl w:val="0"/>
          <w:numId w:val="0"/>
        </w:numPr>
        <w:rPr>
          <w:rFonts w:ascii="Arial" w:hAnsi="Arial" w:cs="Arial"/>
        </w:rPr>
      </w:pPr>
      <w:bookmarkStart w:id="78" w:name="1550"/>
      <w:bookmarkStart w:id="79" w:name="_Toc193524311"/>
      <w:bookmarkEnd w:id="78"/>
      <w:r w:rsidRPr="00E447F7">
        <w:rPr>
          <w:rFonts w:ascii="Arial" w:hAnsi="Arial" w:cs="Arial"/>
          <w:b w:val="0"/>
          <w:bCs/>
        </w:rPr>
        <w:t>Compensation</w:t>
      </w:r>
      <w:bookmarkEnd w:id="79"/>
    </w:p>
    <w:p w:rsidR="00370288" w:rsidRPr="00E447F7" w:rsidRDefault="00370288" w:rsidP="00641196">
      <w:pPr>
        <w:pStyle w:val="NormalWeb"/>
        <w:jc w:val="both"/>
        <w:rPr>
          <w:rFonts w:ascii="Arial" w:hAnsi="Arial" w:cs="Arial"/>
          <w:sz w:val="22"/>
          <w:lang w:val="en-GB"/>
        </w:rPr>
      </w:pPr>
      <w:r w:rsidRPr="00E447F7">
        <w:rPr>
          <w:rFonts w:ascii="Arial" w:hAnsi="Arial" w:cs="Arial"/>
          <w:sz w:val="22"/>
          <w:szCs w:val="20"/>
          <w:lang w:val="en-GB"/>
        </w:rPr>
        <w:t xml:space="preserve">When compensation is received, the payer receives nothing in return for their payment. </w:t>
      </w:r>
      <w:r w:rsidR="00FE2C27" w:rsidRPr="00E447F7">
        <w:rPr>
          <w:rFonts w:ascii="Arial" w:hAnsi="Arial" w:cs="Arial"/>
          <w:sz w:val="22"/>
          <w:szCs w:val="20"/>
          <w:lang w:val="en-GB"/>
        </w:rPr>
        <w:t xml:space="preserve"> </w:t>
      </w:r>
      <w:r w:rsidRPr="00E447F7">
        <w:rPr>
          <w:rFonts w:ascii="Arial" w:hAnsi="Arial" w:cs="Arial"/>
          <w:sz w:val="22"/>
          <w:szCs w:val="20"/>
          <w:lang w:val="en-GB"/>
        </w:rPr>
        <w:t>The transaction is therefore Outside the Scope of VAT (Non Business).</w:t>
      </w:r>
      <w:r w:rsidR="00FE2C27" w:rsidRPr="00E447F7">
        <w:rPr>
          <w:rFonts w:ascii="Arial" w:hAnsi="Arial" w:cs="Arial"/>
          <w:sz w:val="22"/>
          <w:szCs w:val="20"/>
          <w:lang w:val="en-GB"/>
        </w:rPr>
        <w:t xml:space="preserve">  </w:t>
      </w:r>
      <w:r w:rsidRPr="00E447F7">
        <w:rPr>
          <w:rFonts w:ascii="Arial" w:hAnsi="Arial" w:cs="Arial"/>
          <w:sz w:val="22"/>
          <w:szCs w:val="20"/>
          <w:lang w:val="en-GB"/>
        </w:rPr>
        <w:t xml:space="preserve"> Examples of this would include the recovery of the cost of replacing a lamp post damaged in a road traffic accident, or money received from a pupil in respect of a broken school window. </w:t>
      </w:r>
    </w:p>
    <w:p w:rsidR="00370288" w:rsidRPr="00E447F7" w:rsidRDefault="000B7580" w:rsidP="00641196">
      <w:pPr>
        <w:jc w:val="both"/>
        <w:rPr>
          <w:rFonts w:ascii="Arial" w:hAnsi="Arial" w:cs="Arial"/>
        </w:rPr>
      </w:pPr>
      <w:r>
        <w:rPr>
          <w:rFonts w:ascii="Arial" w:hAnsi="Arial" w:cs="Arial"/>
        </w:rPr>
        <w:pict>
          <v:rect id="_x0000_i1061" style="width:0;height:1.5pt" o:hralign="center" o:hrstd="t" o:hr="t" fillcolor="#a7a6aa" stroked="f"/>
        </w:pict>
      </w:r>
    </w:p>
    <w:p w:rsidR="00370288" w:rsidRPr="00E447F7" w:rsidRDefault="00370288" w:rsidP="00641196">
      <w:pPr>
        <w:pStyle w:val="Heading2"/>
        <w:numPr>
          <w:ilvl w:val="0"/>
          <w:numId w:val="0"/>
        </w:numPr>
        <w:rPr>
          <w:rFonts w:ascii="Arial" w:hAnsi="Arial" w:cs="Arial"/>
        </w:rPr>
      </w:pPr>
      <w:bookmarkStart w:id="80" w:name="1600"/>
      <w:bookmarkStart w:id="81" w:name="_Toc193524312"/>
      <w:bookmarkEnd w:id="80"/>
      <w:r w:rsidRPr="00E447F7">
        <w:rPr>
          <w:rFonts w:ascii="Arial" w:hAnsi="Arial" w:cs="Arial"/>
          <w:b w:val="0"/>
          <w:bCs/>
        </w:rPr>
        <w:t>Computer Software</w:t>
      </w:r>
      <w:bookmarkEnd w:id="81"/>
    </w:p>
    <w:p w:rsidR="00370288" w:rsidRPr="00E447F7" w:rsidRDefault="00370288" w:rsidP="00641196">
      <w:pPr>
        <w:pStyle w:val="NormalWeb"/>
        <w:jc w:val="both"/>
        <w:rPr>
          <w:rFonts w:ascii="Arial" w:hAnsi="Arial" w:cs="Arial"/>
          <w:sz w:val="22"/>
          <w:lang w:val="en-GB"/>
        </w:rPr>
      </w:pPr>
      <w:r w:rsidRPr="00E447F7">
        <w:rPr>
          <w:rFonts w:ascii="Arial" w:hAnsi="Arial" w:cs="Arial"/>
          <w:sz w:val="22"/>
          <w:szCs w:val="20"/>
          <w:lang w:val="en-GB"/>
        </w:rPr>
        <w:t xml:space="preserve">Supplies of computer software are Standard Rated. </w:t>
      </w:r>
    </w:p>
    <w:p w:rsidR="00370288" w:rsidRPr="00E447F7" w:rsidRDefault="000B7580" w:rsidP="00641196">
      <w:pPr>
        <w:jc w:val="both"/>
        <w:rPr>
          <w:rFonts w:ascii="Arial" w:hAnsi="Arial" w:cs="Arial"/>
        </w:rPr>
      </w:pPr>
      <w:r>
        <w:rPr>
          <w:rFonts w:ascii="Arial" w:hAnsi="Arial" w:cs="Arial"/>
        </w:rPr>
        <w:pict>
          <v:rect id="_x0000_i1062" style="width:0;height:1.5pt" o:hralign="center" o:hrstd="t" o:hr="t" fillcolor="#a7a6aa" stroked="f"/>
        </w:pict>
      </w:r>
    </w:p>
    <w:p w:rsidR="00370288" w:rsidRPr="00E447F7" w:rsidRDefault="00370288" w:rsidP="00641196">
      <w:pPr>
        <w:pStyle w:val="Heading2"/>
        <w:numPr>
          <w:ilvl w:val="0"/>
          <w:numId w:val="0"/>
        </w:numPr>
        <w:rPr>
          <w:rFonts w:ascii="Arial" w:hAnsi="Arial" w:cs="Arial"/>
        </w:rPr>
      </w:pPr>
      <w:bookmarkStart w:id="82" w:name="1650"/>
      <w:bookmarkStart w:id="83" w:name="_Toc193524313"/>
      <w:bookmarkEnd w:id="82"/>
      <w:r w:rsidRPr="00E447F7">
        <w:rPr>
          <w:rFonts w:ascii="Arial" w:hAnsi="Arial" w:cs="Arial"/>
          <w:b w:val="0"/>
          <w:bCs/>
        </w:rPr>
        <w:t>Concessionary Travel Tokens</w:t>
      </w:r>
      <w:bookmarkEnd w:id="83"/>
    </w:p>
    <w:p w:rsidR="00370288" w:rsidRPr="00E447F7" w:rsidRDefault="00370288" w:rsidP="00641196">
      <w:pPr>
        <w:pStyle w:val="NormalWeb"/>
        <w:jc w:val="both"/>
        <w:rPr>
          <w:rFonts w:ascii="Arial" w:hAnsi="Arial" w:cs="Arial"/>
          <w:sz w:val="22"/>
          <w:lang w:val="en-GB"/>
        </w:rPr>
      </w:pPr>
      <w:r w:rsidRPr="00E447F7">
        <w:rPr>
          <w:rFonts w:ascii="Arial" w:hAnsi="Arial" w:cs="Arial"/>
          <w:sz w:val="22"/>
          <w:szCs w:val="20"/>
          <w:lang w:val="en-GB"/>
        </w:rPr>
        <w:t xml:space="preserve">Charges made for the issue of tokens to eligible individuals are Outside the Scope of VAT (Non Business). </w:t>
      </w:r>
    </w:p>
    <w:p w:rsidR="00370288" w:rsidRPr="00E447F7" w:rsidRDefault="000B7580" w:rsidP="00641196">
      <w:pPr>
        <w:jc w:val="both"/>
        <w:rPr>
          <w:rFonts w:ascii="Arial" w:hAnsi="Arial" w:cs="Arial"/>
        </w:rPr>
      </w:pPr>
      <w:r>
        <w:rPr>
          <w:rFonts w:ascii="Arial" w:hAnsi="Arial" w:cs="Arial"/>
          <w:sz w:val="22"/>
        </w:rPr>
        <w:pict>
          <v:rect id="_x0000_i1063" style="width:0;height:1.5pt" o:hralign="center" o:hrstd="t" o:hr="t" fillcolor="#a7a6aa" stroked="f"/>
        </w:pict>
      </w:r>
    </w:p>
    <w:p w:rsidR="00370288" w:rsidRPr="00E447F7" w:rsidRDefault="00370288" w:rsidP="00641196">
      <w:pPr>
        <w:pStyle w:val="Heading2"/>
        <w:numPr>
          <w:ilvl w:val="0"/>
          <w:numId w:val="0"/>
        </w:numPr>
        <w:rPr>
          <w:rFonts w:ascii="Arial" w:hAnsi="Arial" w:cs="Arial"/>
          <w:b w:val="0"/>
          <w:bCs/>
        </w:rPr>
      </w:pPr>
      <w:bookmarkStart w:id="84" w:name="1675"/>
      <w:bookmarkStart w:id="85" w:name="_Toc193524314"/>
      <w:bookmarkEnd w:id="84"/>
      <w:r w:rsidRPr="00E447F7">
        <w:rPr>
          <w:rFonts w:ascii="Arial" w:hAnsi="Arial" w:cs="Arial"/>
          <w:b w:val="0"/>
          <w:bCs/>
        </w:rPr>
        <w:t>Conference Facilities</w:t>
      </w:r>
      <w:bookmarkEnd w:id="85"/>
    </w:p>
    <w:p w:rsidR="00370288" w:rsidRPr="00E447F7" w:rsidRDefault="00370288" w:rsidP="00641196">
      <w:pPr>
        <w:spacing w:line="270" w:lineRule="atLeast"/>
        <w:jc w:val="both"/>
        <w:rPr>
          <w:rFonts w:ascii="Arial" w:hAnsi="Arial" w:cs="Arial"/>
          <w:sz w:val="22"/>
          <w:szCs w:val="20"/>
        </w:rPr>
      </w:pPr>
      <w:r w:rsidRPr="00E447F7">
        <w:rPr>
          <w:rFonts w:ascii="Arial" w:hAnsi="Arial" w:cs="Arial"/>
          <w:sz w:val="22"/>
          <w:szCs w:val="20"/>
        </w:rPr>
        <w:t xml:space="preserve">Most conferences organised by eligible bodies (i.e. LEA’s) in the course of their business, including lectures, talks </w:t>
      </w:r>
      <w:proofErr w:type="spellStart"/>
      <w:r w:rsidRPr="00E447F7">
        <w:rPr>
          <w:rFonts w:ascii="Arial" w:hAnsi="Arial" w:cs="Arial"/>
          <w:sz w:val="22"/>
          <w:szCs w:val="20"/>
        </w:rPr>
        <w:t>etc</w:t>
      </w:r>
      <w:proofErr w:type="spellEnd"/>
      <w:r w:rsidRPr="00E447F7">
        <w:rPr>
          <w:rFonts w:ascii="Arial" w:hAnsi="Arial" w:cs="Arial"/>
          <w:sz w:val="22"/>
          <w:szCs w:val="20"/>
        </w:rPr>
        <w:t xml:space="preserve">, for which the attendees pay fees, are exempt from VAT as supplies of education. </w:t>
      </w:r>
      <w:r w:rsidR="00434322" w:rsidRPr="00E447F7">
        <w:rPr>
          <w:rFonts w:ascii="Arial" w:hAnsi="Arial" w:cs="Arial"/>
          <w:sz w:val="22"/>
          <w:szCs w:val="20"/>
        </w:rPr>
        <w:t xml:space="preserve"> </w:t>
      </w:r>
      <w:r w:rsidRPr="00E447F7">
        <w:rPr>
          <w:rFonts w:ascii="Arial" w:hAnsi="Arial" w:cs="Arial"/>
          <w:sz w:val="22"/>
          <w:szCs w:val="20"/>
        </w:rPr>
        <w:t xml:space="preserve">However, where there is no provision of education or its provision is minimal, for example exhibitions </w:t>
      </w:r>
      <w:proofErr w:type="spellStart"/>
      <w:r w:rsidRPr="00E447F7">
        <w:rPr>
          <w:rFonts w:ascii="Arial" w:hAnsi="Arial" w:cs="Arial"/>
          <w:sz w:val="22"/>
          <w:szCs w:val="20"/>
        </w:rPr>
        <w:t>etc</w:t>
      </w:r>
      <w:proofErr w:type="spellEnd"/>
      <w:r w:rsidRPr="00E447F7">
        <w:rPr>
          <w:rFonts w:ascii="Arial" w:hAnsi="Arial" w:cs="Arial"/>
          <w:sz w:val="22"/>
          <w:szCs w:val="20"/>
        </w:rPr>
        <w:t xml:space="preserve"> the exemption from VAT does not apply and the supply is deemed to be one of fa</w:t>
      </w:r>
      <w:r w:rsidR="00434322" w:rsidRPr="00E447F7">
        <w:rPr>
          <w:rFonts w:ascii="Arial" w:hAnsi="Arial" w:cs="Arial"/>
          <w:sz w:val="22"/>
          <w:szCs w:val="20"/>
        </w:rPr>
        <w:t>cilities, of which some may be Standard R</w:t>
      </w:r>
      <w:r w:rsidRPr="00E447F7">
        <w:rPr>
          <w:rFonts w:ascii="Arial" w:hAnsi="Arial" w:cs="Arial"/>
          <w:sz w:val="22"/>
          <w:szCs w:val="20"/>
        </w:rPr>
        <w:t>ated and s</w:t>
      </w:r>
      <w:r w:rsidR="00434322" w:rsidRPr="00E447F7">
        <w:rPr>
          <w:rFonts w:ascii="Arial" w:hAnsi="Arial" w:cs="Arial"/>
          <w:sz w:val="22"/>
          <w:szCs w:val="20"/>
        </w:rPr>
        <w:t>ome, such as room hire, may be E</w:t>
      </w:r>
      <w:r w:rsidRPr="00E447F7">
        <w:rPr>
          <w:rFonts w:ascii="Arial" w:hAnsi="Arial" w:cs="Arial"/>
          <w:sz w:val="22"/>
          <w:szCs w:val="20"/>
        </w:rPr>
        <w:t xml:space="preserve">xempt. </w:t>
      </w:r>
    </w:p>
    <w:p w:rsidR="00370288" w:rsidRPr="00E447F7" w:rsidRDefault="00370288" w:rsidP="00641196">
      <w:pPr>
        <w:spacing w:line="270" w:lineRule="atLeast"/>
        <w:jc w:val="both"/>
        <w:rPr>
          <w:rFonts w:ascii="Arial" w:hAnsi="Arial" w:cs="Arial"/>
          <w:sz w:val="22"/>
          <w:szCs w:val="20"/>
        </w:rPr>
      </w:pPr>
    </w:p>
    <w:p w:rsidR="00370288" w:rsidRPr="00E447F7" w:rsidRDefault="00370288" w:rsidP="00641196">
      <w:pPr>
        <w:spacing w:line="270" w:lineRule="atLeast"/>
        <w:jc w:val="both"/>
        <w:rPr>
          <w:rFonts w:ascii="Arial" w:hAnsi="Arial" w:cs="Arial"/>
          <w:sz w:val="22"/>
          <w:szCs w:val="20"/>
        </w:rPr>
      </w:pPr>
      <w:r w:rsidRPr="00E447F7">
        <w:rPr>
          <w:rFonts w:ascii="Arial" w:hAnsi="Arial" w:cs="Arial"/>
          <w:sz w:val="22"/>
          <w:szCs w:val="20"/>
        </w:rPr>
        <w:t xml:space="preserve">The status of the supply will depend on the circumstances, for example exemption may apply to the provision of a specified stand or space at an exhibition, but if the supply provides for the right to </w:t>
      </w:r>
      <w:r w:rsidRPr="00E447F7">
        <w:rPr>
          <w:rFonts w:ascii="Arial" w:hAnsi="Arial" w:cs="Arial"/>
          <w:sz w:val="22"/>
          <w:szCs w:val="20"/>
        </w:rPr>
        <w:lastRenderedPageBreak/>
        <w:t>an unspecified stand or space, the location of which is at the discretion of the organisers, then exemption is unlikely to apply.</w:t>
      </w:r>
    </w:p>
    <w:p w:rsidR="00370288" w:rsidRPr="00E447F7" w:rsidRDefault="00370288" w:rsidP="00641196">
      <w:pPr>
        <w:spacing w:line="270" w:lineRule="atLeast"/>
        <w:jc w:val="both"/>
        <w:rPr>
          <w:rFonts w:ascii="Arial" w:hAnsi="Arial" w:cs="Arial"/>
          <w:sz w:val="22"/>
          <w:szCs w:val="20"/>
        </w:rPr>
      </w:pPr>
      <w:r w:rsidRPr="00E447F7">
        <w:rPr>
          <w:rFonts w:ascii="Arial" w:hAnsi="Arial" w:cs="Arial"/>
          <w:sz w:val="22"/>
          <w:szCs w:val="20"/>
        </w:rPr>
        <w:t xml:space="preserve"> </w:t>
      </w:r>
    </w:p>
    <w:p w:rsidR="00370288" w:rsidRPr="00E447F7" w:rsidRDefault="00370288" w:rsidP="00641196">
      <w:pPr>
        <w:spacing w:line="270" w:lineRule="atLeast"/>
        <w:jc w:val="both"/>
        <w:rPr>
          <w:rFonts w:ascii="Arial" w:hAnsi="Arial" w:cs="Arial"/>
          <w:sz w:val="22"/>
          <w:szCs w:val="20"/>
        </w:rPr>
      </w:pPr>
      <w:r w:rsidRPr="00E447F7">
        <w:rPr>
          <w:rFonts w:ascii="Arial" w:hAnsi="Arial" w:cs="Arial"/>
          <w:sz w:val="22"/>
          <w:szCs w:val="20"/>
        </w:rPr>
        <w:t>Providing the supply is made in the course of the provision of education</w:t>
      </w:r>
      <w:r w:rsidR="00434322" w:rsidRPr="00E447F7">
        <w:rPr>
          <w:rFonts w:ascii="Arial" w:hAnsi="Arial" w:cs="Arial"/>
          <w:sz w:val="22"/>
          <w:szCs w:val="20"/>
        </w:rPr>
        <w:t>,</w:t>
      </w:r>
      <w:r w:rsidRPr="00E447F7">
        <w:rPr>
          <w:rFonts w:ascii="Arial" w:hAnsi="Arial" w:cs="Arial"/>
          <w:sz w:val="22"/>
          <w:szCs w:val="20"/>
        </w:rPr>
        <w:t xml:space="preserve"> any supplies of accommodation or catering by the eligible body organising the conference to those att</w:t>
      </w:r>
      <w:r w:rsidR="00434322" w:rsidRPr="00E447F7">
        <w:rPr>
          <w:rFonts w:ascii="Arial" w:hAnsi="Arial" w:cs="Arial"/>
          <w:sz w:val="22"/>
          <w:szCs w:val="20"/>
        </w:rPr>
        <w:t xml:space="preserve">ending the conference are also </w:t>
      </w:r>
      <w:proofErr w:type="gramStart"/>
      <w:r w:rsidR="00434322" w:rsidRPr="00E447F7">
        <w:rPr>
          <w:rFonts w:ascii="Arial" w:hAnsi="Arial" w:cs="Arial"/>
          <w:sz w:val="22"/>
          <w:szCs w:val="20"/>
        </w:rPr>
        <w:t>E</w:t>
      </w:r>
      <w:r w:rsidRPr="00E447F7">
        <w:rPr>
          <w:rFonts w:ascii="Arial" w:hAnsi="Arial" w:cs="Arial"/>
          <w:sz w:val="22"/>
          <w:szCs w:val="20"/>
        </w:rPr>
        <w:t>xempt</w:t>
      </w:r>
      <w:proofErr w:type="gramEnd"/>
      <w:r w:rsidRPr="00E447F7">
        <w:rPr>
          <w:rFonts w:ascii="Arial" w:hAnsi="Arial" w:cs="Arial"/>
          <w:sz w:val="22"/>
          <w:szCs w:val="20"/>
        </w:rPr>
        <w:t xml:space="preserve"> as supplies incidental to the supply of education. </w:t>
      </w:r>
    </w:p>
    <w:p w:rsidR="00E447F7" w:rsidRPr="00E447F7" w:rsidRDefault="00E447F7" w:rsidP="00641196">
      <w:pPr>
        <w:jc w:val="both"/>
        <w:rPr>
          <w:rFonts w:ascii="Arial" w:hAnsi="Arial" w:cs="Arial"/>
        </w:rPr>
      </w:pPr>
    </w:p>
    <w:p w:rsidR="00370288" w:rsidRPr="00E447F7" w:rsidRDefault="000B7580" w:rsidP="00641196">
      <w:pPr>
        <w:pStyle w:val="Footer"/>
        <w:tabs>
          <w:tab w:val="clear" w:pos="4819"/>
          <w:tab w:val="clear" w:pos="9071"/>
        </w:tabs>
        <w:jc w:val="both"/>
        <w:rPr>
          <w:rFonts w:ascii="Arial" w:hAnsi="Arial" w:cs="Arial"/>
          <w:szCs w:val="24"/>
        </w:rPr>
      </w:pPr>
      <w:r>
        <w:rPr>
          <w:rFonts w:ascii="Arial" w:hAnsi="Arial" w:cs="Arial"/>
          <w:szCs w:val="24"/>
        </w:rPr>
        <w:pict>
          <v:rect id="_x0000_i1064" style="width:0;height:1.5pt" o:hralign="center" o:hrstd="t" o:hr="t" fillcolor="#a7a6aa" stroked="f"/>
        </w:pict>
      </w:r>
    </w:p>
    <w:p w:rsidR="00370288" w:rsidRPr="00E447F7" w:rsidRDefault="00370288" w:rsidP="00641196">
      <w:pPr>
        <w:pStyle w:val="Heading2"/>
        <w:numPr>
          <w:ilvl w:val="0"/>
          <w:numId w:val="0"/>
        </w:numPr>
        <w:rPr>
          <w:rFonts w:ascii="Arial" w:hAnsi="Arial" w:cs="Arial"/>
        </w:rPr>
      </w:pPr>
      <w:bookmarkStart w:id="86" w:name="1700"/>
      <w:bookmarkStart w:id="87" w:name="_Toc193524315"/>
      <w:bookmarkEnd w:id="86"/>
      <w:r w:rsidRPr="00E447F7">
        <w:rPr>
          <w:rFonts w:ascii="Arial" w:hAnsi="Arial" w:cs="Arial"/>
          <w:b w:val="0"/>
          <w:bCs/>
        </w:rPr>
        <w:t>Contributions</w:t>
      </w:r>
      <w:bookmarkEnd w:id="87"/>
    </w:p>
    <w:p w:rsidR="00370288" w:rsidRPr="00E447F7" w:rsidRDefault="00370288" w:rsidP="00641196">
      <w:pPr>
        <w:pStyle w:val="NormalWeb"/>
        <w:jc w:val="both"/>
        <w:rPr>
          <w:rFonts w:ascii="Arial" w:hAnsi="Arial" w:cs="Arial"/>
          <w:sz w:val="20"/>
          <w:szCs w:val="20"/>
          <w:lang w:val="en-GB"/>
        </w:rPr>
      </w:pPr>
      <w:proofErr w:type="gramStart"/>
      <w:r w:rsidRPr="00E447F7">
        <w:rPr>
          <w:rFonts w:ascii="Arial" w:hAnsi="Arial" w:cs="Arial"/>
          <w:sz w:val="22"/>
          <w:szCs w:val="20"/>
          <w:lang w:val="en-GB"/>
        </w:rPr>
        <w:t>If contributor is not receiving anything in return for their contribution (e.g. contribution towards cost of repair following damage to council property), then the charge is Outside the Scope of VAT (Non Business).</w:t>
      </w:r>
      <w:proofErr w:type="gramEnd"/>
      <w:r w:rsidRPr="00E447F7">
        <w:rPr>
          <w:rFonts w:ascii="Arial" w:hAnsi="Arial" w:cs="Arial"/>
          <w:sz w:val="22"/>
          <w:szCs w:val="20"/>
          <w:lang w:val="en-GB"/>
        </w:rPr>
        <w:t xml:space="preserve"> </w:t>
      </w:r>
      <w:r w:rsidR="00434322" w:rsidRPr="00E447F7">
        <w:rPr>
          <w:rFonts w:ascii="Arial" w:hAnsi="Arial" w:cs="Arial"/>
          <w:sz w:val="22"/>
          <w:szCs w:val="20"/>
          <w:lang w:val="en-GB"/>
        </w:rPr>
        <w:t xml:space="preserve"> </w:t>
      </w:r>
      <w:r w:rsidRPr="00E447F7">
        <w:rPr>
          <w:rFonts w:ascii="Arial" w:hAnsi="Arial" w:cs="Arial"/>
          <w:sz w:val="22"/>
          <w:szCs w:val="20"/>
          <w:lang w:val="en-GB"/>
        </w:rPr>
        <w:t>Otherwise, see the entry for the supply that the contributor is receiving</w:t>
      </w:r>
      <w:r w:rsidRPr="00E447F7">
        <w:rPr>
          <w:rFonts w:ascii="Arial" w:hAnsi="Arial" w:cs="Arial"/>
          <w:sz w:val="20"/>
          <w:szCs w:val="20"/>
          <w:lang w:val="en-GB"/>
        </w:rPr>
        <w:t xml:space="preserve">. </w:t>
      </w:r>
    </w:p>
    <w:p w:rsidR="00370288" w:rsidRPr="00E447F7" w:rsidRDefault="000B7580" w:rsidP="00641196">
      <w:pPr>
        <w:jc w:val="both"/>
        <w:rPr>
          <w:rFonts w:ascii="Arial" w:hAnsi="Arial" w:cs="Arial"/>
        </w:rPr>
      </w:pPr>
      <w:r>
        <w:rPr>
          <w:rFonts w:ascii="Arial" w:hAnsi="Arial" w:cs="Arial"/>
        </w:rPr>
        <w:pict>
          <v:rect id="_x0000_i1065" style="width:0;height:1.5pt" o:hralign="center" o:hrstd="t" o:hr="t" fillcolor="#a7a6aa" stroked="f"/>
        </w:pict>
      </w:r>
    </w:p>
    <w:p w:rsidR="00370288" w:rsidRPr="00E447F7" w:rsidRDefault="00370288" w:rsidP="00641196">
      <w:pPr>
        <w:pStyle w:val="Heading2"/>
        <w:numPr>
          <w:ilvl w:val="0"/>
          <w:numId w:val="0"/>
        </w:numPr>
        <w:rPr>
          <w:rFonts w:ascii="Arial" w:hAnsi="Arial" w:cs="Arial"/>
        </w:rPr>
      </w:pPr>
      <w:bookmarkStart w:id="88" w:name="1750"/>
      <w:bookmarkStart w:id="89" w:name="_Toc193524316"/>
      <w:bookmarkEnd w:id="88"/>
      <w:r w:rsidRPr="00E447F7">
        <w:rPr>
          <w:rFonts w:ascii="Arial" w:hAnsi="Arial" w:cs="Arial"/>
          <w:b w:val="0"/>
          <w:bCs/>
        </w:rPr>
        <w:t>Council Housing</w:t>
      </w:r>
      <w:bookmarkEnd w:id="89"/>
    </w:p>
    <w:p w:rsidR="00370288" w:rsidRPr="00E447F7" w:rsidRDefault="00370288" w:rsidP="00641196">
      <w:pPr>
        <w:pStyle w:val="Text"/>
        <w:rPr>
          <w:rFonts w:ascii="Arial" w:hAnsi="Arial" w:cs="Arial"/>
        </w:rPr>
      </w:pPr>
      <w:r w:rsidRPr="00E447F7">
        <w:rPr>
          <w:rFonts w:ascii="Arial" w:hAnsi="Arial" w:cs="Arial"/>
        </w:rPr>
        <w:t xml:space="preserve">The financial </w:t>
      </w:r>
      <w:proofErr w:type="gramStart"/>
      <w:r w:rsidRPr="00E447F7">
        <w:rPr>
          <w:rFonts w:ascii="Arial" w:hAnsi="Arial" w:cs="Arial"/>
        </w:rPr>
        <w:t>accounting for council housing are</w:t>
      </w:r>
      <w:proofErr w:type="gramEnd"/>
      <w:r w:rsidRPr="00E447F7">
        <w:rPr>
          <w:rFonts w:ascii="Arial" w:hAnsi="Arial" w:cs="Arial"/>
        </w:rPr>
        <w:t xml:space="preserve"> separated from</w:t>
      </w:r>
      <w:r w:rsidR="00434322" w:rsidRPr="00E447F7">
        <w:rPr>
          <w:rFonts w:ascii="Arial" w:hAnsi="Arial" w:cs="Arial"/>
        </w:rPr>
        <w:t xml:space="preserve"> the mainstream activities of WB</w:t>
      </w:r>
      <w:r w:rsidRPr="00E447F7">
        <w:rPr>
          <w:rFonts w:ascii="Arial" w:hAnsi="Arial" w:cs="Arial"/>
        </w:rPr>
        <w:t xml:space="preserve">C in a Housing Revenue Account (HRA), and this is a legal requirement. </w:t>
      </w:r>
      <w:r w:rsidR="00434322" w:rsidRPr="00E447F7">
        <w:rPr>
          <w:rFonts w:ascii="Arial" w:hAnsi="Arial" w:cs="Arial"/>
        </w:rPr>
        <w:t xml:space="preserve"> </w:t>
      </w:r>
      <w:r w:rsidRPr="00E447F7">
        <w:rPr>
          <w:rFonts w:ascii="Arial" w:hAnsi="Arial" w:cs="Arial"/>
        </w:rPr>
        <w:t xml:space="preserve">VAT, however, is dealt with in the same way as the rest of the Council’s activities. </w:t>
      </w:r>
    </w:p>
    <w:p w:rsidR="00370288" w:rsidRPr="00E447F7" w:rsidRDefault="00370288" w:rsidP="00641196">
      <w:pPr>
        <w:pStyle w:val="Text"/>
        <w:rPr>
          <w:rFonts w:ascii="Arial" w:hAnsi="Arial" w:cs="Arial"/>
        </w:rPr>
      </w:pPr>
      <w:r w:rsidRPr="00E447F7">
        <w:rPr>
          <w:rFonts w:ascii="Arial" w:hAnsi="Arial" w:cs="Arial"/>
        </w:rPr>
        <w:t>VAT incurred on any item of expenditure which is charged to the HRA, can normally be</w:t>
      </w:r>
      <w:r w:rsidR="00313181">
        <w:rPr>
          <w:rFonts w:ascii="Arial" w:hAnsi="Arial" w:cs="Arial"/>
        </w:rPr>
        <w:t xml:space="preserve"> coded out to the VAT code in Wi</w:t>
      </w:r>
      <w:r w:rsidRPr="00E447F7">
        <w:rPr>
          <w:rFonts w:ascii="Arial" w:hAnsi="Arial" w:cs="Arial"/>
        </w:rPr>
        <w:t>SE</w:t>
      </w:r>
      <w:r w:rsidR="00313181">
        <w:rPr>
          <w:rFonts w:ascii="Arial" w:hAnsi="Arial" w:cs="Arial"/>
        </w:rPr>
        <w:t>R</w:t>
      </w:r>
      <w:r w:rsidRPr="00E447F7">
        <w:rPr>
          <w:rFonts w:ascii="Arial" w:hAnsi="Arial" w:cs="Arial"/>
        </w:rPr>
        <w:t xml:space="preserve"> and subsequently reclaimed through the VAT return in the same way as any other council expenditure.</w:t>
      </w:r>
    </w:p>
    <w:p w:rsidR="00370288" w:rsidRPr="00E447F7" w:rsidRDefault="00370288" w:rsidP="00641196">
      <w:pPr>
        <w:pStyle w:val="Text"/>
        <w:rPr>
          <w:rFonts w:ascii="Arial" w:hAnsi="Arial" w:cs="Arial"/>
        </w:rPr>
      </w:pPr>
      <w:r w:rsidRPr="00E447F7">
        <w:rPr>
          <w:rFonts w:ascii="Arial" w:hAnsi="Arial" w:cs="Arial"/>
        </w:rPr>
        <w:t>VAT treatment of housing activities is as follows: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63"/>
        <w:gridCol w:w="1843"/>
      </w:tblGrid>
      <w:tr w:rsidR="00370288" w:rsidRPr="00E447F7" w:rsidTr="00434322">
        <w:tc>
          <w:tcPr>
            <w:tcW w:w="7763" w:type="dxa"/>
          </w:tcPr>
          <w:p w:rsidR="00370288" w:rsidRPr="00E447F7" w:rsidRDefault="00370288" w:rsidP="00434322">
            <w:pPr>
              <w:pStyle w:val="Text"/>
              <w:rPr>
                <w:rFonts w:ascii="Arial" w:hAnsi="Arial" w:cs="Arial"/>
              </w:rPr>
            </w:pPr>
            <w:r w:rsidRPr="00E447F7">
              <w:rPr>
                <w:rFonts w:ascii="Arial" w:hAnsi="Arial" w:cs="Arial"/>
              </w:rPr>
              <w:t xml:space="preserve">Housing </w:t>
            </w:r>
            <w:r w:rsidR="00434322" w:rsidRPr="00E447F7">
              <w:rPr>
                <w:rFonts w:ascii="Arial" w:hAnsi="Arial" w:cs="Arial"/>
              </w:rPr>
              <w:t>Rental I</w:t>
            </w:r>
            <w:r w:rsidRPr="00E447F7">
              <w:rPr>
                <w:rFonts w:ascii="Arial" w:hAnsi="Arial" w:cs="Arial"/>
              </w:rPr>
              <w:t xml:space="preserve">ncome </w:t>
            </w:r>
          </w:p>
        </w:tc>
        <w:tc>
          <w:tcPr>
            <w:tcW w:w="1843" w:type="dxa"/>
          </w:tcPr>
          <w:p w:rsidR="00370288" w:rsidRPr="00E447F7" w:rsidRDefault="00370288" w:rsidP="002C74BD">
            <w:pPr>
              <w:pStyle w:val="Text"/>
              <w:jc w:val="center"/>
              <w:rPr>
                <w:rFonts w:ascii="Arial" w:hAnsi="Arial" w:cs="Arial"/>
              </w:rPr>
            </w:pPr>
            <w:r w:rsidRPr="00E447F7">
              <w:rPr>
                <w:rFonts w:ascii="Arial" w:hAnsi="Arial" w:cs="Arial"/>
              </w:rPr>
              <w:t>Non Business</w:t>
            </w:r>
          </w:p>
        </w:tc>
      </w:tr>
      <w:tr w:rsidR="00370288" w:rsidRPr="00E447F7" w:rsidTr="00434322">
        <w:tc>
          <w:tcPr>
            <w:tcW w:w="7763" w:type="dxa"/>
          </w:tcPr>
          <w:p w:rsidR="00370288" w:rsidRPr="00E447F7" w:rsidRDefault="00370288" w:rsidP="00641196">
            <w:pPr>
              <w:pStyle w:val="Text"/>
              <w:rPr>
                <w:rFonts w:ascii="Arial" w:hAnsi="Arial" w:cs="Arial"/>
              </w:rPr>
            </w:pPr>
            <w:r w:rsidRPr="00E447F7">
              <w:rPr>
                <w:rFonts w:ascii="Arial" w:hAnsi="Arial" w:cs="Arial"/>
              </w:rPr>
              <w:t>Garage Rents to Tenants (maximum of 2 garages)</w:t>
            </w:r>
          </w:p>
        </w:tc>
        <w:tc>
          <w:tcPr>
            <w:tcW w:w="1843" w:type="dxa"/>
          </w:tcPr>
          <w:p w:rsidR="00370288" w:rsidRPr="00E447F7" w:rsidRDefault="00370288" w:rsidP="002C74BD">
            <w:pPr>
              <w:pStyle w:val="Text"/>
              <w:jc w:val="center"/>
              <w:rPr>
                <w:rFonts w:ascii="Arial" w:hAnsi="Arial" w:cs="Arial"/>
              </w:rPr>
            </w:pPr>
            <w:r w:rsidRPr="00E447F7">
              <w:rPr>
                <w:rFonts w:ascii="Arial" w:hAnsi="Arial" w:cs="Arial"/>
              </w:rPr>
              <w:t>Non Business</w:t>
            </w:r>
          </w:p>
        </w:tc>
      </w:tr>
      <w:tr w:rsidR="00370288" w:rsidRPr="00E447F7" w:rsidTr="00434322">
        <w:tc>
          <w:tcPr>
            <w:tcW w:w="7763" w:type="dxa"/>
          </w:tcPr>
          <w:p w:rsidR="00370288" w:rsidRPr="00E447F7" w:rsidRDefault="00370288" w:rsidP="00641196">
            <w:pPr>
              <w:pStyle w:val="Text"/>
              <w:rPr>
                <w:rFonts w:ascii="Arial" w:hAnsi="Arial" w:cs="Arial"/>
              </w:rPr>
            </w:pPr>
            <w:r w:rsidRPr="00E447F7">
              <w:rPr>
                <w:rFonts w:ascii="Arial" w:hAnsi="Arial" w:cs="Arial"/>
              </w:rPr>
              <w:t>Rent of Additional Garages to Tenants</w:t>
            </w:r>
          </w:p>
        </w:tc>
        <w:tc>
          <w:tcPr>
            <w:tcW w:w="1843" w:type="dxa"/>
          </w:tcPr>
          <w:p w:rsidR="00370288" w:rsidRPr="00E447F7" w:rsidRDefault="00370288" w:rsidP="002C74BD">
            <w:pPr>
              <w:pStyle w:val="Text"/>
              <w:jc w:val="center"/>
              <w:rPr>
                <w:rFonts w:ascii="Arial" w:hAnsi="Arial" w:cs="Arial"/>
              </w:rPr>
            </w:pPr>
            <w:r w:rsidRPr="00E447F7">
              <w:rPr>
                <w:rFonts w:ascii="Arial" w:hAnsi="Arial" w:cs="Arial"/>
              </w:rPr>
              <w:t>Standard Rated</w:t>
            </w:r>
          </w:p>
        </w:tc>
      </w:tr>
      <w:tr w:rsidR="00370288" w:rsidRPr="00E447F7" w:rsidTr="00434322">
        <w:tc>
          <w:tcPr>
            <w:tcW w:w="7763" w:type="dxa"/>
          </w:tcPr>
          <w:p w:rsidR="00370288" w:rsidRPr="00E447F7" w:rsidRDefault="00370288" w:rsidP="00434322">
            <w:pPr>
              <w:pStyle w:val="Text"/>
              <w:rPr>
                <w:rFonts w:ascii="Arial" w:hAnsi="Arial" w:cs="Arial"/>
              </w:rPr>
            </w:pPr>
            <w:r w:rsidRPr="00E447F7">
              <w:rPr>
                <w:rFonts w:ascii="Arial" w:hAnsi="Arial" w:cs="Arial"/>
              </w:rPr>
              <w:t>Rent of Garages to Non</w:t>
            </w:r>
            <w:r w:rsidR="00434322" w:rsidRPr="00E447F7">
              <w:rPr>
                <w:rFonts w:ascii="Arial" w:hAnsi="Arial" w:cs="Arial"/>
              </w:rPr>
              <w:t>-</w:t>
            </w:r>
            <w:r w:rsidRPr="00E447F7">
              <w:rPr>
                <w:rFonts w:ascii="Arial" w:hAnsi="Arial" w:cs="Arial"/>
              </w:rPr>
              <w:t>Tenants</w:t>
            </w:r>
          </w:p>
        </w:tc>
        <w:tc>
          <w:tcPr>
            <w:tcW w:w="1843" w:type="dxa"/>
          </w:tcPr>
          <w:p w:rsidR="00370288" w:rsidRPr="00E447F7" w:rsidRDefault="00370288" w:rsidP="002C74BD">
            <w:pPr>
              <w:pStyle w:val="Text"/>
              <w:jc w:val="center"/>
              <w:rPr>
                <w:rFonts w:ascii="Arial" w:hAnsi="Arial" w:cs="Arial"/>
              </w:rPr>
            </w:pPr>
            <w:r w:rsidRPr="00E447F7">
              <w:rPr>
                <w:rFonts w:ascii="Arial" w:hAnsi="Arial" w:cs="Arial"/>
              </w:rPr>
              <w:t>Standard Rated</w:t>
            </w:r>
          </w:p>
        </w:tc>
      </w:tr>
      <w:tr w:rsidR="00434322" w:rsidRPr="00E447F7" w:rsidTr="00434322">
        <w:tc>
          <w:tcPr>
            <w:tcW w:w="7763" w:type="dxa"/>
          </w:tcPr>
          <w:p w:rsidR="00434322" w:rsidRPr="00E447F7" w:rsidRDefault="00434322" w:rsidP="00641196">
            <w:pPr>
              <w:pStyle w:val="Text"/>
              <w:rPr>
                <w:rFonts w:ascii="Arial" w:hAnsi="Arial" w:cs="Arial"/>
              </w:rPr>
            </w:pPr>
            <w:r w:rsidRPr="00E447F7">
              <w:rPr>
                <w:rFonts w:ascii="Arial" w:hAnsi="Arial" w:cs="Arial"/>
              </w:rPr>
              <w:t>Rent of Garage to Right to Buy Leaseholder</w:t>
            </w:r>
          </w:p>
        </w:tc>
        <w:tc>
          <w:tcPr>
            <w:tcW w:w="1843" w:type="dxa"/>
          </w:tcPr>
          <w:p w:rsidR="00434322" w:rsidRPr="00E447F7" w:rsidRDefault="00434322" w:rsidP="002C74BD">
            <w:pPr>
              <w:pStyle w:val="Text"/>
              <w:jc w:val="center"/>
              <w:rPr>
                <w:rFonts w:ascii="Arial" w:hAnsi="Arial" w:cs="Arial"/>
              </w:rPr>
            </w:pPr>
            <w:r w:rsidRPr="00E447F7">
              <w:rPr>
                <w:rFonts w:ascii="Arial" w:hAnsi="Arial" w:cs="Arial"/>
              </w:rPr>
              <w:t>Non Business</w:t>
            </w:r>
          </w:p>
        </w:tc>
      </w:tr>
      <w:tr w:rsidR="00370288" w:rsidRPr="00E447F7" w:rsidTr="00434322">
        <w:tc>
          <w:tcPr>
            <w:tcW w:w="7763" w:type="dxa"/>
          </w:tcPr>
          <w:p w:rsidR="00370288" w:rsidRPr="00E447F7" w:rsidRDefault="00370288" w:rsidP="00641196">
            <w:pPr>
              <w:pStyle w:val="Text"/>
              <w:rPr>
                <w:rFonts w:ascii="Arial" w:hAnsi="Arial" w:cs="Arial"/>
              </w:rPr>
            </w:pPr>
            <w:r w:rsidRPr="00E447F7">
              <w:rPr>
                <w:rFonts w:ascii="Arial" w:hAnsi="Arial" w:cs="Arial"/>
              </w:rPr>
              <w:t>Service Charges to Tenants (and Former Tenants) and Leaseholders for Maintenance of Common Areas</w:t>
            </w:r>
          </w:p>
        </w:tc>
        <w:tc>
          <w:tcPr>
            <w:tcW w:w="1843" w:type="dxa"/>
          </w:tcPr>
          <w:p w:rsidR="00370288" w:rsidRPr="00E447F7" w:rsidRDefault="00434322" w:rsidP="002C74BD">
            <w:pPr>
              <w:pStyle w:val="Text"/>
              <w:jc w:val="center"/>
              <w:rPr>
                <w:rFonts w:ascii="Arial" w:hAnsi="Arial" w:cs="Arial"/>
              </w:rPr>
            </w:pPr>
            <w:r w:rsidRPr="00E447F7">
              <w:rPr>
                <w:rFonts w:ascii="Arial" w:hAnsi="Arial" w:cs="Arial"/>
              </w:rPr>
              <w:t>Non Business</w:t>
            </w:r>
          </w:p>
        </w:tc>
      </w:tr>
      <w:tr w:rsidR="00370288" w:rsidRPr="00E447F7" w:rsidTr="00434322">
        <w:tc>
          <w:tcPr>
            <w:tcW w:w="7763" w:type="dxa"/>
          </w:tcPr>
          <w:p w:rsidR="00370288" w:rsidRPr="00E447F7" w:rsidRDefault="00370288" w:rsidP="00641196">
            <w:pPr>
              <w:pStyle w:val="Text"/>
              <w:rPr>
                <w:rFonts w:ascii="Arial" w:hAnsi="Arial" w:cs="Arial"/>
              </w:rPr>
            </w:pPr>
            <w:r w:rsidRPr="00E447F7">
              <w:rPr>
                <w:rFonts w:ascii="Arial" w:hAnsi="Arial" w:cs="Arial"/>
              </w:rPr>
              <w:t xml:space="preserve">Optional Services to Tenants and Leaseholders </w:t>
            </w:r>
          </w:p>
        </w:tc>
        <w:tc>
          <w:tcPr>
            <w:tcW w:w="1843" w:type="dxa"/>
          </w:tcPr>
          <w:p w:rsidR="00370288" w:rsidRPr="00E447F7" w:rsidRDefault="00370288" w:rsidP="002C74BD">
            <w:pPr>
              <w:pStyle w:val="Text"/>
              <w:jc w:val="center"/>
              <w:rPr>
                <w:rFonts w:ascii="Arial" w:hAnsi="Arial" w:cs="Arial"/>
              </w:rPr>
            </w:pPr>
            <w:r w:rsidRPr="00E447F7">
              <w:rPr>
                <w:rFonts w:ascii="Arial" w:hAnsi="Arial" w:cs="Arial"/>
              </w:rPr>
              <w:t>Standard Rated</w:t>
            </w:r>
          </w:p>
        </w:tc>
      </w:tr>
      <w:tr w:rsidR="00370288" w:rsidRPr="00E447F7" w:rsidTr="00434322">
        <w:tc>
          <w:tcPr>
            <w:tcW w:w="7763" w:type="dxa"/>
          </w:tcPr>
          <w:p w:rsidR="00370288" w:rsidRPr="00E447F7" w:rsidRDefault="00370288" w:rsidP="00641196">
            <w:pPr>
              <w:pStyle w:val="Text"/>
              <w:rPr>
                <w:rFonts w:ascii="Arial" w:hAnsi="Arial" w:cs="Arial"/>
              </w:rPr>
            </w:pPr>
            <w:r w:rsidRPr="00E447F7">
              <w:rPr>
                <w:rFonts w:ascii="Arial" w:hAnsi="Arial" w:cs="Arial"/>
              </w:rPr>
              <w:t>Fuel Supplied to Tenants</w:t>
            </w:r>
          </w:p>
        </w:tc>
        <w:tc>
          <w:tcPr>
            <w:tcW w:w="1843" w:type="dxa"/>
          </w:tcPr>
          <w:p w:rsidR="00370288" w:rsidRPr="00E447F7" w:rsidRDefault="00370288" w:rsidP="002C74BD">
            <w:pPr>
              <w:pStyle w:val="Text"/>
              <w:jc w:val="center"/>
              <w:rPr>
                <w:rFonts w:ascii="Arial" w:hAnsi="Arial" w:cs="Arial"/>
              </w:rPr>
            </w:pPr>
            <w:r w:rsidRPr="00E447F7">
              <w:rPr>
                <w:rFonts w:ascii="Arial" w:hAnsi="Arial" w:cs="Arial"/>
              </w:rPr>
              <w:t>Lower Rate</w:t>
            </w:r>
          </w:p>
        </w:tc>
      </w:tr>
      <w:tr w:rsidR="00370288" w:rsidRPr="00E447F7" w:rsidTr="00434322">
        <w:tc>
          <w:tcPr>
            <w:tcW w:w="7763" w:type="dxa"/>
          </w:tcPr>
          <w:p w:rsidR="00370288" w:rsidRPr="00E447F7" w:rsidRDefault="00370288" w:rsidP="00641196">
            <w:pPr>
              <w:pStyle w:val="Text"/>
              <w:rPr>
                <w:rFonts w:ascii="Arial" w:hAnsi="Arial" w:cs="Arial"/>
              </w:rPr>
            </w:pPr>
            <w:r w:rsidRPr="00E447F7">
              <w:rPr>
                <w:rFonts w:ascii="Arial" w:hAnsi="Arial" w:cs="Arial"/>
              </w:rPr>
              <w:t>Charges for leaving premises in an unfit condition (former tenants)</w:t>
            </w:r>
          </w:p>
        </w:tc>
        <w:tc>
          <w:tcPr>
            <w:tcW w:w="1843" w:type="dxa"/>
          </w:tcPr>
          <w:p w:rsidR="00370288" w:rsidRPr="00E447F7" w:rsidRDefault="00370288" w:rsidP="002C74BD">
            <w:pPr>
              <w:pStyle w:val="Text"/>
              <w:jc w:val="center"/>
              <w:rPr>
                <w:rFonts w:ascii="Arial" w:hAnsi="Arial" w:cs="Arial"/>
              </w:rPr>
            </w:pPr>
            <w:r w:rsidRPr="00E447F7">
              <w:rPr>
                <w:rFonts w:ascii="Arial" w:hAnsi="Arial" w:cs="Arial"/>
              </w:rPr>
              <w:t>Non Business</w:t>
            </w:r>
          </w:p>
        </w:tc>
      </w:tr>
      <w:tr w:rsidR="00370288" w:rsidRPr="00E447F7" w:rsidTr="00434322">
        <w:tc>
          <w:tcPr>
            <w:tcW w:w="7763" w:type="dxa"/>
          </w:tcPr>
          <w:p w:rsidR="00370288" w:rsidRPr="00E447F7" w:rsidRDefault="00370288" w:rsidP="00641196">
            <w:pPr>
              <w:pStyle w:val="Text"/>
              <w:rPr>
                <w:rFonts w:ascii="Arial" w:hAnsi="Arial" w:cs="Arial"/>
              </w:rPr>
            </w:pPr>
            <w:r w:rsidRPr="00E447F7">
              <w:rPr>
                <w:rFonts w:ascii="Arial" w:hAnsi="Arial" w:cs="Arial"/>
              </w:rPr>
              <w:t>Where a local authority carries out repair and maintenance work which, under statute or the terms of the tenancy agreement, is the responsibility of the tenant, and makes a charge to the tenant.</w:t>
            </w:r>
          </w:p>
        </w:tc>
        <w:tc>
          <w:tcPr>
            <w:tcW w:w="1843" w:type="dxa"/>
          </w:tcPr>
          <w:p w:rsidR="00370288" w:rsidRPr="00E447F7" w:rsidRDefault="00370288" w:rsidP="002C74BD">
            <w:pPr>
              <w:pStyle w:val="Text"/>
              <w:jc w:val="center"/>
              <w:rPr>
                <w:rFonts w:ascii="Arial" w:hAnsi="Arial" w:cs="Arial"/>
              </w:rPr>
            </w:pPr>
            <w:r w:rsidRPr="00E447F7">
              <w:rPr>
                <w:rFonts w:ascii="Arial" w:hAnsi="Arial" w:cs="Arial"/>
              </w:rPr>
              <w:t>Standard Rate</w:t>
            </w:r>
          </w:p>
        </w:tc>
      </w:tr>
      <w:tr w:rsidR="00370288" w:rsidRPr="00E447F7" w:rsidTr="00434322">
        <w:tc>
          <w:tcPr>
            <w:tcW w:w="7763" w:type="dxa"/>
          </w:tcPr>
          <w:p w:rsidR="00370288" w:rsidRPr="00E447F7" w:rsidRDefault="00370288" w:rsidP="00641196">
            <w:pPr>
              <w:pStyle w:val="Text"/>
              <w:rPr>
                <w:rFonts w:ascii="Arial" w:hAnsi="Arial" w:cs="Arial"/>
              </w:rPr>
            </w:pPr>
            <w:r w:rsidRPr="00E447F7">
              <w:rPr>
                <w:rFonts w:ascii="Arial" w:hAnsi="Arial" w:cs="Arial"/>
              </w:rPr>
              <w:t>Repairs necessitated by a tenant’s failure to act in a tenant-like manner. These repairs therefore become the responsibility of the tenant.</w:t>
            </w:r>
          </w:p>
        </w:tc>
        <w:tc>
          <w:tcPr>
            <w:tcW w:w="1843" w:type="dxa"/>
          </w:tcPr>
          <w:p w:rsidR="00370288" w:rsidRPr="00E447F7" w:rsidRDefault="00370288" w:rsidP="002C74BD">
            <w:pPr>
              <w:pStyle w:val="Text"/>
              <w:jc w:val="center"/>
              <w:rPr>
                <w:rFonts w:ascii="Arial" w:hAnsi="Arial" w:cs="Arial"/>
              </w:rPr>
            </w:pPr>
            <w:r w:rsidRPr="00E447F7">
              <w:rPr>
                <w:rFonts w:ascii="Arial" w:hAnsi="Arial" w:cs="Arial"/>
              </w:rPr>
              <w:t>Standard Rate</w:t>
            </w:r>
          </w:p>
        </w:tc>
      </w:tr>
      <w:tr w:rsidR="00370288" w:rsidRPr="00E447F7" w:rsidTr="00434322">
        <w:tc>
          <w:tcPr>
            <w:tcW w:w="7763" w:type="dxa"/>
          </w:tcPr>
          <w:p w:rsidR="00370288" w:rsidRPr="00E447F7" w:rsidRDefault="00370288" w:rsidP="00641196">
            <w:pPr>
              <w:pStyle w:val="Text"/>
              <w:rPr>
                <w:rFonts w:ascii="Arial" w:hAnsi="Arial" w:cs="Arial"/>
              </w:rPr>
            </w:pPr>
            <w:r w:rsidRPr="00E447F7">
              <w:rPr>
                <w:rFonts w:ascii="Arial" w:hAnsi="Arial" w:cs="Arial"/>
              </w:rPr>
              <w:t>Where an authority effects repairs and makes no charge to the tenant, it is regarded for VAT purposes as engaging in non-business activity</w:t>
            </w:r>
          </w:p>
        </w:tc>
        <w:tc>
          <w:tcPr>
            <w:tcW w:w="1843" w:type="dxa"/>
          </w:tcPr>
          <w:p w:rsidR="00370288" w:rsidRPr="00E447F7" w:rsidRDefault="00370288" w:rsidP="002C74BD">
            <w:pPr>
              <w:pStyle w:val="Text"/>
              <w:jc w:val="center"/>
              <w:rPr>
                <w:rFonts w:ascii="Arial" w:hAnsi="Arial" w:cs="Arial"/>
              </w:rPr>
            </w:pPr>
            <w:r w:rsidRPr="00E447F7">
              <w:rPr>
                <w:rFonts w:ascii="Arial" w:hAnsi="Arial" w:cs="Arial"/>
              </w:rPr>
              <w:t>Non Business</w:t>
            </w:r>
          </w:p>
        </w:tc>
      </w:tr>
      <w:tr w:rsidR="00370288" w:rsidRPr="00E447F7" w:rsidTr="00434322">
        <w:tc>
          <w:tcPr>
            <w:tcW w:w="7763" w:type="dxa"/>
          </w:tcPr>
          <w:p w:rsidR="00370288" w:rsidRPr="00E447F7" w:rsidRDefault="00370288" w:rsidP="00641196">
            <w:pPr>
              <w:pStyle w:val="Text"/>
              <w:rPr>
                <w:rFonts w:ascii="Arial" w:hAnsi="Arial" w:cs="Arial"/>
              </w:rPr>
            </w:pPr>
            <w:r w:rsidRPr="00E447F7">
              <w:rPr>
                <w:rFonts w:ascii="Arial" w:hAnsi="Arial" w:cs="Arial"/>
              </w:rPr>
              <w:t>Charges made to third parties to recover the costs of repairing damage which they have caused to council accommodation are regarded as compensation and no tax is due.</w:t>
            </w:r>
          </w:p>
        </w:tc>
        <w:tc>
          <w:tcPr>
            <w:tcW w:w="1843" w:type="dxa"/>
          </w:tcPr>
          <w:p w:rsidR="00370288" w:rsidRPr="00E447F7" w:rsidRDefault="00370288" w:rsidP="002C74BD">
            <w:pPr>
              <w:pStyle w:val="Text"/>
              <w:jc w:val="center"/>
              <w:rPr>
                <w:rFonts w:ascii="Arial" w:hAnsi="Arial" w:cs="Arial"/>
              </w:rPr>
            </w:pPr>
            <w:r w:rsidRPr="00E447F7">
              <w:rPr>
                <w:rFonts w:ascii="Arial" w:hAnsi="Arial" w:cs="Arial"/>
              </w:rPr>
              <w:t>Non Business</w:t>
            </w:r>
          </w:p>
        </w:tc>
      </w:tr>
      <w:tr w:rsidR="00370288" w:rsidRPr="00E447F7" w:rsidTr="00434322">
        <w:tc>
          <w:tcPr>
            <w:tcW w:w="7763" w:type="dxa"/>
          </w:tcPr>
          <w:p w:rsidR="00370288" w:rsidRPr="00E447F7" w:rsidRDefault="00370288" w:rsidP="00641196">
            <w:pPr>
              <w:pStyle w:val="Text"/>
              <w:rPr>
                <w:rFonts w:ascii="Arial" w:hAnsi="Arial" w:cs="Arial"/>
              </w:rPr>
            </w:pPr>
            <w:r w:rsidRPr="00E447F7">
              <w:rPr>
                <w:rFonts w:ascii="Arial" w:hAnsi="Arial" w:cs="Arial"/>
              </w:rPr>
              <w:t>Works to ex-council houses (where the freehold has been sold)</w:t>
            </w:r>
          </w:p>
        </w:tc>
        <w:tc>
          <w:tcPr>
            <w:tcW w:w="1843" w:type="dxa"/>
          </w:tcPr>
          <w:p w:rsidR="00370288" w:rsidRPr="00E447F7" w:rsidRDefault="00370288" w:rsidP="002C74BD">
            <w:pPr>
              <w:pStyle w:val="Text"/>
              <w:jc w:val="center"/>
              <w:rPr>
                <w:rFonts w:ascii="Arial" w:hAnsi="Arial" w:cs="Arial"/>
              </w:rPr>
            </w:pPr>
            <w:r w:rsidRPr="00E447F7">
              <w:rPr>
                <w:rFonts w:ascii="Arial" w:hAnsi="Arial" w:cs="Arial"/>
              </w:rPr>
              <w:t>Standard Rated</w:t>
            </w:r>
          </w:p>
        </w:tc>
      </w:tr>
      <w:tr w:rsidR="00370288" w:rsidRPr="00E447F7" w:rsidTr="00434322">
        <w:tc>
          <w:tcPr>
            <w:tcW w:w="7763" w:type="dxa"/>
          </w:tcPr>
          <w:p w:rsidR="00370288" w:rsidRPr="00E447F7" w:rsidRDefault="00370288" w:rsidP="00641196">
            <w:pPr>
              <w:pStyle w:val="Text"/>
              <w:rPr>
                <w:rFonts w:ascii="Arial" w:hAnsi="Arial" w:cs="Arial"/>
              </w:rPr>
            </w:pPr>
            <w:r w:rsidRPr="00E447F7">
              <w:rPr>
                <w:rFonts w:ascii="Arial" w:hAnsi="Arial" w:cs="Arial"/>
              </w:rPr>
              <w:lastRenderedPageBreak/>
              <w:t>Council Tax collected with the rent</w:t>
            </w:r>
          </w:p>
        </w:tc>
        <w:tc>
          <w:tcPr>
            <w:tcW w:w="1843" w:type="dxa"/>
          </w:tcPr>
          <w:p w:rsidR="00370288" w:rsidRPr="00E447F7" w:rsidRDefault="00370288" w:rsidP="002C74BD">
            <w:pPr>
              <w:pStyle w:val="Text"/>
              <w:jc w:val="center"/>
              <w:rPr>
                <w:rFonts w:ascii="Arial" w:hAnsi="Arial" w:cs="Arial"/>
              </w:rPr>
            </w:pPr>
            <w:r w:rsidRPr="00E447F7">
              <w:rPr>
                <w:rFonts w:ascii="Arial" w:hAnsi="Arial" w:cs="Arial"/>
              </w:rPr>
              <w:t>Non Business</w:t>
            </w:r>
          </w:p>
        </w:tc>
      </w:tr>
      <w:tr w:rsidR="00370288" w:rsidRPr="00E447F7" w:rsidTr="00434322">
        <w:tc>
          <w:tcPr>
            <w:tcW w:w="7763" w:type="dxa"/>
          </w:tcPr>
          <w:p w:rsidR="00370288" w:rsidRPr="00E447F7" w:rsidRDefault="00370288" w:rsidP="00641196">
            <w:pPr>
              <w:pStyle w:val="Text"/>
              <w:rPr>
                <w:rFonts w:ascii="Arial" w:hAnsi="Arial" w:cs="Arial"/>
              </w:rPr>
            </w:pPr>
            <w:r w:rsidRPr="00E447F7">
              <w:rPr>
                <w:rFonts w:ascii="Arial" w:hAnsi="Arial" w:cs="Arial"/>
              </w:rPr>
              <w:t>Right to Buy sales</w:t>
            </w:r>
          </w:p>
        </w:tc>
        <w:tc>
          <w:tcPr>
            <w:tcW w:w="1843" w:type="dxa"/>
          </w:tcPr>
          <w:p w:rsidR="00370288" w:rsidRPr="00E447F7" w:rsidRDefault="00370288" w:rsidP="002C74BD">
            <w:pPr>
              <w:pStyle w:val="Text"/>
              <w:jc w:val="center"/>
              <w:rPr>
                <w:rFonts w:ascii="Arial" w:hAnsi="Arial" w:cs="Arial"/>
              </w:rPr>
            </w:pPr>
            <w:r w:rsidRPr="00E447F7">
              <w:rPr>
                <w:rFonts w:ascii="Arial" w:hAnsi="Arial" w:cs="Arial"/>
              </w:rPr>
              <w:t>Non Business</w:t>
            </w:r>
          </w:p>
        </w:tc>
      </w:tr>
    </w:tbl>
    <w:p w:rsidR="00370288" w:rsidRPr="00E447F7" w:rsidRDefault="00370288" w:rsidP="00641196">
      <w:pPr>
        <w:pStyle w:val="Text"/>
        <w:rPr>
          <w:rFonts w:ascii="Arial" w:hAnsi="Arial" w:cs="Arial"/>
        </w:rPr>
      </w:pPr>
    </w:p>
    <w:p w:rsidR="00370288" w:rsidRPr="00E447F7" w:rsidRDefault="00370288" w:rsidP="00641196">
      <w:pPr>
        <w:jc w:val="both"/>
        <w:rPr>
          <w:rFonts w:ascii="Arial" w:hAnsi="Arial" w:cs="Arial"/>
          <w:b/>
          <w:bCs/>
          <w:sz w:val="22"/>
          <w:szCs w:val="20"/>
          <w:u w:val="single"/>
        </w:rPr>
      </w:pPr>
      <w:r w:rsidRPr="00E447F7">
        <w:rPr>
          <w:rFonts w:ascii="Arial" w:hAnsi="Arial" w:cs="Arial"/>
          <w:b/>
          <w:bCs/>
          <w:sz w:val="22"/>
          <w:szCs w:val="20"/>
          <w:u w:val="single"/>
        </w:rPr>
        <w:t>Decoration Allowances</w:t>
      </w:r>
    </w:p>
    <w:p w:rsidR="002A185B" w:rsidRPr="00E447F7" w:rsidRDefault="00370288" w:rsidP="002A185B">
      <w:pPr>
        <w:jc w:val="both"/>
        <w:rPr>
          <w:rFonts w:ascii="Arial" w:hAnsi="Arial" w:cs="Arial"/>
          <w:sz w:val="22"/>
          <w:szCs w:val="20"/>
        </w:rPr>
      </w:pPr>
      <w:r w:rsidRPr="00E447F7">
        <w:rPr>
          <w:rFonts w:ascii="Arial" w:hAnsi="Arial" w:cs="Arial"/>
          <w:sz w:val="22"/>
          <w:szCs w:val="20"/>
        </w:rPr>
        <w:t xml:space="preserve">Where a local authority accepts responsibility for assisting the decoration of council-owned domestic accommodation and agrees to meet actual costs incurred subject to a maximum amount, the supplies are treated as being made to the local authority. </w:t>
      </w:r>
      <w:r w:rsidR="008051A1" w:rsidRPr="00E447F7">
        <w:rPr>
          <w:rFonts w:ascii="Arial" w:hAnsi="Arial" w:cs="Arial"/>
          <w:sz w:val="22"/>
          <w:szCs w:val="20"/>
        </w:rPr>
        <w:t xml:space="preserve"> </w:t>
      </w:r>
      <w:r w:rsidRPr="00E447F7">
        <w:rPr>
          <w:rFonts w:ascii="Arial" w:hAnsi="Arial" w:cs="Arial"/>
          <w:sz w:val="22"/>
          <w:szCs w:val="20"/>
        </w:rPr>
        <w:t xml:space="preserve">Payment arrangements may be as follows: </w:t>
      </w:r>
    </w:p>
    <w:p w:rsidR="002A185B" w:rsidRPr="00E447F7" w:rsidRDefault="00370288" w:rsidP="00313181">
      <w:pPr>
        <w:pStyle w:val="ListParagraph"/>
        <w:numPr>
          <w:ilvl w:val="0"/>
          <w:numId w:val="29"/>
        </w:numPr>
        <w:spacing w:before="100" w:beforeAutospacing="1" w:after="100" w:afterAutospacing="1" w:line="300" w:lineRule="atLeast"/>
        <w:jc w:val="both"/>
        <w:rPr>
          <w:rFonts w:ascii="Arial" w:hAnsi="Arial" w:cs="Arial"/>
          <w:sz w:val="22"/>
          <w:szCs w:val="20"/>
        </w:rPr>
      </w:pPr>
      <w:r w:rsidRPr="00E447F7">
        <w:rPr>
          <w:rFonts w:ascii="Arial" w:hAnsi="Arial" w:cs="Arial"/>
          <w:sz w:val="22"/>
          <w:szCs w:val="20"/>
        </w:rPr>
        <w:t xml:space="preserve">the authority pays the amount due to the supplier of the materials in full and receives contributions from the tenant, or </w:t>
      </w:r>
    </w:p>
    <w:p w:rsidR="00370288" w:rsidRPr="00E447F7" w:rsidRDefault="00370288" w:rsidP="00313181">
      <w:pPr>
        <w:pStyle w:val="ListParagraph"/>
        <w:numPr>
          <w:ilvl w:val="0"/>
          <w:numId w:val="29"/>
        </w:numPr>
        <w:spacing w:before="100" w:beforeAutospacing="1" w:after="100" w:afterAutospacing="1" w:line="300" w:lineRule="atLeast"/>
        <w:jc w:val="both"/>
        <w:rPr>
          <w:rFonts w:ascii="Arial" w:hAnsi="Arial" w:cs="Arial"/>
          <w:sz w:val="22"/>
          <w:szCs w:val="20"/>
        </w:rPr>
      </w:pPr>
      <w:r w:rsidRPr="00E447F7">
        <w:rPr>
          <w:rFonts w:ascii="Arial" w:hAnsi="Arial" w:cs="Arial"/>
          <w:sz w:val="22"/>
          <w:szCs w:val="20"/>
        </w:rPr>
        <w:t xml:space="preserve">the authority pays its agreed proportion direct to the supplier leaving the tenant to pay his/her own proportion; or </w:t>
      </w:r>
    </w:p>
    <w:p w:rsidR="00370288" w:rsidRPr="00E447F7" w:rsidRDefault="00370288" w:rsidP="00313181">
      <w:pPr>
        <w:numPr>
          <w:ilvl w:val="0"/>
          <w:numId w:val="29"/>
        </w:numPr>
        <w:spacing w:before="100" w:beforeAutospacing="1" w:after="100" w:afterAutospacing="1" w:line="300" w:lineRule="atLeast"/>
        <w:jc w:val="both"/>
        <w:rPr>
          <w:rFonts w:ascii="Arial" w:hAnsi="Arial" w:cs="Arial"/>
          <w:sz w:val="22"/>
          <w:szCs w:val="20"/>
        </w:rPr>
      </w:pPr>
      <w:proofErr w:type="gramStart"/>
      <w:r w:rsidRPr="00E447F7">
        <w:rPr>
          <w:rFonts w:ascii="Arial" w:hAnsi="Arial" w:cs="Arial"/>
          <w:sz w:val="22"/>
          <w:szCs w:val="20"/>
        </w:rPr>
        <w:t>provides</w:t>
      </w:r>
      <w:proofErr w:type="gramEnd"/>
      <w:r w:rsidRPr="00E447F7">
        <w:rPr>
          <w:rFonts w:ascii="Arial" w:hAnsi="Arial" w:cs="Arial"/>
          <w:sz w:val="22"/>
          <w:szCs w:val="20"/>
        </w:rPr>
        <w:t xml:space="preserve"> a voucher to the tenant which it reimburses when redeemed by the supplier.</w:t>
      </w:r>
    </w:p>
    <w:p w:rsidR="00370288" w:rsidRPr="00E447F7" w:rsidRDefault="00370288" w:rsidP="00641196">
      <w:pPr>
        <w:spacing w:line="270" w:lineRule="atLeast"/>
        <w:jc w:val="both"/>
        <w:rPr>
          <w:rFonts w:ascii="Arial" w:hAnsi="Arial" w:cs="Arial"/>
          <w:sz w:val="22"/>
          <w:szCs w:val="20"/>
        </w:rPr>
      </w:pPr>
      <w:r w:rsidRPr="00E447F7">
        <w:rPr>
          <w:rFonts w:ascii="Arial" w:hAnsi="Arial" w:cs="Arial"/>
          <w:sz w:val="22"/>
          <w:szCs w:val="20"/>
        </w:rPr>
        <w:t>The authority may thus reclaim the VAT element, subject to output tax being accounted for on any contribution paid by the tenant.</w:t>
      </w:r>
      <w:r w:rsidR="002A185B" w:rsidRPr="00E447F7">
        <w:rPr>
          <w:rFonts w:ascii="Arial" w:hAnsi="Arial" w:cs="Arial"/>
          <w:sz w:val="22"/>
          <w:szCs w:val="20"/>
        </w:rPr>
        <w:t xml:space="preserve"> </w:t>
      </w:r>
      <w:r w:rsidRPr="00E447F7">
        <w:rPr>
          <w:rFonts w:ascii="Arial" w:hAnsi="Arial" w:cs="Arial"/>
          <w:sz w:val="22"/>
          <w:szCs w:val="20"/>
        </w:rPr>
        <w:t xml:space="preserve"> In practice, the authority can simply recover the VAT to the extent that it bears the net cost.</w:t>
      </w:r>
    </w:p>
    <w:p w:rsidR="00370288" w:rsidRPr="00E447F7" w:rsidRDefault="00370288" w:rsidP="00641196">
      <w:pPr>
        <w:jc w:val="both"/>
        <w:rPr>
          <w:rFonts w:ascii="Arial" w:hAnsi="Arial" w:cs="Arial"/>
          <w:sz w:val="22"/>
          <w:szCs w:val="20"/>
        </w:rPr>
      </w:pPr>
    </w:p>
    <w:p w:rsidR="00370288" w:rsidRPr="00E447F7" w:rsidRDefault="00370288" w:rsidP="00641196">
      <w:pPr>
        <w:jc w:val="both"/>
        <w:rPr>
          <w:rFonts w:ascii="Arial" w:hAnsi="Arial" w:cs="Arial"/>
          <w:b/>
          <w:bCs/>
          <w:sz w:val="22"/>
          <w:szCs w:val="20"/>
          <w:u w:val="single"/>
        </w:rPr>
      </w:pPr>
      <w:r w:rsidRPr="00E447F7">
        <w:rPr>
          <w:rFonts w:ascii="Arial" w:hAnsi="Arial" w:cs="Arial"/>
          <w:b/>
          <w:bCs/>
          <w:sz w:val="22"/>
          <w:szCs w:val="20"/>
          <w:u w:val="single"/>
        </w:rPr>
        <w:t>Removal Allowances</w:t>
      </w:r>
    </w:p>
    <w:p w:rsidR="00370288" w:rsidRDefault="00370288" w:rsidP="00641196">
      <w:pPr>
        <w:jc w:val="both"/>
        <w:rPr>
          <w:rFonts w:ascii="Arial" w:hAnsi="Arial" w:cs="Arial"/>
          <w:sz w:val="22"/>
          <w:szCs w:val="20"/>
        </w:rPr>
      </w:pPr>
      <w:r w:rsidRPr="00E447F7">
        <w:rPr>
          <w:rFonts w:ascii="Arial" w:hAnsi="Arial" w:cs="Arial"/>
          <w:sz w:val="22"/>
          <w:szCs w:val="20"/>
        </w:rPr>
        <w:t xml:space="preserve">In connection with housing improvement schemes a local authority may move a tenant temporarily to enable the works to be carried out. </w:t>
      </w:r>
      <w:r w:rsidR="002A185B" w:rsidRPr="00E447F7">
        <w:rPr>
          <w:rFonts w:ascii="Arial" w:hAnsi="Arial" w:cs="Arial"/>
          <w:sz w:val="22"/>
          <w:szCs w:val="20"/>
        </w:rPr>
        <w:t xml:space="preserve"> </w:t>
      </w:r>
      <w:r w:rsidRPr="00E447F7">
        <w:rPr>
          <w:rFonts w:ascii="Arial" w:hAnsi="Arial" w:cs="Arial"/>
          <w:sz w:val="22"/>
          <w:szCs w:val="20"/>
        </w:rPr>
        <w:t>Where the authority accepts responsibility for the actual expenses incurred in the removal and relocation, enters them in its normal accounts and reimburses the tenant for the actual amount expended, the supply may be regarded as being made to the local authority and the VAT can be reclaimed.</w:t>
      </w:r>
    </w:p>
    <w:p w:rsidR="00E447F7" w:rsidRPr="00E447F7" w:rsidRDefault="00E447F7" w:rsidP="00641196">
      <w:pPr>
        <w:jc w:val="both"/>
        <w:rPr>
          <w:rFonts w:ascii="Arial" w:hAnsi="Arial" w:cs="Arial"/>
          <w:sz w:val="22"/>
          <w:szCs w:val="20"/>
        </w:rPr>
      </w:pPr>
    </w:p>
    <w:p w:rsidR="00370288" w:rsidRPr="00E447F7" w:rsidRDefault="000B7580" w:rsidP="00641196">
      <w:pPr>
        <w:jc w:val="both"/>
        <w:rPr>
          <w:rFonts w:ascii="Arial" w:hAnsi="Arial" w:cs="Arial"/>
        </w:rPr>
      </w:pPr>
      <w:r>
        <w:rPr>
          <w:rFonts w:ascii="Arial" w:hAnsi="Arial" w:cs="Arial"/>
          <w:sz w:val="22"/>
        </w:rPr>
        <w:pict>
          <v:rect id="_x0000_i1066" style="width:0;height:1.5pt" o:hralign="center" o:hrstd="t" o:hr="t" fillcolor="#a7a6aa" stroked="f"/>
        </w:pict>
      </w:r>
    </w:p>
    <w:p w:rsidR="00370288" w:rsidRPr="00E447F7" w:rsidRDefault="00370288" w:rsidP="00641196">
      <w:pPr>
        <w:pStyle w:val="Heading2"/>
        <w:numPr>
          <w:ilvl w:val="0"/>
          <w:numId w:val="0"/>
        </w:numPr>
        <w:rPr>
          <w:rFonts w:ascii="Arial" w:hAnsi="Arial" w:cs="Arial"/>
        </w:rPr>
      </w:pPr>
      <w:bookmarkStart w:id="90" w:name="1800"/>
      <w:bookmarkStart w:id="91" w:name="_Toc193524317"/>
      <w:bookmarkEnd w:id="90"/>
      <w:r w:rsidRPr="00E447F7">
        <w:rPr>
          <w:rFonts w:ascii="Arial" w:hAnsi="Arial" w:cs="Arial"/>
          <w:b w:val="0"/>
          <w:bCs/>
        </w:rPr>
        <w:t>Council Tax / NNDR Refunds</w:t>
      </w:r>
      <w:bookmarkEnd w:id="91"/>
    </w:p>
    <w:p w:rsidR="00370288" w:rsidRPr="00E447F7" w:rsidRDefault="00370288" w:rsidP="00641196">
      <w:pPr>
        <w:pStyle w:val="NormalWeb"/>
        <w:jc w:val="both"/>
        <w:rPr>
          <w:rFonts w:ascii="Arial" w:hAnsi="Arial" w:cs="Arial"/>
          <w:sz w:val="22"/>
          <w:lang w:val="en-GB"/>
        </w:rPr>
      </w:pPr>
      <w:r w:rsidRPr="00E447F7">
        <w:rPr>
          <w:rFonts w:ascii="Arial" w:hAnsi="Arial" w:cs="Arial"/>
          <w:sz w:val="22"/>
          <w:szCs w:val="20"/>
          <w:lang w:val="en-GB"/>
        </w:rPr>
        <w:t xml:space="preserve">These refunds are Outside the Scope of VAT (Non Business). </w:t>
      </w:r>
    </w:p>
    <w:p w:rsidR="00370288" w:rsidRPr="00E447F7" w:rsidRDefault="000B7580" w:rsidP="00641196">
      <w:pPr>
        <w:jc w:val="both"/>
        <w:rPr>
          <w:rFonts w:ascii="Arial" w:hAnsi="Arial" w:cs="Arial"/>
        </w:rPr>
      </w:pPr>
      <w:r>
        <w:rPr>
          <w:rFonts w:ascii="Arial" w:hAnsi="Arial" w:cs="Arial"/>
        </w:rPr>
        <w:pict>
          <v:rect id="_x0000_i1067" style="width:0;height:1.5pt" o:hralign="center" o:hrstd="t" o:hr="t" fillcolor="#a7a6aa" stroked="f"/>
        </w:pict>
      </w:r>
    </w:p>
    <w:p w:rsidR="00370288" w:rsidRPr="00E447F7" w:rsidRDefault="00370288" w:rsidP="00641196">
      <w:pPr>
        <w:pStyle w:val="Heading2"/>
        <w:numPr>
          <w:ilvl w:val="0"/>
          <w:numId w:val="0"/>
        </w:numPr>
        <w:rPr>
          <w:rFonts w:ascii="Arial" w:hAnsi="Arial" w:cs="Arial"/>
          <w:b w:val="0"/>
          <w:bCs/>
        </w:rPr>
      </w:pPr>
      <w:bookmarkStart w:id="92" w:name="1825"/>
      <w:bookmarkStart w:id="93" w:name="_Toc193524318"/>
      <w:bookmarkEnd w:id="92"/>
      <w:r w:rsidRPr="00E447F7">
        <w:rPr>
          <w:rFonts w:ascii="Arial" w:hAnsi="Arial" w:cs="Arial"/>
          <w:b w:val="0"/>
          <w:bCs/>
        </w:rPr>
        <w:t>Criminal Records Bureau (CRB)</w:t>
      </w:r>
      <w:bookmarkEnd w:id="93"/>
    </w:p>
    <w:p w:rsidR="00E46774" w:rsidRPr="00E447F7" w:rsidRDefault="00E46774" w:rsidP="00E46774">
      <w:pPr>
        <w:pStyle w:val="Text"/>
        <w:rPr>
          <w:rFonts w:ascii="Arial" w:hAnsi="Arial" w:cs="Arial"/>
        </w:rPr>
      </w:pPr>
      <w:r w:rsidRPr="00E447F7">
        <w:rPr>
          <w:rFonts w:ascii="Arial" w:hAnsi="Arial" w:cs="Arial"/>
          <w:lang w:val="en"/>
        </w:rPr>
        <w:t>VATGPB8670</w:t>
      </w:r>
    </w:p>
    <w:p w:rsidR="00370288" w:rsidRPr="00E447F7" w:rsidRDefault="00370288" w:rsidP="00641196">
      <w:pPr>
        <w:spacing w:line="270" w:lineRule="atLeast"/>
        <w:jc w:val="both"/>
        <w:rPr>
          <w:rFonts w:ascii="Arial" w:hAnsi="Arial" w:cs="Arial"/>
          <w:sz w:val="22"/>
        </w:rPr>
      </w:pPr>
      <w:r w:rsidRPr="00E447F7">
        <w:rPr>
          <w:rFonts w:ascii="Arial" w:hAnsi="Arial" w:cs="Arial"/>
          <w:sz w:val="22"/>
        </w:rPr>
        <w:t>Local authorities are often used as a source to request Criminal Records Bureau (CRB) checks in their capacity as ‘Umbrella Bodies’.</w:t>
      </w:r>
      <w:r w:rsidR="006D0E3B" w:rsidRPr="00E447F7">
        <w:rPr>
          <w:rFonts w:ascii="Arial" w:hAnsi="Arial" w:cs="Arial"/>
          <w:sz w:val="22"/>
        </w:rPr>
        <w:t xml:space="preserve"> </w:t>
      </w:r>
      <w:r w:rsidRPr="00E447F7">
        <w:rPr>
          <w:rFonts w:ascii="Arial" w:hAnsi="Arial" w:cs="Arial"/>
          <w:sz w:val="22"/>
        </w:rPr>
        <w:t xml:space="preserve"> The CRB is used by employers and charitable bodies to establish whether their current or future employees or volunteers, or persons they wish to contract with, have a criminal record. The CRB provide this information, on application and for a fee, on a ‘Certificate of Disclosure’. </w:t>
      </w:r>
    </w:p>
    <w:p w:rsidR="00370288" w:rsidRPr="00E447F7" w:rsidRDefault="00370288" w:rsidP="00641196">
      <w:pPr>
        <w:jc w:val="both"/>
        <w:rPr>
          <w:rFonts w:ascii="Arial" w:hAnsi="Arial" w:cs="Arial"/>
          <w:sz w:val="22"/>
        </w:rPr>
      </w:pPr>
      <w:r w:rsidRPr="00E447F7">
        <w:rPr>
          <w:rFonts w:ascii="Arial" w:hAnsi="Arial" w:cs="Arial"/>
          <w:sz w:val="22"/>
        </w:rPr>
        <w:t xml:space="preserve">  </w:t>
      </w:r>
    </w:p>
    <w:p w:rsidR="00370288" w:rsidRPr="00E447F7" w:rsidRDefault="00370288" w:rsidP="00641196">
      <w:pPr>
        <w:spacing w:line="270" w:lineRule="atLeast"/>
        <w:jc w:val="both"/>
        <w:rPr>
          <w:rFonts w:ascii="Arial" w:hAnsi="Arial" w:cs="Arial"/>
          <w:sz w:val="22"/>
        </w:rPr>
      </w:pPr>
      <w:r w:rsidRPr="00E447F7">
        <w:rPr>
          <w:rFonts w:ascii="Arial" w:hAnsi="Arial" w:cs="Arial"/>
          <w:sz w:val="22"/>
        </w:rPr>
        <w:t xml:space="preserve">An application for a Certificate of Disclosure has to be made through bodies that are registered with the CRB. Registered Bodies include ‘Umbrella Bodies’, which are those that have registered with the CRB to countersign applications on behalf of others that are not registered. Local authorities will often act as the Umbrella Body for community and charitable groups in their area. </w:t>
      </w:r>
    </w:p>
    <w:p w:rsidR="00370288" w:rsidRPr="00E447F7" w:rsidRDefault="00370288" w:rsidP="00641196">
      <w:pPr>
        <w:jc w:val="both"/>
        <w:rPr>
          <w:rFonts w:ascii="Arial" w:hAnsi="Arial" w:cs="Arial"/>
          <w:sz w:val="22"/>
        </w:rPr>
      </w:pPr>
      <w:r w:rsidRPr="00E447F7">
        <w:rPr>
          <w:rFonts w:ascii="Arial" w:hAnsi="Arial" w:cs="Arial"/>
          <w:sz w:val="22"/>
        </w:rPr>
        <w:t xml:space="preserve">  </w:t>
      </w:r>
    </w:p>
    <w:p w:rsidR="00370288" w:rsidRPr="00E447F7" w:rsidRDefault="00370288" w:rsidP="00641196">
      <w:pPr>
        <w:jc w:val="both"/>
        <w:rPr>
          <w:rFonts w:ascii="Arial" w:hAnsi="Arial" w:cs="Arial"/>
          <w:sz w:val="22"/>
        </w:rPr>
      </w:pPr>
      <w:r w:rsidRPr="00E447F7">
        <w:rPr>
          <w:rFonts w:ascii="Arial" w:hAnsi="Arial" w:cs="Arial"/>
          <w:sz w:val="22"/>
        </w:rPr>
        <w:t>Fees charged by the CRB for the issue of a Certificate of Disclosure are considered to be statutory in nature, so fall Outside the Scope of VAT (Non Business).</w:t>
      </w:r>
    </w:p>
    <w:p w:rsidR="00370288" w:rsidRPr="00E447F7" w:rsidRDefault="00370288" w:rsidP="00641196">
      <w:pPr>
        <w:pStyle w:val="NormalWeb"/>
        <w:jc w:val="both"/>
        <w:rPr>
          <w:rFonts w:ascii="Arial" w:hAnsi="Arial" w:cs="Arial"/>
          <w:sz w:val="22"/>
          <w:lang w:val="en-GB"/>
        </w:rPr>
      </w:pPr>
      <w:r w:rsidRPr="00E447F7">
        <w:rPr>
          <w:rFonts w:ascii="Arial" w:hAnsi="Arial" w:cs="Arial"/>
          <w:sz w:val="22"/>
          <w:lang w:val="en-GB"/>
        </w:rPr>
        <w:t>The VAT liability on the recharged amount by W</w:t>
      </w:r>
      <w:r w:rsidR="00E46774" w:rsidRPr="00E447F7">
        <w:rPr>
          <w:rFonts w:ascii="Arial" w:hAnsi="Arial" w:cs="Arial"/>
          <w:sz w:val="22"/>
          <w:lang w:val="en-GB"/>
        </w:rPr>
        <w:t>B</w:t>
      </w:r>
      <w:r w:rsidRPr="00E447F7">
        <w:rPr>
          <w:rFonts w:ascii="Arial" w:hAnsi="Arial" w:cs="Arial"/>
          <w:sz w:val="22"/>
          <w:lang w:val="en-GB"/>
        </w:rPr>
        <w:t xml:space="preserve">C is as follows: </w:t>
      </w:r>
    </w:p>
    <w:p w:rsidR="00370288" w:rsidRPr="00E447F7" w:rsidRDefault="00370288" w:rsidP="00641196">
      <w:pPr>
        <w:numPr>
          <w:ilvl w:val="0"/>
          <w:numId w:val="10"/>
        </w:numPr>
        <w:spacing w:before="100" w:beforeAutospacing="1" w:after="100" w:afterAutospacing="1"/>
        <w:jc w:val="both"/>
        <w:rPr>
          <w:rFonts w:ascii="Arial" w:hAnsi="Arial" w:cs="Arial"/>
          <w:sz w:val="22"/>
        </w:rPr>
      </w:pPr>
      <w:r w:rsidRPr="00E447F7">
        <w:rPr>
          <w:rFonts w:ascii="Arial" w:hAnsi="Arial" w:cs="Arial"/>
          <w:sz w:val="22"/>
        </w:rPr>
        <w:lastRenderedPageBreak/>
        <w:t xml:space="preserve">The recharge of the exact fee paid to the CRB is Outside the Scope of VAT (Non Business) </w:t>
      </w:r>
    </w:p>
    <w:p w:rsidR="00370288" w:rsidRPr="00E447F7" w:rsidRDefault="00E46774" w:rsidP="00641196">
      <w:pPr>
        <w:numPr>
          <w:ilvl w:val="0"/>
          <w:numId w:val="10"/>
        </w:numPr>
        <w:spacing w:before="100" w:beforeAutospacing="1" w:after="100" w:afterAutospacing="1"/>
        <w:jc w:val="both"/>
        <w:rPr>
          <w:rFonts w:ascii="Arial" w:hAnsi="Arial" w:cs="Arial"/>
          <w:sz w:val="22"/>
        </w:rPr>
      </w:pPr>
      <w:r w:rsidRPr="00E447F7">
        <w:rPr>
          <w:rFonts w:ascii="Arial" w:hAnsi="Arial" w:cs="Arial"/>
          <w:sz w:val="22"/>
        </w:rPr>
        <w:t>Additional ‘administration charge’</w:t>
      </w:r>
      <w:r w:rsidR="00370288" w:rsidRPr="00E447F7">
        <w:rPr>
          <w:rFonts w:ascii="Arial" w:hAnsi="Arial" w:cs="Arial"/>
          <w:sz w:val="22"/>
        </w:rPr>
        <w:t xml:space="preserve"> where the check has been carried out in connection with a statutory obligation of the Authority (e.g. licensing) - Outside the Scope of VAT (Non Business) </w:t>
      </w:r>
    </w:p>
    <w:p w:rsidR="00370288" w:rsidRDefault="00E46774" w:rsidP="00641196">
      <w:pPr>
        <w:numPr>
          <w:ilvl w:val="0"/>
          <w:numId w:val="10"/>
        </w:numPr>
        <w:spacing w:before="100" w:beforeAutospacing="1" w:after="100" w:afterAutospacing="1"/>
        <w:jc w:val="both"/>
        <w:rPr>
          <w:rFonts w:ascii="Arial" w:hAnsi="Arial" w:cs="Arial"/>
          <w:sz w:val="22"/>
        </w:rPr>
      </w:pPr>
      <w:r w:rsidRPr="00E447F7">
        <w:rPr>
          <w:rFonts w:ascii="Arial" w:hAnsi="Arial" w:cs="Arial"/>
          <w:sz w:val="22"/>
        </w:rPr>
        <w:t>Additional ‘administration charge’</w:t>
      </w:r>
      <w:r w:rsidR="00370288" w:rsidRPr="00E447F7">
        <w:rPr>
          <w:rFonts w:ascii="Arial" w:hAnsi="Arial" w:cs="Arial"/>
          <w:sz w:val="22"/>
        </w:rPr>
        <w:t xml:space="preserve"> in any other circumstances - s</w:t>
      </w:r>
      <w:r w:rsidRPr="00E447F7">
        <w:rPr>
          <w:rFonts w:ascii="Arial" w:hAnsi="Arial" w:cs="Arial"/>
          <w:sz w:val="22"/>
        </w:rPr>
        <w:t>ubject to VAT at the Standard R</w:t>
      </w:r>
      <w:r w:rsidR="00370288" w:rsidRPr="00E447F7">
        <w:rPr>
          <w:rFonts w:ascii="Arial" w:hAnsi="Arial" w:cs="Arial"/>
          <w:sz w:val="22"/>
        </w:rPr>
        <w:t xml:space="preserve">ate. </w:t>
      </w:r>
    </w:p>
    <w:p w:rsidR="00E447F7" w:rsidRPr="00E447F7" w:rsidRDefault="00E447F7" w:rsidP="00641196">
      <w:pPr>
        <w:numPr>
          <w:ilvl w:val="0"/>
          <w:numId w:val="10"/>
        </w:numPr>
        <w:spacing w:before="100" w:beforeAutospacing="1" w:after="100" w:afterAutospacing="1"/>
        <w:jc w:val="both"/>
        <w:rPr>
          <w:rFonts w:ascii="Arial" w:hAnsi="Arial" w:cs="Arial"/>
          <w:sz w:val="22"/>
        </w:rPr>
      </w:pPr>
    </w:p>
    <w:p w:rsidR="00370288" w:rsidRPr="00E447F7" w:rsidRDefault="000B7580" w:rsidP="00641196">
      <w:pPr>
        <w:jc w:val="both"/>
        <w:rPr>
          <w:rFonts w:ascii="Arial" w:hAnsi="Arial" w:cs="Arial"/>
        </w:rPr>
      </w:pPr>
      <w:r>
        <w:rPr>
          <w:rFonts w:ascii="Arial" w:hAnsi="Arial" w:cs="Arial"/>
          <w:sz w:val="22"/>
        </w:rPr>
        <w:pict>
          <v:rect id="_x0000_i1068" style="width:0;height:1.5pt" o:hralign="center" o:hrstd="t" o:hr="t" fillcolor="#a7a6aa" stroked="f"/>
        </w:pict>
      </w:r>
    </w:p>
    <w:p w:rsidR="00370288" w:rsidRPr="00E447F7" w:rsidRDefault="00370288" w:rsidP="00641196">
      <w:pPr>
        <w:pStyle w:val="Heading2"/>
        <w:numPr>
          <w:ilvl w:val="0"/>
          <w:numId w:val="0"/>
        </w:numPr>
        <w:rPr>
          <w:rFonts w:ascii="Arial" w:hAnsi="Arial" w:cs="Arial"/>
          <w:highlight w:val="yellow"/>
        </w:rPr>
      </w:pPr>
      <w:bookmarkStart w:id="94" w:name="1850"/>
      <w:bookmarkStart w:id="95" w:name="_Toc193524319"/>
      <w:bookmarkEnd w:id="94"/>
      <w:r w:rsidRPr="00E447F7">
        <w:rPr>
          <w:rFonts w:ascii="Arial" w:hAnsi="Arial" w:cs="Arial"/>
          <w:b w:val="0"/>
          <w:bCs/>
        </w:rPr>
        <w:t>Damages</w:t>
      </w:r>
      <w:bookmarkEnd w:id="95"/>
    </w:p>
    <w:p w:rsidR="00370288" w:rsidRPr="00E447F7" w:rsidRDefault="00370288" w:rsidP="00641196">
      <w:pPr>
        <w:pStyle w:val="NormalWeb"/>
        <w:jc w:val="both"/>
        <w:rPr>
          <w:rFonts w:ascii="Arial" w:hAnsi="Arial" w:cs="Arial"/>
          <w:sz w:val="22"/>
          <w:szCs w:val="20"/>
          <w:lang w:val="en-GB"/>
        </w:rPr>
      </w:pPr>
      <w:r w:rsidRPr="00E447F7">
        <w:rPr>
          <w:rFonts w:ascii="Arial" w:hAnsi="Arial" w:cs="Arial"/>
          <w:sz w:val="22"/>
          <w:szCs w:val="20"/>
          <w:lang w:val="en-GB"/>
        </w:rPr>
        <w:t>Compensation paid in respect of damage to council property is Outside the Scope of VAT (Non Business).</w:t>
      </w:r>
    </w:p>
    <w:p w:rsidR="00370288" w:rsidRPr="00E447F7" w:rsidRDefault="000B7580" w:rsidP="00641196">
      <w:pPr>
        <w:jc w:val="both"/>
        <w:rPr>
          <w:rFonts w:ascii="Arial" w:hAnsi="Arial" w:cs="Arial"/>
        </w:rPr>
      </w:pPr>
      <w:r>
        <w:rPr>
          <w:rFonts w:ascii="Arial" w:hAnsi="Arial" w:cs="Arial"/>
          <w:sz w:val="22"/>
        </w:rPr>
        <w:pict>
          <v:rect id="_x0000_i1069" style="width:0;height:1.5pt" o:hralign="center" o:hrstd="t" o:hr="t" fillcolor="#a7a6aa" stroked="f"/>
        </w:pict>
      </w:r>
    </w:p>
    <w:p w:rsidR="00370288" w:rsidRPr="00E447F7" w:rsidRDefault="00370288" w:rsidP="00641196">
      <w:pPr>
        <w:pStyle w:val="Heading2"/>
        <w:numPr>
          <w:ilvl w:val="0"/>
          <w:numId w:val="0"/>
        </w:numPr>
        <w:rPr>
          <w:rFonts w:ascii="Arial" w:hAnsi="Arial" w:cs="Arial"/>
        </w:rPr>
      </w:pPr>
      <w:bookmarkStart w:id="96" w:name="1900"/>
      <w:bookmarkStart w:id="97" w:name="1950"/>
      <w:bookmarkStart w:id="98" w:name="_Toc193524320"/>
      <w:bookmarkEnd w:id="96"/>
      <w:bookmarkEnd w:id="97"/>
      <w:r w:rsidRPr="00E447F7">
        <w:rPr>
          <w:rFonts w:ascii="Arial" w:hAnsi="Arial" w:cs="Arial"/>
          <w:b w:val="0"/>
          <w:bCs/>
        </w:rPr>
        <w:t>Deposits</w:t>
      </w:r>
      <w:bookmarkEnd w:id="98"/>
    </w:p>
    <w:p w:rsidR="00370288" w:rsidRPr="00E447F7" w:rsidRDefault="00370288" w:rsidP="00641196">
      <w:pPr>
        <w:pStyle w:val="NormalWeb"/>
        <w:jc w:val="both"/>
        <w:rPr>
          <w:rFonts w:ascii="Arial" w:hAnsi="Arial" w:cs="Arial"/>
          <w:lang w:val="en-GB"/>
        </w:rPr>
      </w:pPr>
      <w:r w:rsidRPr="00E447F7">
        <w:rPr>
          <w:rFonts w:ascii="Arial" w:hAnsi="Arial" w:cs="Arial"/>
          <w:sz w:val="22"/>
          <w:szCs w:val="20"/>
          <w:lang w:val="en-GB"/>
        </w:rPr>
        <w:t>Where a refundable deposit is charged, then both the receipt and the refund of the deposit are Outside the Scope of VAT (Non Business). Where a deposit is simply an initial instalment of the consideration for a supply, the liability is that of the relevant supply</w:t>
      </w:r>
      <w:r w:rsidRPr="00E447F7">
        <w:rPr>
          <w:rFonts w:ascii="Arial" w:hAnsi="Arial" w:cs="Arial"/>
          <w:sz w:val="20"/>
          <w:szCs w:val="20"/>
          <w:lang w:val="en-GB"/>
        </w:rPr>
        <w:t xml:space="preserve">. </w:t>
      </w:r>
    </w:p>
    <w:p w:rsidR="00370288" w:rsidRPr="00E447F7" w:rsidRDefault="000B7580" w:rsidP="00641196">
      <w:pPr>
        <w:jc w:val="both"/>
        <w:rPr>
          <w:rFonts w:ascii="Arial" w:hAnsi="Arial" w:cs="Arial"/>
        </w:rPr>
      </w:pPr>
      <w:r>
        <w:rPr>
          <w:rFonts w:ascii="Arial" w:hAnsi="Arial" w:cs="Arial"/>
        </w:rPr>
        <w:pict>
          <v:rect id="_x0000_i1070" style="width:0;height:1.5pt" o:hralign="center" o:hrstd="t" o:hr="t" fillcolor="#a7a6aa" stroked="f"/>
        </w:pict>
      </w:r>
    </w:p>
    <w:p w:rsidR="00370288" w:rsidRPr="00E447F7" w:rsidRDefault="00370288" w:rsidP="00641196">
      <w:pPr>
        <w:pStyle w:val="Heading2"/>
        <w:numPr>
          <w:ilvl w:val="0"/>
          <w:numId w:val="0"/>
        </w:numPr>
        <w:rPr>
          <w:rFonts w:ascii="Arial" w:hAnsi="Arial" w:cs="Arial"/>
          <w:b w:val="0"/>
          <w:bCs/>
        </w:rPr>
      </w:pPr>
      <w:bookmarkStart w:id="99" w:name="1970"/>
      <w:bookmarkStart w:id="100" w:name="_Toc193524321"/>
      <w:bookmarkEnd w:id="99"/>
      <w:r w:rsidRPr="00E447F7">
        <w:rPr>
          <w:rFonts w:ascii="Arial" w:hAnsi="Arial" w:cs="Arial"/>
          <w:b w:val="0"/>
          <w:bCs/>
        </w:rPr>
        <w:t>Disabled Adaptions</w:t>
      </w:r>
      <w:bookmarkEnd w:id="100"/>
    </w:p>
    <w:p w:rsidR="00E46774" w:rsidRPr="00E447F7" w:rsidRDefault="00E46774" w:rsidP="00E46774">
      <w:pPr>
        <w:pStyle w:val="Text"/>
        <w:rPr>
          <w:rFonts w:ascii="Arial" w:hAnsi="Arial" w:cs="Arial"/>
        </w:rPr>
      </w:pPr>
      <w:r w:rsidRPr="00E447F7">
        <w:rPr>
          <w:rFonts w:ascii="Arial" w:hAnsi="Arial" w:cs="Arial"/>
        </w:rPr>
        <w:t>Notice 701/7 (August 2002)</w:t>
      </w:r>
    </w:p>
    <w:p w:rsidR="00370288" w:rsidRPr="00E447F7" w:rsidRDefault="00370288" w:rsidP="00641196">
      <w:pPr>
        <w:pStyle w:val="Text"/>
        <w:rPr>
          <w:rFonts w:ascii="Arial" w:hAnsi="Arial" w:cs="Arial"/>
        </w:rPr>
      </w:pPr>
      <w:r w:rsidRPr="00E447F7">
        <w:rPr>
          <w:rFonts w:ascii="Arial" w:hAnsi="Arial" w:cs="Arial"/>
        </w:rPr>
        <w:t>Adaptations to houses for disabled or elderly people are often paid for in whole or in part by Social Services.</w:t>
      </w:r>
    </w:p>
    <w:p w:rsidR="00370288" w:rsidRPr="00E447F7" w:rsidRDefault="00370288" w:rsidP="00641196">
      <w:pPr>
        <w:pStyle w:val="Text"/>
        <w:rPr>
          <w:rFonts w:ascii="Arial" w:hAnsi="Arial" w:cs="Arial"/>
        </w:rPr>
      </w:pPr>
      <w:r w:rsidRPr="00E447F7">
        <w:rPr>
          <w:rFonts w:ascii="Arial" w:hAnsi="Arial" w:cs="Arial"/>
        </w:rPr>
        <w:t xml:space="preserve">Eligible building work includes constructing ramps, widening doorways, adapting bathrooms, washrooms and lavatories, and any preparatory and restoration work connected with the adaptations. </w:t>
      </w:r>
      <w:r w:rsidR="006D0E3B" w:rsidRPr="00E447F7">
        <w:rPr>
          <w:rFonts w:ascii="Arial" w:hAnsi="Arial" w:cs="Arial"/>
        </w:rPr>
        <w:t xml:space="preserve"> </w:t>
      </w:r>
      <w:r w:rsidRPr="00E447F7">
        <w:rPr>
          <w:rFonts w:ascii="Arial" w:hAnsi="Arial" w:cs="Arial"/>
        </w:rPr>
        <w:t xml:space="preserve">Architects’ fees, however, are </w:t>
      </w:r>
      <w:r w:rsidRPr="00E447F7">
        <w:rPr>
          <w:rFonts w:ascii="Arial" w:hAnsi="Arial" w:cs="Arial"/>
          <w:b/>
        </w:rPr>
        <w:t>not</w:t>
      </w:r>
      <w:r w:rsidRPr="00E447F7">
        <w:rPr>
          <w:rFonts w:ascii="Arial" w:hAnsi="Arial" w:cs="Arial"/>
        </w:rPr>
        <w:t xml:space="preserve"> covered.</w:t>
      </w:r>
    </w:p>
    <w:p w:rsidR="00E46774" w:rsidRPr="00E447F7" w:rsidRDefault="00E46774" w:rsidP="00E46774">
      <w:pPr>
        <w:jc w:val="both"/>
        <w:rPr>
          <w:rFonts w:ascii="Arial" w:hAnsi="Arial" w:cs="Arial"/>
          <w:sz w:val="22"/>
          <w:szCs w:val="22"/>
          <w:lang w:val="en"/>
        </w:rPr>
      </w:pPr>
      <w:r w:rsidRPr="00E447F7">
        <w:rPr>
          <w:rFonts w:ascii="Arial" w:hAnsi="Arial" w:cs="Arial"/>
          <w:sz w:val="22"/>
          <w:szCs w:val="22"/>
          <w:lang w:val="en"/>
        </w:rPr>
        <w:t xml:space="preserve">When the building work listed above is carried out to a disabled person’s residence but is done for and paid by a local authority, it does not qualify for zero-rating even though it’s for the benefit of the disabled person.  However, a local authority might pay a disabled person a grant towards the cost of adaptations to their private residence.  The grant might be paid to the individual or the local authority might sometimes pay it directly to the building contractor on behalf of the individual.  In such cases, </w:t>
      </w:r>
      <w:proofErr w:type="spellStart"/>
      <w:r w:rsidRPr="00E447F7">
        <w:rPr>
          <w:rFonts w:ascii="Arial" w:hAnsi="Arial" w:cs="Arial"/>
          <w:sz w:val="22"/>
          <w:szCs w:val="22"/>
          <w:lang w:val="en"/>
        </w:rPr>
        <w:t>ie</w:t>
      </w:r>
      <w:proofErr w:type="spellEnd"/>
      <w:r w:rsidRPr="00E447F7">
        <w:rPr>
          <w:rFonts w:ascii="Arial" w:hAnsi="Arial" w:cs="Arial"/>
          <w:sz w:val="22"/>
          <w:szCs w:val="22"/>
          <w:lang w:val="en"/>
        </w:rPr>
        <w:t xml:space="preserve"> where your supply is actually being made to the disabled individual, the work will qualify for zero-rating providing the usual conditions are met. </w:t>
      </w:r>
    </w:p>
    <w:p w:rsidR="00E46774" w:rsidRPr="00E447F7" w:rsidRDefault="00E46774" w:rsidP="00E46774">
      <w:pPr>
        <w:jc w:val="both"/>
        <w:rPr>
          <w:rFonts w:ascii="Arial" w:hAnsi="Arial" w:cs="Arial"/>
          <w:sz w:val="22"/>
          <w:szCs w:val="22"/>
          <w:lang w:val="en"/>
        </w:rPr>
      </w:pPr>
    </w:p>
    <w:p w:rsidR="00370288" w:rsidRPr="00E447F7" w:rsidRDefault="00370288" w:rsidP="00641196">
      <w:pPr>
        <w:pStyle w:val="Text"/>
        <w:rPr>
          <w:rFonts w:ascii="Arial" w:hAnsi="Arial" w:cs="Arial"/>
        </w:rPr>
      </w:pPr>
      <w:r w:rsidRPr="00E447F7">
        <w:rPr>
          <w:rFonts w:ascii="Arial" w:hAnsi="Arial" w:cs="Arial"/>
        </w:rPr>
        <w:t>Building work which is carried out by the contractor at the same time, but which does not meet the eligibility criteria, will not qualify for zero-rating, and VAT will have to be charged.</w:t>
      </w:r>
    </w:p>
    <w:p w:rsidR="00370288" w:rsidRPr="00E447F7" w:rsidRDefault="00370288" w:rsidP="006D0E3B">
      <w:pPr>
        <w:pStyle w:val="Text"/>
        <w:ind w:left="720" w:hanging="720"/>
        <w:rPr>
          <w:rFonts w:ascii="Arial" w:hAnsi="Arial" w:cs="Arial"/>
        </w:rPr>
      </w:pPr>
      <w:r w:rsidRPr="00E447F7">
        <w:rPr>
          <w:rFonts w:ascii="Arial" w:hAnsi="Arial" w:cs="Arial"/>
        </w:rPr>
        <w:t xml:space="preserve">Specimen declarations </w:t>
      </w:r>
      <w:r w:rsidR="00F1560E" w:rsidRPr="00E447F7">
        <w:rPr>
          <w:rFonts w:ascii="Arial" w:hAnsi="Arial" w:cs="Arial"/>
        </w:rPr>
        <w:t xml:space="preserve">of eligibility </w:t>
      </w:r>
      <w:r w:rsidRPr="00E447F7">
        <w:rPr>
          <w:rFonts w:ascii="Arial" w:hAnsi="Arial" w:cs="Arial"/>
        </w:rPr>
        <w:t xml:space="preserve">are available from the </w:t>
      </w:r>
      <w:r w:rsidR="006D0E3B" w:rsidRPr="00E447F7">
        <w:rPr>
          <w:rFonts w:ascii="Arial" w:hAnsi="Arial" w:cs="Arial"/>
        </w:rPr>
        <w:t>Financial Accounting Team</w:t>
      </w:r>
      <w:r w:rsidRPr="00E447F7">
        <w:rPr>
          <w:rFonts w:ascii="Arial" w:hAnsi="Arial" w:cs="Arial"/>
        </w:rPr>
        <w:t xml:space="preserve">. </w:t>
      </w:r>
    </w:p>
    <w:p w:rsidR="00CC251B" w:rsidRPr="00E447F7" w:rsidRDefault="00CC251B" w:rsidP="006D0E3B">
      <w:pPr>
        <w:pStyle w:val="Text"/>
        <w:ind w:left="720" w:hanging="720"/>
        <w:rPr>
          <w:rStyle w:val="Strong"/>
          <w:rFonts w:ascii="Arial" w:hAnsi="Arial" w:cs="Arial"/>
        </w:rPr>
      </w:pPr>
      <w:r w:rsidRPr="00E447F7">
        <w:rPr>
          <w:rFonts w:ascii="Arial" w:hAnsi="Arial" w:cs="Arial"/>
        </w:rPr>
        <w:t>See Disabled Person’s Relief below.</w:t>
      </w:r>
    </w:p>
    <w:p w:rsidR="00370288" w:rsidRPr="00E447F7" w:rsidRDefault="000B7580" w:rsidP="00641196">
      <w:pPr>
        <w:pStyle w:val="NormalWeb"/>
        <w:jc w:val="both"/>
        <w:rPr>
          <w:rStyle w:val="Strong"/>
          <w:rFonts w:ascii="Arial" w:hAnsi="Arial" w:cs="Arial"/>
          <w:sz w:val="20"/>
          <w:szCs w:val="20"/>
          <w:lang w:val="en-GB"/>
        </w:rPr>
      </w:pPr>
      <w:r>
        <w:rPr>
          <w:rFonts w:ascii="Arial" w:hAnsi="Arial" w:cs="Arial"/>
          <w:sz w:val="22"/>
          <w:lang w:val="en-GB"/>
        </w:rPr>
        <w:pict>
          <v:rect id="_x0000_i1071" style="width:0;height:1.5pt" o:hralign="center" o:hrstd="t" o:hr="t" fillcolor="#a7a6aa" stroked="f"/>
        </w:pict>
      </w:r>
    </w:p>
    <w:p w:rsidR="00370288" w:rsidRPr="00E447F7" w:rsidRDefault="00370288" w:rsidP="00641196">
      <w:pPr>
        <w:pStyle w:val="Heading2"/>
        <w:numPr>
          <w:ilvl w:val="0"/>
          <w:numId w:val="0"/>
        </w:numPr>
        <w:rPr>
          <w:rFonts w:ascii="Arial" w:hAnsi="Arial" w:cs="Arial"/>
          <w:b w:val="0"/>
          <w:bCs/>
        </w:rPr>
      </w:pPr>
      <w:bookmarkStart w:id="101" w:name="_Toc193524322"/>
      <w:r w:rsidRPr="00E447F7">
        <w:rPr>
          <w:rFonts w:ascii="Arial" w:hAnsi="Arial" w:cs="Arial"/>
          <w:b w:val="0"/>
          <w:bCs/>
        </w:rPr>
        <w:t>Disabled Driver's Badges</w:t>
      </w:r>
      <w:bookmarkEnd w:id="101"/>
    </w:p>
    <w:p w:rsidR="00F1560E" w:rsidRPr="00E447F7" w:rsidRDefault="00F1560E" w:rsidP="00F1560E">
      <w:pPr>
        <w:pStyle w:val="Text"/>
        <w:rPr>
          <w:rFonts w:ascii="Arial" w:hAnsi="Arial" w:cs="Arial"/>
        </w:rPr>
      </w:pPr>
      <w:r w:rsidRPr="00E447F7">
        <w:rPr>
          <w:rFonts w:ascii="Arial" w:hAnsi="Arial" w:cs="Arial"/>
          <w:lang w:val="en"/>
        </w:rPr>
        <w:t>VATGPB8270</w:t>
      </w:r>
    </w:p>
    <w:p w:rsidR="00370288" w:rsidRPr="00E447F7" w:rsidRDefault="00370288" w:rsidP="00641196">
      <w:pPr>
        <w:pStyle w:val="NormalWeb"/>
        <w:jc w:val="both"/>
        <w:rPr>
          <w:rFonts w:ascii="Arial" w:hAnsi="Arial" w:cs="Arial"/>
          <w:sz w:val="22"/>
          <w:lang w:val="en-GB"/>
        </w:rPr>
      </w:pPr>
      <w:r w:rsidRPr="00E447F7">
        <w:rPr>
          <w:rFonts w:ascii="Arial" w:hAnsi="Arial" w:cs="Arial"/>
          <w:sz w:val="22"/>
          <w:szCs w:val="20"/>
          <w:lang w:val="en-GB"/>
        </w:rPr>
        <w:t>Charges for the issue of orange badges to disabled drivers are Outside the Scope of VAT (Non Business).</w:t>
      </w:r>
      <w:r w:rsidR="00F1560E" w:rsidRPr="00E447F7">
        <w:rPr>
          <w:rFonts w:ascii="Arial" w:hAnsi="Arial" w:cs="Arial"/>
          <w:sz w:val="22"/>
          <w:szCs w:val="20"/>
          <w:lang w:val="en-GB"/>
        </w:rPr>
        <w:t xml:space="preserve"> </w:t>
      </w:r>
      <w:r w:rsidRPr="00E447F7">
        <w:rPr>
          <w:rFonts w:ascii="Arial" w:hAnsi="Arial" w:cs="Arial"/>
          <w:sz w:val="22"/>
          <w:szCs w:val="20"/>
          <w:lang w:val="en-GB"/>
        </w:rPr>
        <w:t xml:space="preserve"> </w:t>
      </w:r>
      <w:proofErr w:type="gramStart"/>
      <w:r w:rsidRPr="00E447F7">
        <w:rPr>
          <w:rFonts w:ascii="Arial" w:hAnsi="Arial" w:cs="Arial"/>
          <w:sz w:val="22"/>
          <w:szCs w:val="20"/>
          <w:lang w:val="en-GB"/>
        </w:rPr>
        <w:t xml:space="preserve">Charges for </w:t>
      </w:r>
      <w:r w:rsidRPr="00E447F7">
        <w:rPr>
          <w:rFonts w:ascii="Arial" w:hAnsi="Arial" w:cs="Arial"/>
          <w:sz w:val="22"/>
          <w:szCs w:val="20"/>
          <w:lang w:val="en-GB"/>
        </w:rPr>
        <w:fldChar w:fldCharType="begin"/>
      </w:r>
      <w:r w:rsidRPr="00E447F7">
        <w:rPr>
          <w:rFonts w:ascii="Arial" w:hAnsi="Arial" w:cs="Arial"/>
          <w:sz w:val="22"/>
          <w:szCs w:val="20"/>
          <w:lang w:val="en-GB"/>
        </w:rPr>
        <w:instrText xml:space="preserve"> REF _Ref101684915 \h  \* MERGEFORMAT </w:instrText>
      </w:r>
      <w:r w:rsidRPr="00E447F7">
        <w:rPr>
          <w:rFonts w:ascii="Arial" w:hAnsi="Arial" w:cs="Arial"/>
          <w:sz w:val="22"/>
          <w:szCs w:val="20"/>
          <w:lang w:val="en-GB"/>
        </w:rPr>
      </w:r>
      <w:r w:rsidRPr="00E447F7">
        <w:rPr>
          <w:rFonts w:ascii="Arial" w:hAnsi="Arial" w:cs="Arial"/>
          <w:sz w:val="22"/>
          <w:szCs w:val="20"/>
          <w:lang w:val="en-GB"/>
        </w:rPr>
        <w:fldChar w:fldCharType="separate"/>
      </w:r>
      <w:r w:rsidR="00315DCF" w:rsidRPr="00315DCF">
        <w:rPr>
          <w:rFonts w:ascii="Arial" w:hAnsi="Arial" w:cs="Arial"/>
          <w:b/>
          <w:bCs/>
          <w:sz w:val="22"/>
          <w:lang w:val="en-GB"/>
        </w:rPr>
        <w:t>Car Parking</w:t>
      </w:r>
      <w:r w:rsidRPr="00E447F7">
        <w:rPr>
          <w:rFonts w:ascii="Arial" w:hAnsi="Arial" w:cs="Arial"/>
          <w:sz w:val="22"/>
          <w:szCs w:val="20"/>
          <w:lang w:val="en-GB"/>
        </w:rPr>
        <w:fldChar w:fldCharType="end"/>
      </w:r>
      <w:r w:rsidRPr="00E447F7">
        <w:rPr>
          <w:rFonts w:ascii="Arial" w:hAnsi="Arial" w:cs="Arial"/>
          <w:sz w:val="22"/>
          <w:szCs w:val="20"/>
          <w:lang w:val="en-GB"/>
        </w:rPr>
        <w:t xml:space="preserve"> to orange badge holders has</w:t>
      </w:r>
      <w:proofErr w:type="gramEnd"/>
      <w:r w:rsidRPr="00E447F7">
        <w:rPr>
          <w:rFonts w:ascii="Arial" w:hAnsi="Arial" w:cs="Arial"/>
          <w:sz w:val="22"/>
          <w:szCs w:val="20"/>
          <w:lang w:val="en-GB"/>
        </w:rPr>
        <w:t xml:space="preserve"> the same liability as if supplied to anyone else.</w:t>
      </w:r>
    </w:p>
    <w:p w:rsidR="00370288" w:rsidRPr="00E447F7" w:rsidRDefault="000B7580" w:rsidP="00641196">
      <w:pPr>
        <w:jc w:val="both"/>
        <w:rPr>
          <w:rFonts w:ascii="Arial" w:hAnsi="Arial" w:cs="Arial"/>
        </w:rPr>
      </w:pPr>
      <w:r>
        <w:rPr>
          <w:rFonts w:ascii="Arial" w:hAnsi="Arial" w:cs="Arial"/>
          <w:sz w:val="22"/>
        </w:rPr>
        <w:lastRenderedPageBreak/>
        <w:pict>
          <v:rect id="_x0000_i1072" style="width:0;height:1.5pt" o:hralign="center" o:hrstd="t" o:hr="t" fillcolor="#a7a6aa" stroked="f"/>
        </w:pict>
      </w:r>
    </w:p>
    <w:p w:rsidR="00370288" w:rsidRPr="00E447F7" w:rsidRDefault="00370288" w:rsidP="00641196">
      <w:pPr>
        <w:pStyle w:val="Heading2"/>
        <w:numPr>
          <w:ilvl w:val="0"/>
          <w:numId w:val="0"/>
        </w:numPr>
        <w:rPr>
          <w:rFonts w:ascii="Arial" w:hAnsi="Arial" w:cs="Arial"/>
          <w:b w:val="0"/>
          <w:bCs/>
        </w:rPr>
      </w:pPr>
      <w:bookmarkStart w:id="102" w:name="1980"/>
      <w:bookmarkStart w:id="103" w:name="_Ref101085088"/>
      <w:bookmarkStart w:id="104" w:name="_Ref101684967"/>
      <w:bookmarkStart w:id="105" w:name="_Ref101685152"/>
      <w:bookmarkStart w:id="106" w:name="_Toc193524323"/>
      <w:bookmarkEnd w:id="102"/>
      <w:r w:rsidRPr="00E447F7">
        <w:rPr>
          <w:rFonts w:ascii="Arial" w:hAnsi="Arial" w:cs="Arial"/>
          <w:b w:val="0"/>
          <w:bCs/>
        </w:rPr>
        <w:t>Disabled Persons’ Relief</w:t>
      </w:r>
      <w:bookmarkEnd w:id="103"/>
      <w:bookmarkEnd w:id="104"/>
      <w:bookmarkEnd w:id="105"/>
      <w:bookmarkEnd w:id="106"/>
    </w:p>
    <w:p w:rsidR="00082056" w:rsidRPr="00E447F7" w:rsidRDefault="00082056" w:rsidP="00082056">
      <w:pPr>
        <w:pStyle w:val="Text"/>
        <w:rPr>
          <w:rFonts w:ascii="Arial" w:hAnsi="Arial" w:cs="Arial"/>
        </w:rPr>
      </w:pPr>
      <w:r w:rsidRPr="00E447F7">
        <w:rPr>
          <w:rFonts w:ascii="Arial" w:hAnsi="Arial" w:cs="Arial"/>
        </w:rPr>
        <w:t>Notice 701/7 (August 2002)</w:t>
      </w:r>
    </w:p>
    <w:p w:rsidR="00370288" w:rsidRPr="00E447F7" w:rsidRDefault="00370288" w:rsidP="00641196">
      <w:pPr>
        <w:pStyle w:val="Text"/>
        <w:rPr>
          <w:rFonts w:ascii="Arial" w:hAnsi="Arial" w:cs="Arial"/>
        </w:rPr>
      </w:pPr>
      <w:r w:rsidRPr="00E447F7">
        <w:rPr>
          <w:rFonts w:ascii="Arial" w:hAnsi="Arial" w:cs="Arial"/>
        </w:rPr>
        <w:t xml:space="preserve">Equipment supplied to disabled people can be zero-rated (so that no VAT is payable) </w:t>
      </w:r>
      <w:r w:rsidR="00082056" w:rsidRPr="00E447F7">
        <w:rPr>
          <w:rFonts w:ascii="Arial" w:hAnsi="Arial" w:cs="Arial"/>
        </w:rPr>
        <w:t xml:space="preserve">when all </w:t>
      </w:r>
      <w:r w:rsidRPr="00E447F7">
        <w:rPr>
          <w:rFonts w:ascii="Arial" w:hAnsi="Arial" w:cs="Arial"/>
        </w:rPr>
        <w:t xml:space="preserve">the following conditions </w:t>
      </w:r>
      <w:r w:rsidR="00082056" w:rsidRPr="00E447F7">
        <w:rPr>
          <w:rFonts w:ascii="Arial" w:hAnsi="Arial" w:cs="Arial"/>
        </w:rPr>
        <w:t xml:space="preserve">are </w:t>
      </w:r>
      <w:r w:rsidRPr="00E447F7">
        <w:rPr>
          <w:rFonts w:ascii="Arial" w:hAnsi="Arial" w:cs="Arial"/>
        </w:rPr>
        <w:t>met:</w:t>
      </w:r>
    </w:p>
    <w:p w:rsidR="00407217" w:rsidRPr="00E447F7" w:rsidRDefault="00082056" w:rsidP="00313181">
      <w:pPr>
        <w:numPr>
          <w:ilvl w:val="0"/>
          <w:numId w:val="42"/>
        </w:numPr>
        <w:spacing w:before="100" w:beforeAutospacing="1" w:after="100" w:afterAutospacing="1"/>
        <w:jc w:val="both"/>
        <w:rPr>
          <w:rFonts w:ascii="Arial" w:hAnsi="Arial" w:cs="Arial"/>
        </w:rPr>
      </w:pPr>
      <w:r w:rsidRPr="00E447F7">
        <w:rPr>
          <w:rFonts w:ascii="Arial" w:hAnsi="Arial" w:cs="Arial"/>
          <w:sz w:val="22"/>
          <w:szCs w:val="22"/>
        </w:rPr>
        <w:t xml:space="preserve">the </w:t>
      </w:r>
      <w:r w:rsidRPr="00E447F7">
        <w:rPr>
          <w:rFonts w:ascii="Arial" w:hAnsi="Arial" w:cs="Arial"/>
          <w:b/>
          <w:sz w:val="22"/>
          <w:szCs w:val="22"/>
        </w:rPr>
        <w:t>customer</w:t>
      </w:r>
      <w:r w:rsidRPr="00E447F7">
        <w:rPr>
          <w:rFonts w:ascii="Arial" w:hAnsi="Arial" w:cs="Arial"/>
          <w:sz w:val="22"/>
          <w:szCs w:val="22"/>
        </w:rPr>
        <w:t xml:space="preserve"> is eligible to purchase supplies at the zero rate – this means: handicapped people, charities and certain eligible bodies (WBC does not qualify</w:t>
      </w:r>
      <w:r w:rsidR="00407217" w:rsidRPr="00E447F7">
        <w:rPr>
          <w:rFonts w:ascii="Arial" w:hAnsi="Arial" w:cs="Arial"/>
          <w:sz w:val="22"/>
          <w:szCs w:val="22"/>
        </w:rPr>
        <w:t xml:space="preserve"> </w:t>
      </w:r>
      <w:r w:rsidRPr="00E447F7">
        <w:rPr>
          <w:rFonts w:ascii="Arial" w:hAnsi="Arial" w:cs="Arial"/>
          <w:sz w:val="22"/>
          <w:szCs w:val="22"/>
        </w:rPr>
        <w:t>as an eligible</w:t>
      </w:r>
      <w:r w:rsidR="00407217" w:rsidRPr="00E447F7">
        <w:rPr>
          <w:rFonts w:ascii="Arial" w:hAnsi="Arial" w:cs="Arial"/>
          <w:sz w:val="22"/>
          <w:szCs w:val="22"/>
        </w:rPr>
        <w:t xml:space="preserve"> body)</w:t>
      </w:r>
      <w:r w:rsidRPr="00E447F7">
        <w:rPr>
          <w:rFonts w:ascii="Arial" w:hAnsi="Arial" w:cs="Arial"/>
          <w:sz w:val="22"/>
          <w:szCs w:val="22"/>
        </w:rPr>
        <w:t xml:space="preserve"> </w:t>
      </w:r>
      <w:r w:rsidRPr="00E447F7">
        <w:rPr>
          <w:rFonts w:ascii="Arial" w:hAnsi="Arial" w:cs="Arial"/>
          <w:sz w:val="22"/>
          <w:szCs w:val="22"/>
          <w:lang w:val="en"/>
        </w:rPr>
        <w:t>;</w:t>
      </w:r>
    </w:p>
    <w:p w:rsidR="00407217" w:rsidRPr="00E447F7" w:rsidRDefault="00082056" w:rsidP="00313181">
      <w:pPr>
        <w:pStyle w:val="NormalWeb"/>
        <w:numPr>
          <w:ilvl w:val="0"/>
          <w:numId w:val="42"/>
        </w:numPr>
        <w:jc w:val="both"/>
        <w:rPr>
          <w:rFonts w:ascii="Arial" w:hAnsi="Arial" w:cs="Arial"/>
        </w:rPr>
      </w:pPr>
      <w:proofErr w:type="gramStart"/>
      <w:r w:rsidRPr="00E447F7">
        <w:rPr>
          <w:rFonts w:ascii="Arial" w:hAnsi="Arial" w:cs="Arial"/>
          <w:sz w:val="22"/>
          <w:szCs w:val="22"/>
        </w:rPr>
        <w:t>the</w:t>
      </w:r>
      <w:proofErr w:type="gramEnd"/>
      <w:r w:rsidRPr="00E447F7">
        <w:rPr>
          <w:rFonts w:ascii="Arial" w:hAnsi="Arial" w:cs="Arial"/>
          <w:sz w:val="22"/>
          <w:szCs w:val="22"/>
        </w:rPr>
        <w:t xml:space="preserve"> goods are for the </w:t>
      </w:r>
      <w:r w:rsidR="00407217" w:rsidRPr="00E447F7">
        <w:rPr>
          <w:rFonts w:ascii="Arial" w:hAnsi="Arial" w:cs="Arial"/>
          <w:sz w:val="22"/>
          <w:szCs w:val="22"/>
        </w:rPr>
        <w:t xml:space="preserve">domestic </w:t>
      </w:r>
      <w:r w:rsidRPr="00E447F7">
        <w:rPr>
          <w:rFonts w:ascii="Arial" w:hAnsi="Arial" w:cs="Arial"/>
          <w:sz w:val="22"/>
          <w:szCs w:val="22"/>
        </w:rPr>
        <w:t xml:space="preserve">or </w:t>
      </w:r>
      <w:r w:rsidR="00407217" w:rsidRPr="00E447F7">
        <w:rPr>
          <w:rFonts w:ascii="Arial" w:hAnsi="Arial" w:cs="Arial"/>
          <w:sz w:val="22"/>
          <w:szCs w:val="22"/>
        </w:rPr>
        <w:t xml:space="preserve">personal </w:t>
      </w:r>
      <w:r w:rsidRPr="00E447F7">
        <w:rPr>
          <w:rFonts w:ascii="Arial" w:hAnsi="Arial" w:cs="Arial"/>
          <w:sz w:val="22"/>
          <w:szCs w:val="22"/>
        </w:rPr>
        <w:t>use of the customer</w:t>
      </w:r>
      <w:r w:rsidR="00407217" w:rsidRPr="00E447F7">
        <w:rPr>
          <w:rFonts w:ascii="Arial" w:hAnsi="Arial" w:cs="Arial"/>
          <w:sz w:val="22"/>
          <w:szCs w:val="22"/>
        </w:rPr>
        <w:t xml:space="preserve">.  </w:t>
      </w:r>
      <w:r w:rsidR="00407217" w:rsidRPr="00E447F7">
        <w:rPr>
          <w:rFonts w:ascii="Arial" w:hAnsi="Arial" w:cs="Arial"/>
          <w:sz w:val="22"/>
          <w:szCs w:val="22"/>
          <w:lang w:val="en"/>
        </w:rPr>
        <w:t>‘Domestic or personal’ use means that the supply must be made available specifically for the use of an eligible individual (or series of eligible individuals).</w:t>
      </w:r>
    </w:p>
    <w:p w:rsidR="00082056" w:rsidRPr="00E447F7" w:rsidRDefault="00082056" w:rsidP="00313181">
      <w:pPr>
        <w:pStyle w:val="NormalWeb"/>
        <w:numPr>
          <w:ilvl w:val="0"/>
          <w:numId w:val="42"/>
        </w:numPr>
        <w:jc w:val="both"/>
        <w:rPr>
          <w:rFonts w:ascii="Arial" w:hAnsi="Arial" w:cs="Arial"/>
          <w:sz w:val="22"/>
          <w:szCs w:val="22"/>
        </w:rPr>
      </w:pPr>
      <w:r w:rsidRPr="00E447F7">
        <w:rPr>
          <w:rFonts w:ascii="Arial" w:hAnsi="Arial" w:cs="Arial"/>
          <w:sz w:val="22"/>
          <w:szCs w:val="22"/>
        </w:rPr>
        <w:t xml:space="preserve">the goods and services are eligible to be supplied at the zero </w:t>
      </w:r>
      <w:r w:rsidR="00407217" w:rsidRPr="00E447F7">
        <w:rPr>
          <w:rFonts w:ascii="Arial" w:hAnsi="Arial" w:cs="Arial"/>
          <w:sz w:val="22"/>
          <w:szCs w:val="22"/>
        </w:rPr>
        <w:t>rate</w:t>
      </w:r>
    </w:p>
    <w:p w:rsidR="00370288" w:rsidRPr="00E447F7" w:rsidRDefault="00370288" w:rsidP="00641196">
      <w:pPr>
        <w:pStyle w:val="Text"/>
        <w:rPr>
          <w:rFonts w:ascii="Arial" w:hAnsi="Arial" w:cs="Arial"/>
        </w:rPr>
      </w:pPr>
      <w:r w:rsidRPr="00E447F7">
        <w:rPr>
          <w:rFonts w:ascii="Arial" w:hAnsi="Arial" w:cs="Arial"/>
        </w:rPr>
        <w:t>A signed declaration will be required from the recipient (or his representative) to the effect that he is disabled, or (if a charity) that the goods are to be used by disabled people, and this should be worded in one of the various forms specified by HMRC.  Without the declaration, VAT has to be charged on the items concerned.</w:t>
      </w:r>
    </w:p>
    <w:p w:rsidR="00407217" w:rsidRPr="00E447F7" w:rsidRDefault="00407217" w:rsidP="00641196">
      <w:pPr>
        <w:pStyle w:val="Text"/>
        <w:rPr>
          <w:rFonts w:ascii="Arial" w:hAnsi="Arial" w:cs="Arial"/>
        </w:rPr>
      </w:pPr>
      <w:r w:rsidRPr="00E447F7">
        <w:rPr>
          <w:rFonts w:ascii="Arial" w:hAnsi="Arial" w:cs="Arial"/>
          <w:lang w:val="en"/>
        </w:rPr>
        <w:t>If you believe an eligibility declaration to be inaccurate or untrue, you must not zero rate your supply.  You should also take care that procedures, forms and literature do not encourage or lead customers to make such a declaration.  There are penalties for making or accepting false declarations and for fraudulent evasion of VAT.</w:t>
      </w:r>
    </w:p>
    <w:p w:rsidR="00370288" w:rsidRPr="00E447F7" w:rsidRDefault="00370288" w:rsidP="00641196">
      <w:pPr>
        <w:pStyle w:val="Text"/>
        <w:rPr>
          <w:rFonts w:ascii="Arial" w:hAnsi="Arial" w:cs="Arial"/>
        </w:rPr>
      </w:pPr>
      <w:r w:rsidRPr="00E447F7">
        <w:rPr>
          <w:rFonts w:ascii="Arial" w:hAnsi="Arial" w:cs="Arial"/>
        </w:rPr>
        <w:t>Specimen declarations</w:t>
      </w:r>
      <w:r w:rsidR="00F1560E" w:rsidRPr="00E447F7">
        <w:rPr>
          <w:rFonts w:ascii="Arial" w:hAnsi="Arial" w:cs="Arial"/>
        </w:rPr>
        <w:t xml:space="preserve"> of eligibility </w:t>
      </w:r>
      <w:r w:rsidRPr="00E447F7">
        <w:rPr>
          <w:rFonts w:ascii="Arial" w:hAnsi="Arial" w:cs="Arial"/>
        </w:rPr>
        <w:t xml:space="preserve">are available from the </w:t>
      </w:r>
      <w:r w:rsidR="00CC251B" w:rsidRPr="00E447F7">
        <w:rPr>
          <w:rFonts w:ascii="Arial" w:hAnsi="Arial" w:cs="Arial"/>
        </w:rPr>
        <w:t>Financial Accounting</w:t>
      </w:r>
      <w:r w:rsidRPr="00E447F7">
        <w:rPr>
          <w:rFonts w:ascii="Arial" w:hAnsi="Arial" w:cs="Arial"/>
        </w:rPr>
        <w:t xml:space="preserve"> Team. </w:t>
      </w:r>
    </w:p>
    <w:p w:rsidR="00370288" w:rsidRPr="00E447F7" w:rsidRDefault="000B7580" w:rsidP="00641196">
      <w:pPr>
        <w:pStyle w:val="NormalWeb"/>
        <w:jc w:val="both"/>
        <w:rPr>
          <w:rStyle w:val="Strong"/>
          <w:rFonts w:ascii="Arial" w:hAnsi="Arial" w:cs="Arial"/>
          <w:sz w:val="20"/>
          <w:szCs w:val="20"/>
          <w:lang w:val="en-GB"/>
        </w:rPr>
      </w:pPr>
      <w:r>
        <w:rPr>
          <w:rFonts w:ascii="Arial" w:hAnsi="Arial" w:cs="Arial"/>
          <w:sz w:val="22"/>
          <w:lang w:val="en-GB"/>
        </w:rPr>
        <w:pict>
          <v:rect id="_x0000_i1073" style="width:0;height:1.5pt" o:hralign="center" o:hrstd="t" o:hr="t" fillcolor="#a7a6aa" stroked="f"/>
        </w:pict>
      </w:r>
    </w:p>
    <w:p w:rsidR="00370288" w:rsidRPr="00E447F7" w:rsidRDefault="00370288" w:rsidP="00641196">
      <w:pPr>
        <w:pStyle w:val="Heading2"/>
        <w:numPr>
          <w:ilvl w:val="0"/>
          <w:numId w:val="0"/>
        </w:numPr>
        <w:rPr>
          <w:rFonts w:ascii="Arial" w:hAnsi="Arial" w:cs="Arial"/>
        </w:rPr>
      </w:pPr>
      <w:bookmarkStart w:id="107" w:name="_Toc193524324"/>
      <w:r w:rsidRPr="00E447F7">
        <w:rPr>
          <w:rFonts w:ascii="Arial" w:hAnsi="Arial" w:cs="Arial"/>
          <w:b w:val="0"/>
          <w:bCs/>
        </w:rPr>
        <w:t>Disabled Student's Allowances / Disabled Facilities Grants</w:t>
      </w:r>
      <w:bookmarkEnd w:id="107"/>
    </w:p>
    <w:p w:rsidR="00370288" w:rsidRPr="00E447F7" w:rsidRDefault="00370288" w:rsidP="00641196">
      <w:pPr>
        <w:pStyle w:val="NormalWeb"/>
        <w:jc w:val="both"/>
        <w:rPr>
          <w:rFonts w:ascii="Arial" w:hAnsi="Arial" w:cs="Arial"/>
          <w:sz w:val="22"/>
          <w:lang w:val="en-GB"/>
        </w:rPr>
      </w:pPr>
      <w:r w:rsidRPr="00E447F7">
        <w:rPr>
          <w:rFonts w:ascii="Arial" w:hAnsi="Arial" w:cs="Arial"/>
          <w:sz w:val="22"/>
          <w:szCs w:val="20"/>
          <w:lang w:val="en-GB"/>
        </w:rPr>
        <w:t xml:space="preserve">VAT cannot be recovered on purchases made from such grants and allowances. </w:t>
      </w:r>
      <w:r w:rsidR="00407217" w:rsidRPr="00E447F7">
        <w:rPr>
          <w:rFonts w:ascii="Arial" w:hAnsi="Arial" w:cs="Arial"/>
          <w:sz w:val="22"/>
          <w:szCs w:val="20"/>
          <w:lang w:val="en-GB"/>
        </w:rPr>
        <w:t xml:space="preserve"> </w:t>
      </w:r>
      <w:r w:rsidRPr="00E447F7">
        <w:rPr>
          <w:rFonts w:ascii="Arial" w:hAnsi="Arial" w:cs="Arial"/>
          <w:sz w:val="22"/>
          <w:szCs w:val="20"/>
          <w:lang w:val="en-GB"/>
        </w:rPr>
        <w:t xml:space="preserve">The reason for this is that the money is deemed to be in the ownership of the individual rather than the council. However, it may be possible to obtain zero rating on some purchases or works (see </w:t>
      </w:r>
      <w:r w:rsidRPr="00E447F7">
        <w:rPr>
          <w:rFonts w:ascii="Arial" w:hAnsi="Arial" w:cs="Arial"/>
          <w:color w:val="0000FF"/>
          <w:sz w:val="22"/>
          <w:szCs w:val="20"/>
          <w:lang w:val="en-GB"/>
        </w:rPr>
        <w:fldChar w:fldCharType="begin"/>
      </w:r>
      <w:r w:rsidRPr="00E447F7">
        <w:rPr>
          <w:rFonts w:ascii="Arial" w:hAnsi="Arial" w:cs="Arial"/>
          <w:color w:val="0000FF"/>
          <w:sz w:val="22"/>
          <w:szCs w:val="20"/>
          <w:lang w:val="en-GB"/>
        </w:rPr>
        <w:instrText xml:space="preserve"> REF _Ref101684967 \h  \* MERGEFORMAT </w:instrText>
      </w:r>
      <w:r w:rsidRPr="00E447F7">
        <w:rPr>
          <w:rFonts w:ascii="Arial" w:hAnsi="Arial" w:cs="Arial"/>
          <w:color w:val="0000FF"/>
          <w:sz w:val="22"/>
          <w:szCs w:val="20"/>
          <w:lang w:val="en-GB"/>
        </w:rPr>
      </w:r>
      <w:r w:rsidRPr="00E447F7">
        <w:rPr>
          <w:rFonts w:ascii="Arial" w:hAnsi="Arial" w:cs="Arial"/>
          <w:color w:val="0000FF"/>
          <w:sz w:val="22"/>
          <w:szCs w:val="20"/>
          <w:lang w:val="en-GB"/>
        </w:rPr>
        <w:fldChar w:fldCharType="separate"/>
      </w:r>
      <w:r w:rsidR="00315DCF" w:rsidRPr="00315DCF">
        <w:rPr>
          <w:rFonts w:ascii="Arial" w:hAnsi="Arial" w:cs="Arial"/>
          <w:b/>
          <w:bCs/>
          <w:color w:val="0000FF"/>
          <w:sz w:val="22"/>
          <w:lang w:val="en-GB"/>
        </w:rPr>
        <w:t>Disabled Persons’ Relief</w:t>
      </w:r>
      <w:r w:rsidRPr="00E447F7">
        <w:rPr>
          <w:rFonts w:ascii="Arial" w:hAnsi="Arial" w:cs="Arial"/>
          <w:color w:val="0000FF"/>
          <w:sz w:val="22"/>
          <w:szCs w:val="20"/>
          <w:lang w:val="en-GB"/>
        </w:rPr>
        <w:fldChar w:fldCharType="end"/>
      </w:r>
      <w:r w:rsidRPr="00E447F7">
        <w:rPr>
          <w:rFonts w:ascii="Arial" w:hAnsi="Arial" w:cs="Arial"/>
          <w:sz w:val="22"/>
          <w:szCs w:val="20"/>
          <w:lang w:val="en-GB"/>
        </w:rPr>
        <w:t>).</w:t>
      </w:r>
    </w:p>
    <w:p w:rsidR="00370288" w:rsidRPr="00E447F7" w:rsidRDefault="000B7580" w:rsidP="00641196">
      <w:pPr>
        <w:jc w:val="both"/>
        <w:rPr>
          <w:rFonts w:ascii="Arial" w:hAnsi="Arial" w:cs="Arial"/>
        </w:rPr>
      </w:pPr>
      <w:r>
        <w:rPr>
          <w:rFonts w:ascii="Arial" w:hAnsi="Arial" w:cs="Arial"/>
          <w:sz w:val="22"/>
        </w:rPr>
        <w:pict>
          <v:rect id="_x0000_i1074" style="width:0;height:1.5pt" o:hralign="center" o:hrstd="t" o:hr="t" fillcolor="#a7a6aa" stroked="f"/>
        </w:pict>
      </w:r>
    </w:p>
    <w:p w:rsidR="00370288" w:rsidRPr="00E447F7" w:rsidRDefault="00370288" w:rsidP="00641196">
      <w:pPr>
        <w:pStyle w:val="Heading2"/>
        <w:numPr>
          <w:ilvl w:val="0"/>
          <w:numId w:val="0"/>
        </w:numPr>
        <w:rPr>
          <w:rFonts w:ascii="Arial" w:hAnsi="Arial" w:cs="Arial"/>
          <w:b w:val="0"/>
          <w:bCs/>
        </w:rPr>
      </w:pPr>
      <w:bookmarkStart w:id="108" w:name="2000"/>
      <w:bookmarkStart w:id="109" w:name="_Toc193524325"/>
      <w:bookmarkEnd w:id="108"/>
      <w:r w:rsidRPr="00E447F7">
        <w:rPr>
          <w:rFonts w:ascii="Arial" w:hAnsi="Arial" w:cs="Arial"/>
          <w:b w:val="0"/>
          <w:bCs/>
        </w:rPr>
        <w:t>Distress Alarms</w:t>
      </w:r>
      <w:bookmarkEnd w:id="109"/>
    </w:p>
    <w:p w:rsidR="00CC251B" w:rsidRPr="00E447F7" w:rsidRDefault="00CC251B" w:rsidP="00CC251B">
      <w:pPr>
        <w:pStyle w:val="Text"/>
        <w:rPr>
          <w:rFonts w:ascii="Arial" w:hAnsi="Arial" w:cs="Arial"/>
        </w:rPr>
      </w:pPr>
      <w:r w:rsidRPr="00E447F7">
        <w:rPr>
          <w:rFonts w:ascii="Arial" w:hAnsi="Arial" w:cs="Arial"/>
        </w:rPr>
        <w:t>VATGPB8260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21"/>
        <w:gridCol w:w="2147"/>
      </w:tblGrid>
      <w:tr w:rsidR="00370288" w:rsidRPr="00E447F7" w:rsidTr="00407217">
        <w:tc>
          <w:tcPr>
            <w:tcW w:w="7621" w:type="dxa"/>
          </w:tcPr>
          <w:p w:rsidR="00370288" w:rsidRPr="00E447F7" w:rsidRDefault="00370288" w:rsidP="00641196">
            <w:pPr>
              <w:pStyle w:val="NormalWeb"/>
              <w:jc w:val="both"/>
              <w:rPr>
                <w:rStyle w:val="Strong"/>
                <w:rFonts w:ascii="Arial" w:hAnsi="Arial" w:cs="Arial"/>
                <w:b w:val="0"/>
                <w:bCs w:val="0"/>
                <w:sz w:val="22"/>
                <w:szCs w:val="20"/>
                <w:lang w:val="en-GB"/>
              </w:rPr>
            </w:pPr>
            <w:r w:rsidRPr="00E447F7">
              <w:rPr>
                <w:rStyle w:val="Strong"/>
                <w:rFonts w:ascii="Arial" w:hAnsi="Arial" w:cs="Arial"/>
                <w:b w:val="0"/>
                <w:bCs w:val="0"/>
                <w:sz w:val="22"/>
                <w:szCs w:val="20"/>
                <w:lang w:val="en-GB"/>
              </w:rPr>
              <w:t>Supply to a disabled person in their own home (subject to signed declaration being completed)</w:t>
            </w:r>
          </w:p>
        </w:tc>
        <w:tc>
          <w:tcPr>
            <w:tcW w:w="2147" w:type="dxa"/>
          </w:tcPr>
          <w:p w:rsidR="00370288" w:rsidRPr="00E447F7" w:rsidRDefault="00370288" w:rsidP="002C74BD">
            <w:pPr>
              <w:pStyle w:val="NormalWeb"/>
              <w:jc w:val="center"/>
              <w:rPr>
                <w:rStyle w:val="Strong"/>
                <w:rFonts w:ascii="Arial" w:hAnsi="Arial" w:cs="Arial"/>
                <w:b w:val="0"/>
                <w:bCs w:val="0"/>
                <w:sz w:val="22"/>
                <w:szCs w:val="20"/>
                <w:lang w:val="en-GB"/>
              </w:rPr>
            </w:pPr>
            <w:r w:rsidRPr="00E447F7">
              <w:rPr>
                <w:rStyle w:val="Strong"/>
                <w:rFonts w:ascii="Arial" w:hAnsi="Arial" w:cs="Arial"/>
                <w:b w:val="0"/>
                <w:bCs w:val="0"/>
                <w:sz w:val="22"/>
                <w:szCs w:val="20"/>
                <w:lang w:val="en-GB"/>
              </w:rPr>
              <w:t>Zero Rate</w:t>
            </w:r>
          </w:p>
        </w:tc>
      </w:tr>
      <w:tr w:rsidR="00370288" w:rsidRPr="00E447F7" w:rsidTr="00407217">
        <w:tc>
          <w:tcPr>
            <w:tcW w:w="7621" w:type="dxa"/>
          </w:tcPr>
          <w:p w:rsidR="00370288" w:rsidRPr="00E447F7" w:rsidRDefault="00370288" w:rsidP="00641196">
            <w:pPr>
              <w:pStyle w:val="NormalWeb"/>
              <w:jc w:val="both"/>
              <w:rPr>
                <w:rStyle w:val="Strong"/>
                <w:rFonts w:ascii="Arial" w:hAnsi="Arial" w:cs="Arial"/>
                <w:b w:val="0"/>
                <w:bCs w:val="0"/>
                <w:sz w:val="22"/>
                <w:szCs w:val="20"/>
                <w:lang w:val="en-GB"/>
              </w:rPr>
            </w:pPr>
            <w:r w:rsidRPr="00E447F7">
              <w:rPr>
                <w:rStyle w:val="Strong"/>
                <w:rFonts w:ascii="Arial" w:hAnsi="Arial" w:cs="Arial"/>
                <w:b w:val="0"/>
                <w:bCs w:val="0"/>
                <w:sz w:val="22"/>
                <w:szCs w:val="20"/>
                <w:lang w:val="en-GB"/>
              </w:rPr>
              <w:t>Supply to a private sector householder at their request</w:t>
            </w:r>
          </w:p>
        </w:tc>
        <w:tc>
          <w:tcPr>
            <w:tcW w:w="2147" w:type="dxa"/>
          </w:tcPr>
          <w:p w:rsidR="00370288" w:rsidRPr="00E447F7" w:rsidRDefault="00370288" w:rsidP="002C74BD">
            <w:pPr>
              <w:pStyle w:val="NormalWeb"/>
              <w:jc w:val="center"/>
              <w:rPr>
                <w:rStyle w:val="Strong"/>
                <w:rFonts w:ascii="Arial" w:hAnsi="Arial" w:cs="Arial"/>
                <w:b w:val="0"/>
                <w:bCs w:val="0"/>
                <w:sz w:val="22"/>
                <w:szCs w:val="20"/>
                <w:lang w:val="en-GB"/>
              </w:rPr>
            </w:pPr>
            <w:r w:rsidRPr="00E447F7">
              <w:rPr>
                <w:rStyle w:val="Strong"/>
                <w:rFonts w:ascii="Arial" w:hAnsi="Arial" w:cs="Arial"/>
                <w:b w:val="0"/>
                <w:bCs w:val="0"/>
                <w:sz w:val="22"/>
                <w:szCs w:val="20"/>
                <w:lang w:val="en-GB"/>
              </w:rPr>
              <w:t>Standard Rate</w:t>
            </w:r>
          </w:p>
        </w:tc>
      </w:tr>
      <w:tr w:rsidR="00370288" w:rsidRPr="00E447F7" w:rsidTr="00407217">
        <w:tc>
          <w:tcPr>
            <w:tcW w:w="7621" w:type="dxa"/>
          </w:tcPr>
          <w:p w:rsidR="00370288" w:rsidRPr="00E447F7" w:rsidRDefault="00370288" w:rsidP="00641196">
            <w:pPr>
              <w:pStyle w:val="NormalWeb"/>
              <w:jc w:val="both"/>
              <w:rPr>
                <w:rStyle w:val="Strong"/>
                <w:rFonts w:ascii="Arial" w:hAnsi="Arial" w:cs="Arial"/>
                <w:b w:val="0"/>
                <w:bCs w:val="0"/>
                <w:sz w:val="22"/>
                <w:szCs w:val="20"/>
                <w:lang w:val="en-GB"/>
              </w:rPr>
            </w:pPr>
            <w:r w:rsidRPr="00E447F7">
              <w:rPr>
                <w:rStyle w:val="Strong"/>
                <w:rFonts w:ascii="Arial" w:hAnsi="Arial" w:cs="Arial"/>
                <w:b w:val="0"/>
                <w:bCs w:val="0"/>
                <w:sz w:val="22"/>
                <w:szCs w:val="20"/>
                <w:lang w:val="en-GB"/>
              </w:rPr>
              <w:t>Supply to a local authority tenant in ordinary council accommodation at their request</w:t>
            </w:r>
          </w:p>
        </w:tc>
        <w:tc>
          <w:tcPr>
            <w:tcW w:w="2147" w:type="dxa"/>
          </w:tcPr>
          <w:p w:rsidR="00370288" w:rsidRPr="00E447F7" w:rsidRDefault="00370288" w:rsidP="002C74BD">
            <w:pPr>
              <w:pStyle w:val="NormalWeb"/>
              <w:jc w:val="center"/>
              <w:rPr>
                <w:rStyle w:val="Strong"/>
                <w:rFonts w:ascii="Arial" w:hAnsi="Arial" w:cs="Arial"/>
                <w:b w:val="0"/>
                <w:bCs w:val="0"/>
                <w:sz w:val="22"/>
                <w:szCs w:val="20"/>
                <w:lang w:val="en-GB"/>
              </w:rPr>
            </w:pPr>
            <w:r w:rsidRPr="00E447F7">
              <w:rPr>
                <w:rStyle w:val="Strong"/>
                <w:rFonts w:ascii="Arial" w:hAnsi="Arial" w:cs="Arial"/>
                <w:b w:val="0"/>
                <w:bCs w:val="0"/>
                <w:sz w:val="22"/>
                <w:szCs w:val="20"/>
                <w:lang w:val="en-GB"/>
              </w:rPr>
              <w:t>Standard Rate</w:t>
            </w:r>
          </w:p>
        </w:tc>
      </w:tr>
      <w:tr w:rsidR="00370288" w:rsidRPr="00E447F7" w:rsidTr="00407217">
        <w:tc>
          <w:tcPr>
            <w:tcW w:w="7621" w:type="dxa"/>
          </w:tcPr>
          <w:p w:rsidR="00370288" w:rsidRPr="00E447F7" w:rsidRDefault="00370288" w:rsidP="00641196">
            <w:pPr>
              <w:pStyle w:val="NormalWeb"/>
              <w:jc w:val="both"/>
              <w:rPr>
                <w:rStyle w:val="Strong"/>
                <w:rFonts w:ascii="Arial" w:hAnsi="Arial" w:cs="Arial"/>
                <w:b w:val="0"/>
                <w:bCs w:val="0"/>
                <w:sz w:val="22"/>
                <w:szCs w:val="20"/>
                <w:lang w:val="en-GB"/>
              </w:rPr>
            </w:pPr>
            <w:r w:rsidRPr="00E447F7">
              <w:rPr>
                <w:rStyle w:val="Strong"/>
                <w:rFonts w:ascii="Arial" w:hAnsi="Arial" w:cs="Arial"/>
                <w:b w:val="0"/>
                <w:bCs w:val="0"/>
                <w:sz w:val="22"/>
                <w:szCs w:val="20"/>
                <w:lang w:val="en-GB"/>
              </w:rPr>
              <w:t>Supply to a local authority tenant in sheltered accommodation where the distress alarm system is permanently installed and the tenant has no choice.</w:t>
            </w:r>
            <w:r w:rsidR="00CD2FAD" w:rsidRPr="00E447F7">
              <w:rPr>
                <w:rStyle w:val="Strong"/>
                <w:rFonts w:ascii="Arial" w:hAnsi="Arial" w:cs="Arial"/>
                <w:b w:val="0"/>
                <w:bCs w:val="0"/>
                <w:sz w:val="22"/>
                <w:szCs w:val="20"/>
                <w:lang w:val="en-GB"/>
              </w:rPr>
              <w:t xml:space="preserve"> </w:t>
            </w:r>
            <w:r w:rsidRPr="00E447F7">
              <w:rPr>
                <w:rStyle w:val="Strong"/>
                <w:rFonts w:ascii="Arial" w:hAnsi="Arial" w:cs="Arial"/>
                <w:b w:val="0"/>
                <w:bCs w:val="0"/>
                <w:sz w:val="22"/>
                <w:szCs w:val="20"/>
                <w:lang w:val="en-GB"/>
              </w:rPr>
              <w:t xml:space="preserve"> The supply is considered to be part of the supply of accommodation.</w:t>
            </w:r>
          </w:p>
        </w:tc>
        <w:tc>
          <w:tcPr>
            <w:tcW w:w="2147" w:type="dxa"/>
          </w:tcPr>
          <w:p w:rsidR="00370288" w:rsidRPr="00E447F7" w:rsidRDefault="00370288" w:rsidP="002C74BD">
            <w:pPr>
              <w:pStyle w:val="NormalWeb"/>
              <w:jc w:val="center"/>
              <w:rPr>
                <w:rStyle w:val="Strong"/>
                <w:rFonts w:ascii="Arial" w:hAnsi="Arial" w:cs="Arial"/>
                <w:b w:val="0"/>
                <w:bCs w:val="0"/>
                <w:sz w:val="22"/>
                <w:szCs w:val="20"/>
                <w:lang w:val="en-GB"/>
              </w:rPr>
            </w:pPr>
            <w:r w:rsidRPr="00E447F7">
              <w:rPr>
                <w:rStyle w:val="Strong"/>
                <w:rFonts w:ascii="Arial" w:hAnsi="Arial" w:cs="Arial"/>
                <w:b w:val="0"/>
                <w:bCs w:val="0"/>
                <w:sz w:val="22"/>
                <w:szCs w:val="20"/>
                <w:lang w:val="en-GB"/>
              </w:rPr>
              <w:t>Non Business</w:t>
            </w:r>
          </w:p>
        </w:tc>
      </w:tr>
    </w:tbl>
    <w:p w:rsidR="00370288" w:rsidRPr="00E447F7" w:rsidRDefault="000B7580" w:rsidP="00641196">
      <w:pPr>
        <w:pStyle w:val="NormalWeb"/>
        <w:jc w:val="both"/>
        <w:rPr>
          <w:rStyle w:val="Strong"/>
          <w:rFonts w:ascii="Arial" w:hAnsi="Arial" w:cs="Arial"/>
          <w:sz w:val="20"/>
          <w:szCs w:val="20"/>
          <w:lang w:val="en-GB"/>
        </w:rPr>
      </w:pPr>
      <w:r>
        <w:rPr>
          <w:rFonts w:ascii="Arial" w:hAnsi="Arial" w:cs="Arial"/>
          <w:lang w:val="en-GB"/>
        </w:rPr>
        <w:pict>
          <v:rect id="_x0000_i1075" style="width:0;height:1.5pt" o:hralign="center" o:hrstd="t" o:hr="t" fillcolor="#a7a6aa" stroked="f"/>
        </w:pict>
      </w:r>
    </w:p>
    <w:p w:rsidR="00370288" w:rsidRPr="00E447F7" w:rsidRDefault="00370288" w:rsidP="00641196">
      <w:pPr>
        <w:pStyle w:val="Heading2"/>
        <w:numPr>
          <w:ilvl w:val="0"/>
          <w:numId w:val="0"/>
        </w:numPr>
        <w:rPr>
          <w:rFonts w:ascii="Arial" w:hAnsi="Arial" w:cs="Arial"/>
        </w:rPr>
      </w:pPr>
      <w:bookmarkStart w:id="110" w:name="_Toc193524326"/>
      <w:r w:rsidRPr="00E447F7">
        <w:rPr>
          <w:rFonts w:ascii="Arial" w:hAnsi="Arial" w:cs="Arial"/>
          <w:b w:val="0"/>
          <w:bCs/>
        </w:rPr>
        <w:lastRenderedPageBreak/>
        <w:t>Donations</w:t>
      </w:r>
      <w:bookmarkEnd w:id="110"/>
    </w:p>
    <w:p w:rsidR="00370288" w:rsidRPr="00E447F7" w:rsidRDefault="00370288" w:rsidP="00641196">
      <w:pPr>
        <w:pStyle w:val="NormalWeb"/>
        <w:jc w:val="both"/>
        <w:rPr>
          <w:rFonts w:ascii="Arial" w:hAnsi="Arial" w:cs="Arial"/>
          <w:sz w:val="22"/>
          <w:szCs w:val="20"/>
          <w:lang w:val="en-GB"/>
        </w:rPr>
      </w:pPr>
      <w:r w:rsidRPr="00E447F7">
        <w:rPr>
          <w:rFonts w:ascii="Arial" w:hAnsi="Arial" w:cs="Arial"/>
          <w:sz w:val="22"/>
          <w:szCs w:val="20"/>
          <w:lang w:val="en-GB"/>
        </w:rPr>
        <w:t xml:space="preserve">To the Council: </w:t>
      </w:r>
      <w:r w:rsidR="00CD2FAD" w:rsidRPr="00E447F7">
        <w:rPr>
          <w:rFonts w:ascii="Arial" w:hAnsi="Arial" w:cs="Arial"/>
          <w:sz w:val="22"/>
          <w:szCs w:val="20"/>
          <w:lang w:val="en-GB"/>
        </w:rPr>
        <w:t xml:space="preserve"> </w:t>
      </w:r>
      <w:r w:rsidRPr="00E447F7">
        <w:rPr>
          <w:rFonts w:ascii="Arial" w:hAnsi="Arial" w:cs="Arial"/>
          <w:sz w:val="22"/>
          <w:szCs w:val="20"/>
          <w:lang w:val="en-GB"/>
        </w:rPr>
        <w:t>Where the donor could not be deemed to derive a business benefit from their donation, the income is Outside the Scope of VAT (Non Business).</w:t>
      </w:r>
      <w:r w:rsidR="00CD2FAD" w:rsidRPr="00E447F7">
        <w:rPr>
          <w:rFonts w:ascii="Arial" w:hAnsi="Arial" w:cs="Arial"/>
          <w:sz w:val="22"/>
          <w:szCs w:val="20"/>
          <w:lang w:val="en-GB"/>
        </w:rPr>
        <w:t xml:space="preserve"> </w:t>
      </w:r>
      <w:r w:rsidRPr="00E447F7">
        <w:rPr>
          <w:rFonts w:ascii="Arial" w:hAnsi="Arial" w:cs="Arial"/>
          <w:sz w:val="22"/>
          <w:szCs w:val="20"/>
          <w:lang w:val="en-GB"/>
        </w:rPr>
        <w:t xml:space="preserve"> Otherwise, the liability is the same as that of the benefit that they gain (typically advertising/promotional – Standard Rated).</w:t>
      </w:r>
    </w:p>
    <w:p w:rsidR="00370288" w:rsidRPr="00E447F7" w:rsidRDefault="00370288" w:rsidP="00641196">
      <w:pPr>
        <w:pStyle w:val="NormalWeb"/>
        <w:jc w:val="both"/>
        <w:rPr>
          <w:rFonts w:ascii="Arial" w:hAnsi="Arial" w:cs="Arial"/>
          <w:sz w:val="22"/>
          <w:szCs w:val="20"/>
          <w:lang w:val="en-GB"/>
        </w:rPr>
      </w:pPr>
      <w:r w:rsidRPr="00E447F7">
        <w:rPr>
          <w:rFonts w:ascii="Arial" w:hAnsi="Arial" w:cs="Arial"/>
          <w:sz w:val="22"/>
          <w:szCs w:val="20"/>
          <w:lang w:val="en-GB"/>
        </w:rPr>
        <w:t>From the Council: Where goods or services are supplied to a voluntary organisation in lieu of grant, then, to be outside the scope of VAT, the following conditions must be met:</w:t>
      </w:r>
    </w:p>
    <w:p w:rsidR="00370288" w:rsidRPr="00E447F7" w:rsidRDefault="00370288" w:rsidP="00313181">
      <w:pPr>
        <w:pStyle w:val="NormalWeb"/>
        <w:numPr>
          <w:ilvl w:val="0"/>
          <w:numId w:val="33"/>
        </w:numPr>
        <w:jc w:val="both"/>
        <w:rPr>
          <w:rFonts w:ascii="Arial" w:hAnsi="Arial" w:cs="Arial"/>
          <w:sz w:val="22"/>
          <w:szCs w:val="20"/>
          <w:lang w:val="en-GB"/>
        </w:rPr>
      </w:pPr>
      <w:r w:rsidRPr="00E447F7">
        <w:rPr>
          <w:rFonts w:ascii="Arial" w:hAnsi="Arial" w:cs="Arial"/>
          <w:b/>
          <w:bCs/>
          <w:sz w:val="22"/>
          <w:szCs w:val="20"/>
          <w:lang w:val="en-GB"/>
        </w:rPr>
        <w:t>The Council must place the order.</w:t>
      </w:r>
      <w:r w:rsidRPr="00E447F7">
        <w:rPr>
          <w:rFonts w:ascii="Arial" w:hAnsi="Arial" w:cs="Arial"/>
          <w:sz w:val="22"/>
          <w:szCs w:val="20"/>
          <w:lang w:val="en-GB"/>
        </w:rPr>
        <w:t xml:space="preserve"> </w:t>
      </w:r>
      <w:r w:rsidR="00CD2FAD" w:rsidRPr="00E447F7">
        <w:rPr>
          <w:rFonts w:ascii="Arial" w:hAnsi="Arial" w:cs="Arial"/>
          <w:sz w:val="22"/>
          <w:szCs w:val="20"/>
          <w:lang w:val="en-GB"/>
        </w:rPr>
        <w:t xml:space="preserve"> </w:t>
      </w:r>
      <w:r w:rsidRPr="00E447F7">
        <w:rPr>
          <w:rFonts w:ascii="Arial" w:hAnsi="Arial" w:cs="Arial"/>
          <w:sz w:val="22"/>
          <w:szCs w:val="20"/>
          <w:lang w:val="en-GB"/>
        </w:rPr>
        <w:t>Orders should be made on approved Council order forms and these forms retained as evidence in the event of a VA</w:t>
      </w:r>
      <w:r w:rsidR="00CD2FAD" w:rsidRPr="00E447F7">
        <w:rPr>
          <w:rFonts w:ascii="Arial" w:hAnsi="Arial" w:cs="Arial"/>
          <w:sz w:val="22"/>
          <w:szCs w:val="20"/>
          <w:lang w:val="en-GB"/>
        </w:rPr>
        <w:t xml:space="preserve">T inspection querying the item. </w:t>
      </w:r>
      <w:r w:rsidRPr="00E447F7">
        <w:rPr>
          <w:rFonts w:ascii="Arial" w:hAnsi="Arial" w:cs="Arial"/>
          <w:sz w:val="22"/>
          <w:szCs w:val="20"/>
          <w:lang w:val="en-GB"/>
        </w:rPr>
        <w:t xml:space="preserve"> Under no circumstances may the voluntary organisation themselves place the order and then expect the Council to foot the bill as a VAT avoidance measure.</w:t>
      </w:r>
    </w:p>
    <w:p w:rsidR="00370288" w:rsidRPr="00E447F7" w:rsidRDefault="00370288" w:rsidP="00313181">
      <w:pPr>
        <w:pStyle w:val="NormalWeb"/>
        <w:numPr>
          <w:ilvl w:val="0"/>
          <w:numId w:val="33"/>
        </w:numPr>
        <w:jc w:val="both"/>
        <w:rPr>
          <w:rFonts w:ascii="Arial" w:hAnsi="Arial" w:cs="Arial"/>
          <w:sz w:val="22"/>
          <w:szCs w:val="20"/>
          <w:lang w:val="en-GB"/>
        </w:rPr>
      </w:pPr>
      <w:r w:rsidRPr="00E447F7">
        <w:rPr>
          <w:rFonts w:ascii="Arial" w:hAnsi="Arial" w:cs="Arial"/>
          <w:b/>
          <w:bCs/>
          <w:sz w:val="22"/>
          <w:szCs w:val="20"/>
          <w:lang w:val="en-GB"/>
        </w:rPr>
        <w:t xml:space="preserve">The Council must receive the goods or services. </w:t>
      </w:r>
      <w:r w:rsidR="00CD2FAD" w:rsidRPr="00E447F7">
        <w:rPr>
          <w:rFonts w:ascii="Arial" w:hAnsi="Arial" w:cs="Arial"/>
          <w:b/>
          <w:bCs/>
          <w:sz w:val="22"/>
          <w:szCs w:val="20"/>
          <w:lang w:val="en-GB"/>
        </w:rPr>
        <w:t xml:space="preserve"> </w:t>
      </w:r>
      <w:r w:rsidRPr="00E447F7">
        <w:rPr>
          <w:rFonts w:ascii="Arial" w:hAnsi="Arial" w:cs="Arial"/>
          <w:sz w:val="22"/>
          <w:szCs w:val="20"/>
          <w:lang w:val="en-GB"/>
        </w:rPr>
        <w:t>This condition has caused some disquiet where goods or services are delivered direct</w:t>
      </w:r>
      <w:r w:rsidR="00CD2FAD" w:rsidRPr="00E447F7">
        <w:rPr>
          <w:rFonts w:ascii="Arial" w:hAnsi="Arial" w:cs="Arial"/>
          <w:sz w:val="22"/>
          <w:szCs w:val="20"/>
          <w:lang w:val="en-GB"/>
        </w:rPr>
        <w:t xml:space="preserve"> to the voluntary organisation. </w:t>
      </w:r>
      <w:r w:rsidRPr="00E447F7">
        <w:rPr>
          <w:rFonts w:ascii="Arial" w:hAnsi="Arial" w:cs="Arial"/>
          <w:sz w:val="22"/>
          <w:szCs w:val="20"/>
          <w:lang w:val="en-GB"/>
        </w:rPr>
        <w:t xml:space="preserve"> Legal opinion on t</w:t>
      </w:r>
      <w:r w:rsidR="00CD2FAD" w:rsidRPr="00E447F7">
        <w:rPr>
          <w:rFonts w:ascii="Arial" w:hAnsi="Arial" w:cs="Arial"/>
          <w:sz w:val="22"/>
          <w:szCs w:val="20"/>
          <w:lang w:val="en-GB"/>
        </w:rPr>
        <w:t xml:space="preserve">his is that it does not matter. </w:t>
      </w:r>
      <w:r w:rsidRPr="00E447F7">
        <w:rPr>
          <w:rFonts w:ascii="Arial" w:hAnsi="Arial" w:cs="Arial"/>
          <w:sz w:val="22"/>
          <w:szCs w:val="20"/>
          <w:lang w:val="en-GB"/>
        </w:rPr>
        <w:t xml:space="preserve"> Providing the contract for the supply of the goods or services is between the Council and the supplier, as evidenced by the issuing of a Council order for the goods or services and the receipt of an invoice addressed to the Council, then the Council will be deemed to be in receipt of those goods or services regardless of where they are physically delivered.</w:t>
      </w:r>
      <w:r w:rsidR="00CD2FAD" w:rsidRPr="00E447F7">
        <w:rPr>
          <w:rFonts w:ascii="Arial" w:hAnsi="Arial" w:cs="Arial"/>
          <w:sz w:val="22"/>
          <w:szCs w:val="20"/>
          <w:lang w:val="en-GB"/>
        </w:rPr>
        <w:t xml:space="preserve"> </w:t>
      </w:r>
      <w:r w:rsidRPr="00E447F7">
        <w:rPr>
          <w:rFonts w:ascii="Arial" w:hAnsi="Arial" w:cs="Arial"/>
          <w:sz w:val="22"/>
          <w:szCs w:val="20"/>
          <w:lang w:val="en-GB"/>
        </w:rPr>
        <w:t xml:space="preserve"> Where the Council retains ownership of goods which are then loaned to the voluntary organisation, then the issue is even more clear-cut.</w:t>
      </w:r>
      <w:r w:rsidR="00CD2FAD" w:rsidRPr="00E447F7">
        <w:rPr>
          <w:rFonts w:ascii="Arial" w:hAnsi="Arial" w:cs="Arial"/>
          <w:sz w:val="22"/>
          <w:szCs w:val="20"/>
          <w:lang w:val="en-GB"/>
        </w:rPr>
        <w:t xml:space="preserve"> </w:t>
      </w:r>
      <w:r w:rsidRPr="00E447F7">
        <w:rPr>
          <w:rFonts w:ascii="Arial" w:hAnsi="Arial" w:cs="Arial"/>
          <w:sz w:val="22"/>
          <w:szCs w:val="20"/>
          <w:lang w:val="en-GB"/>
        </w:rPr>
        <w:t xml:space="preserve"> In this case the Council clearly receives the goods, as legal ownership passes to the Council and not</w:t>
      </w:r>
      <w:r w:rsidR="00CD2FAD" w:rsidRPr="00E447F7">
        <w:rPr>
          <w:rFonts w:ascii="Arial" w:hAnsi="Arial" w:cs="Arial"/>
          <w:sz w:val="22"/>
          <w:szCs w:val="20"/>
          <w:lang w:val="en-GB"/>
        </w:rPr>
        <w:t xml:space="preserve"> to the voluntary organisation. </w:t>
      </w:r>
      <w:r w:rsidRPr="00E447F7">
        <w:rPr>
          <w:rFonts w:ascii="Arial" w:hAnsi="Arial" w:cs="Arial"/>
          <w:sz w:val="22"/>
          <w:szCs w:val="20"/>
          <w:lang w:val="en-GB"/>
        </w:rPr>
        <w:t xml:space="preserve"> The retention of formal records to support such ownership will support the Council’s case in the event of </w:t>
      </w:r>
      <w:r w:rsidR="00CD2FAD" w:rsidRPr="00E447F7">
        <w:rPr>
          <w:rFonts w:ascii="Arial" w:hAnsi="Arial" w:cs="Arial"/>
          <w:sz w:val="22"/>
          <w:szCs w:val="20"/>
          <w:lang w:val="en-GB"/>
        </w:rPr>
        <w:t xml:space="preserve">any query arising in this area. </w:t>
      </w:r>
      <w:r w:rsidRPr="00E447F7">
        <w:rPr>
          <w:rFonts w:ascii="Arial" w:hAnsi="Arial" w:cs="Arial"/>
          <w:sz w:val="22"/>
          <w:szCs w:val="20"/>
          <w:lang w:val="en-GB"/>
        </w:rPr>
        <w:t xml:space="preserve"> Such items acquired and then loaned to a voluntary organisation, should be recorded on a Council inventory a</w:t>
      </w:r>
      <w:r w:rsidR="00CD2FAD" w:rsidRPr="00E447F7">
        <w:rPr>
          <w:rFonts w:ascii="Arial" w:hAnsi="Arial" w:cs="Arial"/>
          <w:sz w:val="22"/>
          <w:szCs w:val="20"/>
          <w:lang w:val="en-GB"/>
        </w:rPr>
        <w:t>nd marked as ‘loaned to......</w:t>
      </w:r>
      <w:proofErr w:type="gramStart"/>
      <w:r w:rsidR="00CD2FAD" w:rsidRPr="00E447F7">
        <w:rPr>
          <w:rFonts w:ascii="Arial" w:hAnsi="Arial" w:cs="Arial"/>
          <w:sz w:val="22"/>
          <w:szCs w:val="20"/>
          <w:lang w:val="en-GB"/>
        </w:rPr>
        <w:t>’.</w:t>
      </w:r>
      <w:proofErr w:type="gramEnd"/>
      <w:r w:rsidR="00CD2FAD" w:rsidRPr="00E447F7">
        <w:rPr>
          <w:rFonts w:ascii="Arial" w:hAnsi="Arial" w:cs="Arial"/>
          <w:sz w:val="22"/>
          <w:szCs w:val="20"/>
          <w:lang w:val="en-GB"/>
        </w:rPr>
        <w:t xml:space="preserve"> </w:t>
      </w:r>
      <w:r w:rsidRPr="00E447F7">
        <w:rPr>
          <w:rFonts w:ascii="Arial" w:hAnsi="Arial" w:cs="Arial"/>
          <w:sz w:val="22"/>
          <w:szCs w:val="20"/>
          <w:lang w:val="en-GB"/>
        </w:rPr>
        <w:t xml:space="preserve"> Also the agreement with the voluntary organisation should clearly spell out that the Council retains legal ownership of such assets provided for the use of the voluntary organisation.</w:t>
      </w:r>
    </w:p>
    <w:p w:rsidR="00370288" w:rsidRPr="00E447F7" w:rsidRDefault="00370288" w:rsidP="00313181">
      <w:pPr>
        <w:pStyle w:val="NormalWeb"/>
        <w:numPr>
          <w:ilvl w:val="0"/>
          <w:numId w:val="33"/>
        </w:numPr>
        <w:jc w:val="both"/>
        <w:rPr>
          <w:rFonts w:ascii="Arial" w:hAnsi="Arial" w:cs="Arial"/>
          <w:sz w:val="22"/>
          <w:szCs w:val="20"/>
          <w:lang w:val="en-GB"/>
        </w:rPr>
      </w:pPr>
      <w:r w:rsidRPr="00E447F7">
        <w:rPr>
          <w:rFonts w:ascii="Arial" w:hAnsi="Arial" w:cs="Arial"/>
          <w:b/>
          <w:bCs/>
          <w:sz w:val="22"/>
          <w:szCs w:val="20"/>
          <w:lang w:val="en-GB"/>
        </w:rPr>
        <w:t>The Council must receive a valid VAT invoice.</w:t>
      </w:r>
      <w:r w:rsidR="00CD2FAD" w:rsidRPr="00E447F7">
        <w:rPr>
          <w:rFonts w:ascii="Arial" w:hAnsi="Arial" w:cs="Arial"/>
          <w:b/>
          <w:bCs/>
          <w:sz w:val="22"/>
          <w:szCs w:val="20"/>
          <w:lang w:val="en-GB"/>
        </w:rPr>
        <w:t xml:space="preserve">  </w:t>
      </w:r>
      <w:r w:rsidRPr="00E447F7">
        <w:rPr>
          <w:rFonts w:ascii="Arial" w:hAnsi="Arial" w:cs="Arial"/>
          <w:sz w:val="22"/>
          <w:szCs w:val="20"/>
          <w:lang w:val="en-GB"/>
        </w:rPr>
        <w:t>The invoice for the goods or services should be clearly addressed to the Council and, in ordering the goods or services, the</w:t>
      </w:r>
      <w:r w:rsidR="00CD2FAD" w:rsidRPr="00E447F7">
        <w:rPr>
          <w:rFonts w:ascii="Arial" w:hAnsi="Arial" w:cs="Arial"/>
          <w:sz w:val="22"/>
          <w:szCs w:val="20"/>
          <w:lang w:val="en-GB"/>
        </w:rPr>
        <w:t xml:space="preserve"> supplier should be so advised. </w:t>
      </w:r>
      <w:r w:rsidRPr="00E447F7">
        <w:rPr>
          <w:rFonts w:ascii="Arial" w:hAnsi="Arial" w:cs="Arial"/>
          <w:sz w:val="22"/>
          <w:szCs w:val="20"/>
          <w:lang w:val="en-GB"/>
        </w:rPr>
        <w:t xml:space="preserve"> Under no circumstances can the Council pay an invoice addressed directly to the voluntary organisation. </w:t>
      </w:r>
    </w:p>
    <w:p w:rsidR="00370288" w:rsidRPr="00E447F7" w:rsidRDefault="00370288" w:rsidP="00313181">
      <w:pPr>
        <w:pStyle w:val="NormalWeb"/>
        <w:numPr>
          <w:ilvl w:val="0"/>
          <w:numId w:val="33"/>
        </w:numPr>
        <w:jc w:val="both"/>
        <w:rPr>
          <w:rFonts w:ascii="Arial" w:hAnsi="Arial" w:cs="Arial"/>
          <w:sz w:val="22"/>
          <w:szCs w:val="20"/>
          <w:lang w:val="en-GB"/>
        </w:rPr>
      </w:pPr>
      <w:r w:rsidRPr="00E447F7">
        <w:rPr>
          <w:rFonts w:ascii="Arial" w:hAnsi="Arial" w:cs="Arial"/>
          <w:b/>
          <w:bCs/>
          <w:sz w:val="22"/>
          <w:szCs w:val="20"/>
          <w:lang w:val="en-GB"/>
        </w:rPr>
        <w:t>The Council must make payment.</w:t>
      </w:r>
      <w:r w:rsidR="00CD2FAD" w:rsidRPr="00E447F7">
        <w:rPr>
          <w:rFonts w:ascii="Arial" w:hAnsi="Arial" w:cs="Arial"/>
          <w:b/>
          <w:bCs/>
          <w:sz w:val="22"/>
          <w:szCs w:val="20"/>
          <w:lang w:val="en-GB"/>
        </w:rPr>
        <w:t xml:space="preserve">  </w:t>
      </w:r>
      <w:r w:rsidRPr="00E447F7">
        <w:rPr>
          <w:rFonts w:ascii="Arial" w:hAnsi="Arial" w:cs="Arial"/>
          <w:sz w:val="22"/>
          <w:szCs w:val="20"/>
          <w:lang w:val="en-GB"/>
        </w:rPr>
        <w:t>Payment for the goods or services must be made out of the Council’s own funds.</w:t>
      </w:r>
      <w:r w:rsidR="00CD2FAD" w:rsidRPr="00E447F7">
        <w:rPr>
          <w:rFonts w:ascii="Arial" w:hAnsi="Arial" w:cs="Arial"/>
          <w:sz w:val="22"/>
          <w:szCs w:val="20"/>
          <w:lang w:val="en-GB"/>
        </w:rPr>
        <w:t xml:space="preserve"> </w:t>
      </w:r>
      <w:r w:rsidRPr="00E447F7">
        <w:rPr>
          <w:rFonts w:ascii="Arial" w:hAnsi="Arial" w:cs="Arial"/>
          <w:sz w:val="22"/>
          <w:szCs w:val="20"/>
          <w:lang w:val="en-GB"/>
        </w:rPr>
        <w:t xml:space="preserve"> What is not allowed is for the voluntary organisation to provide funds to the Council which are then used to purchase goods or services on behalf of that organisation as a VAT avoidance measure.</w:t>
      </w:r>
      <w:r w:rsidR="00CD2FAD" w:rsidRPr="00E447F7">
        <w:rPr>
          <w:rFonts w:ascii="Arial" w:hAnsi="Arial" w:cs="Arial"/>
          <w:sz w:val="22"/>
          <w:szCs w:val="20"/>
          <w:lang w:val="en-GB"/>
        </w:rPr>
        <w:t xml:space="preserve"> </w:t>
      </w:r>
      <w:r w:rsidRPr="00E447F7">
        <w:rPr>
          <w:rFonts w:ascii="Arial" w:hAnsi="Arial" w:cs="Arial"/>
          <w:sz w:val="22"/>
          <w:szCs w:val="20"/>
          <w:lang w:val="en-GB"/>
        </w:rPr>
        <w:t xml:space="preserve"> In particular this applies where a voluntary organisation has already been given its total cash grant for the year but then seeks to exchange a pr</w:t>
      </w:r>
      <w:r w:rsidR="00CD2FAD" w:rsidRPr="00E447F7">
        <w:rPr>
          <w:rFonts w:ascii="Arial" w:hAnsi="Arial" w:cs="Arial"/>
          <w:sz w:val="22"/>
          <w:szCs w:val="20"/>
          <w:lang w:val="en-GB"/>
        </w:rPr>
        <w:t>oportion for goods or services;</w:t>
      </w:r>
      <w:r w:rsidRPr="00E447F7">
        <w:rPr>
          <w:rFonts w:ascii="Arial" w:hAnsi="Arial" w:cs="Arial"/>
          <w:sz w:val="22"/>
          <w:szCs w:val="20"/>
          <w:lang w:val="en-GB"/>
        </w:rPr>
        <w:t xml:space="preserve"> once the cash has been paid over to the voluntary organisation it is legally that organisation’s money.</w:t>
      </w:r>
      <w:r w:rsidR="00CD2FAD" w:rsidRPr="00E447F7">
        <w:rPr>
          <w:rFonts w:ascii="Arial" w:hAnsi="Arial" w:cs="Arial"/>
          <w:sz w:val="22"/>
          <w:szCs w:val="20"/>
          <w:lang w:val="en-GB"/>
        </w:rPr>
        <w:t xml:space="preserve"> </w:t>
      </w:r>
      <w:r w:rsidRPr="00E447F7">
        <w:rPr>
          <w:rFonts w:ascii="Arial" w:hAnsi="Arial" w:cs="Arial"/>
          <w:sz w:val="22"/>
          <w:szCs w:val="20"/>
          <w:lang w:val="en-GB"/>
        </w:rPr>
        <w:t xml:space="preserve"> Any repayment by the voluntary organisation would then be seen as being in consideration, or payment, for the goods or services supplied and would be liable to the normal VAT rules.</w:t>
      </w:r>
    </w:p>
    <w:p w:rsidR="00370288" w:rsidRPr="00E447F7" w:rsidRDefault="00370288" w:rsidP="00313181">
      <w:pPr>
        <w:pStyle w:val="NormalWeb"/>
        <w:numPr>
          <w:ilvl w:val="0"/>
          <w:numId w:val="33"/>
        </w:numPr>
        <w:jc w:val="both"/>
        <w:rPr>
          <w:rFonts w:ascii="Arial" w:hAnsi="Arial" w:cs="Arial"/>
          <w:sz w:val="22"/>
          <w:szCs w:val="20"/>
          <w:lang w:val="en-GB"/>
        </w:rPr>
      </w:pPr>
      <w:r w:rsidRPr="00E447F7">
        <w:rPr>
          <w:rFonts w:ascii="Arial" w:hAnsi="Arial" w:cs="Arial"/>
          <w:b/>
          <w:bCs/>
          <w:sz w:val="22"/>
          <w:szCs w:val="20"/>
          <w:lang w:val="en-GB"/>
        </w:rPr>
        <w:t>The VAT invoice must be retained.</w:t>
      </w:r>
      <w:r w:rsidR="00CD2FAD" w:rsidRPr="00E447F7">
        <w:rPr>
          <w:rFonts w:ascii="Arial" w:hAnsi="Arial" w:cs="Arial"/>
          <w:b/>
          <w:bCs/>
          <w:sz w:val="22"/>
          <w:szCs w:val="20"/>
          <w:lang w:val="en-GB"/>
        </w:rPr>
        <w:t xml:space="preserve">  </w:t>
      </w:r>
      <w:r w:rsidRPr="00E447F7">
        <w:rPr>
          <w:rFonts w:ascii="Arial" w:hAnsi="Arial" w:cs="Arial"/>
          <w:sz w:val="22"/>
          <w:szCs w:val="20"/>
          <w:lang w:val="en-GB"/>
        </w:rPr>
        <w:t>When making onward supplies to voluntary organisations, under no circumstances should the invoice from the original supplier be passed on to that organisation.</w:t>
      </w:r>
      <w:r w:rsidR="00CD2FAD" w:rsidRPr="00E447F7">
        <w:rPr>
          <w:rFonts w:ascii="Arial" w:hAnsi="Arial" w:cs="Arial"/>
          <w:sz w:val="22"/>
          <w:szCs w:val="20"/>
          <w:lang w:val="en-GB"/>
        </w:rPr>
        <w:t xml:space="preserve"> </w:t>
      </w:r>
      <w:r w:rsidRPr="00E447F7">
        <w:rPr>
          <w:rFonts w:ascii="Arial" w:hAnsi="Arial" w:cs="Arial"/>
          <w:sz w:val="22"/>
          <w:szCs w:val="20"/>
          <w:lang w:val="en-GB"/>
        </w:rPr>
        <w:t xml:space="preserve"> This is because the Council needs to retain the invoice to support its recovery of VAT and also because the supplier is not making a supply to the voluntary organisation.</w:t>
      </w:r>
    </w:p>
    <w:p w:rsidR="00370288" w:rsidRPr="00E447F7" w:rsidRDefault="00370288" w:rsidP="00313181">
      <w:pPr>
        <w:pStyle w:val="NormalWeb"/>
        <w:numPr>
          <w:ilvl w:val="0"/>
          <w:numId w:val="33"/>
        </w:numPr>
        <w:jc w:val="both"/>
        <w:rPr>
          <w:rFonts w:ascii="Arial" w:hAnsi="Arial" w:cs="Arial"/>
          <w:sz w:val="22"/>
          <w:szCs w:val="20"/>
          <w:lang w:val="en-GB"/>
        </w:rPr>
      </w:pPr>
      <w:r w:rsidRPr="00E447F7">
        <w:rPr>
          <w:rFonts w:ascii="Arial" w:hAnsi="Arial" w:cs="Arial"/>
          <w:b/>
          <w:bCs/>
          <w:sz w:val="22"/>
          <w:szCs w:val="20"/>
          <w:lang w:val="en-GB"/>
        </w:rPr>
        <w:t>VAT Avoidance.</w:t>
      </w:r>
      <w:r w:rsidR="00CD2FAD" w:rsidRPr="00E447F7">
        <w:rPr>
          <w:rFonts w:ascii="Arial" w:hAnsi="Arial" w:cs="Arial"/>
          <w:b/>
          <w:bCs/>
          <w:sz w:val="22"/>
          <w:szCs w:val="20"/>
          <w:lang w:val="en-GB"/>
        </w:rPr>
        <w:t xml:space="preserve">  </w:t>
      </w:r>
      <w:r w:rsidRPr="00E447F7">
        <w:rPr>
          <w:rFonts w:ascii="Arial" w:hAnsi="Arial" w:cs="Arial"/>
          <w:sz w:val="22"/>
          <w:szCs w:val="20"/>
          <w:lang w:val="en-GB"/>
        </w:rPr>
        <w:t>It is important that the Council does not allow voluntary organisations to ‘buy’ goods and/or services from the Council without the addition of VAT (where appropriate for the goods and/or services supplied) as this is VAT avoidance and this could lead to substantial assessments of VAT being levied on the Council."</w:t>
      </w:r>
    </w:p>
    <w:p w:rsidR="00370288" w:rsidRPr="00E447F7" w:rsidRDefault="000B7580" w:rsidP="00641196">
      <w:pPr>
        <w:jc w:val="both"/>
        <w:rPr>
          <w:rFonts w:ascii="Arial" w:hAnsi="Arial" w:cs="Arial"/>
        </w:rPr>
      </w:pPr>
      <w:r>
        <w:rPr>
          <w:rFonts w:ascii="Arial" w:hAnsi="Arial" w:cs="Arial"/>
          <w:sz w:val="22"/>
        </w:rPr>
        <w:pict>
          <v:rect id="_x0000_i1076" style="width:0;height:1.5pt" o:hralign="center" o:hrstd="t" o:hr="t" fillcolor="#a7a6aa" stroked="f"/>
        </w:pict>
      </w:r>
    </w:p>
    <w:p w:rsidR="006D53EE" w:rsidRDefault="006D53EE">
      <w:pPr>
        <w:rPr>
          <w:rFonts w:ascii="Arial" w:hAnsi="Arial" w:cs="Arial"/>
          <w:bCs/>
          <w:sz w:val="28"/>
          <w:szCs w:val="20"/>
        </w:rPr>
      </w:pPr>
      <w:bookmarkStart w:id="111" w:name="2050"/>
      <w:bookmarkStart w:id="112" w:name="_Toc193524327"/>
      <w:bookmarkEnd w:id="111"/>
      <w:r>
        <w:rPr>
          <w:rFonts w:ascii="Arial" w:hAnsi="Arial" w:cs="Arial"/>
          <w:b/>
          <w:bCs/>
        </w:rPr>
        <w:br w:type="page"/>
      </w:r>
    </w:p>
    <w:p w:rsidR="00370288" w:rsidRPr="00E447F7" w:rsidRDefault="00370288" w:rsidP="00641196">
      <w:pPr>
        <w:pStyle w:val="Heading2"/>
        <w:numPr>
          <w:ilvl w:val="0"/>
          <w:numId w:val="0"/>
        </w:numPr>
        <w:rPr>
          <w:rFonts w:ascii="Arial" w:hAnsi="Arial" w:cs="Arial"/>
          <w:b w:val="0"/>
          <w:bCs/>
        </w:rPr>
      </w:pPr>
      <w:r w:rsidRPr="00E447F7">
        <w:rPr>
          <w:rFonts w:ascii="Arial" w:hAnsi="Arial" w:cs="Arial"/>
          <w:b w:val="0"/>
          <w:bCs/>
        </w:rPr>
        <w:lastRenderedPageBreak/>
        <w:t>Dropped Kerbs</w:t>
      </w:r>
      <w:bookmarkEnd w:id="112"/>
    </w:p>
    <w:p w:rsidR="00CD2FAD" w:rsidRPr="00E447F7" w:rsidRDefault="00CD2FAD" w:rsidP="00CD2FAD">
      <w:pPr>
        <w:pStyle w:val="Text"/>
        <w:rPr>
          <w:rFonts w:ascii="Arial" w:hAnsi="Arial" w:cs="Arial"/>
        </w:rPr>
      </w:pPr>
      <w:r w:rsidRPr="00E447F7">
        <w:rPr>
          <w:rFonts w:ascii="Arial" w:hAnsi="Arial" w:cs="Arial"/>
          <w:lang w:val="en"/>
        </w:rPr>
        <w:t>VATGPB8675</w:t>
      </w:r>
    </w:p>
    <w:p w:rsidR="00CD2FAD" w:rsidRPr="00E447F7" w:rsidRDefault="00AD715F" w:rsidP="00641196">
      <w:pPr>
        <w:spacing w:line="270" w:lineRule="atLeast"/>
        <w:jc w:val="both"/>
        <w:rPr>
          <w:rFonts w:ascii="Arial" w:hAnsi="Arial" w:cs="Arial"/>
          <w:sz w:val="22"/>
          <w:szCs w:val="20"/>
        </w:rPr>
      </w:pPr>
      <w:r w:rsidRPr="00E447F7">
        <w:rPr>
          <w:rFonts w:ascii="Arial" w:hAnsi="Arial" w:cs="Arial"/>
          <w:sz w:val="22"/>
          <w:szCs w:val="22"/>
          <w:lang w:val="en"/>
        </w:rPr>
        <w:t xml:space="preserve">The local authority, acting in its capacity as highway authority, can serve a notice under section 184 Highways Act 1980 to construct a dropped </w:t>
      </w:r>
      <w:proofErr w:type="spellStart"/>
      <w:r w:rsidRPr="00E447F7">
        <w:rPr>
          <w:rFonts w:ascii="Arial" w:hAnsi="Arial" w:cs="Arial"/>
          <w:sz w:val="22"/>
          <w:szCs w:val="22"/>
          <w:lang w:val="en"/>
        </w:rPr>
        <w:t>kerb</w:t>
      </w:r>
      <w:proofErr w:type="spellEnd"/>
      <w:r w:rsidRPr="00E447F7">
        <w:rPr>
          <w:rFonts w:ascii="Arial" w:hAnsi="Arial" w:cs="Arial"/>
          <w:sz w:val="22"/>
          <w:szCs w:val="22"/>
          <w:lang w:val="en"/>
        </w:rPr>
        <w:t>.</w:t>
      </w:r>
      <w:r w:rsidRPr="00E447F7">
        <w:rPr>
          <w:rFonts w:ascii="Arial" w:hAnsi="Arial" w:cs="Arial"/>
          <w:sz w:val="22"/>
          <w:szCs w:val="20"/>
        </w:rPr>
        <w:t xml:space="preserve">  </w:t>
      </w:r>
      <w:r w:rsidRPr="00E447F7">
        <w:rPr>
          <w:rFonts w:ascii="Arial" w:hAnsi="Arial" w:cs="Arial"/>
          <w:sz w:val="22"/>
          <w:szCs w:val="22"/>
          <w:lang w:val="en"/>
        </w:rPr>
        <w:t>The notice will seek reimbursement from the occupier for the cost of the works</w:t>
      </w:r>
      <w:r w:rsidRPr="00E447F7">
        <w:rPr>
          <w:rFonts w:ascii="Arial" w:hAnsi="Arial" w:cs="Arial"/>
          <w:lang w:val="en"/>
        </w:rPr>
        <w:t xml:space="preserve">.  </w:t>
      </w:r>
      <w:r w:rsidR="00370288" w:rsidRPr="00E447F7">
        <w:rPr>
          <w:rFonts w:ascii="Arial" w:hAnsi="Arial" w:cs="Arial"/>
          <w:sz w:val="22"/>
          <w:szCs w:val="20"/>
        </w:rPr>
        <w:t xml:space="preserve">Any charges made to individuals for </w:t>
      </w:r>
      <w:r w:rsidRPr="00E447F7">
        <w:rPr>
          <w:rFonts w:ascii="Arial" w:hAnsi="Arial" w:cs="Arial"/>
          <w:sz w:val="22"/>
          <w:szCs w:val="20"/>
        </w:rPr>
        <w:t xml:space="preserve">this </w:t>
      </w:r>
      <w:r w:rsidR="00370288" w:rsidRPr="00E447F7">
        <w:rPr>
          <w:rFonts w:ascii="Arial" w:hAnsi="Arial" w:cs="Arial"/>
          <w:sz w:val="22"/>
          <w:szCs w:val="20"/>
        </w:rPr>
        <w:t xml:space="preserve">will be Outside the Scope of VAT (Non Business).  </w:t>
      </w:r>
    </w:p>
    <w:p w:rsidR="00CD2FAD" w:rsidRPr="00E447F7" w:rsidRDefault="00CD2FAD" w:rsidP="00641196">
      <w:pPr>
        <w:spacing w:line="270" w:lineRule="atLeast"/>
        <w:jc w:val="both"/>
        <w:rPr>
          <w:rFonts w:ascii="Arial" w:hAnsi="Arial" w:cs="Arial"/>
          <w:sz w:val="22"/>
          <w:szCs w:val="20"/>
        </w:rPr>
      </w:pPr>
    </w:p>
    <w:p w:rsidR="00370288" w:rsidRPr="00E447F7" w:rsidRDefault="00370288" w:rsidP="00641196">
      <w:pPr>
        <w:spacing w:line="270" w:lineRule="atLeast"/>
        <w:jc w:val="both"/>
        <w:rPr>
          <w:rFonts w:ascii="Arial" w:hAnsi="Arial" w:cs="Arial"/>
          <w:sz w:val="20"/>
          <w:szCs w:val="20"/>
        </w:rPr>
      </w:pPr>
      <w:r w:rsidRPr="00E447F7">
        <w:rPr>
          <w:rFonts w:ascii="Arial" w:hAnsi="Arial" w:cs="Arial"/>
          <w:sz w:val="22"/>
          <w:szCs w:val="20"/>
        </w:rPr>
        <w:t>In some circumstances a local authority may allow an occupier to make their own arrangements for the works to be carried out.</w:t>
      </w:r>
      <w:r w:rsidR="00CD2FAD" w:rsidRPr="00E447F7">
        <w:rPr>
          <w:rFonts w:ascii="Arial" w:hAnsi="Arial" w:cs="Arial"/>
          <w:sz w:val="22"/>
          <w:szCs w:val="20"/>
        </w:rPr>
        <w:t xml:space="preserve"> </w:t>
      </w:r>
      <w:r w:rsidRPr="00E447F7">
        <w:rPr>
          <w:rFonts w:ascii="Arial" w:hAnsi="Arial" w:cs="Arial"/>
          <w:sz w:val="22"/>
          <w:szCs w:val="20"/>
        </w:rPr>
        <w:t xml:space="preserve"> In such circumstances, if the authority successfully tenders for the work, it would have done so in competition with private contractors.</w:t>
      </w:r>
      <w:r w:rsidR="00CD2FAD" w:rsidRPr="00E447F7">
        <w:rPr>
          <w:rFonts w:ascii="Arial" w:hAnsi="Arial" w:cs="Arial"/>
          <w:sz w:val="22"/>
          <w:szCs w:val="20"/>
        </w:rPr>
        <w:t xml:space="preserve"> </w:t>
      </w:r>
      <w:r w:rsidRPr="00E447F7">
        <w:rPr>
          <w:rFonts w:ascii="Arial" w:hAnsi="Arial" w:cs="Arial"/>
          <w:sz w:val="22"/>
          <w:szCs w:val="20"/>
        </w:rPr>
        <w:t xml:space="preserve"> The work will, therefore, be regarded as a business activity and will be subject to VAT at the Standard Rate</w:t>
      </w:r>
      <w:r w:rsidRPr="00E447F7">
        <w:rPr>
          <w:rFonts w:ascii="Arial" w:hAnsi="Arial" w:cs="Arial"/>
          <w:sz w:val="20"/>
          <w:szCs w:val="20"/>
        </w:rPr>
        <w:t>.</w:t>
      </w:r>
    </w:p>
    <w:p w:rsidR="00AD715F" w:rsidRPr="00E447F7" w:rsidRDefault="00AD715F" w:rsidP="00641196">
      <w:pPr>
        <w:spacing w:line="270" w:lineRule="atLeast"/>
        <w:jc w:val="both"/>
        <w:rPr>
          <w:rFonts w:ascii="Arial" w:hAnsi="Arial" w:cs="Arial"/>
          <w:sz w:val="20"/>
          <w:szCs w:val="20"/>
        </w:rPr>
      </w:pPr>
    </w:p>
    <w:p w:rsidR="00AD715F" w:rsidRPr="00E447F7" w:rsidRDefault="00AD715F" w:rsidP="00641196">
      <w:pPr>
        <w:spacing w:line="270" w:lineRule="atLeast"/>
        <w:jc w:val="both"/>
        <w:rPr>
          <w:rFonts w:ascii="Arial" w:hAnsi="Arial" w:cs="Arial"/>
          <w:sz w:val="22"/>
          <w:szCs w:val="22"/>
          <w:lang w:val="en"/>
        </w:rPr>
      </w:pPr>
      <w:r w:rsidRPr="00E447F7">
        <w:rPr>
          <w:rFonts w:ascii="Arial" w:hAnsi="Arial" w:cs="Arial"/>
          <w:sz w:val="22"/>
          <w:szCs w:val="22"/>
          <w:lang w:val="en"/>
        </w:rPr>
        <w:t>The occupier themselves may request the highway authority to carry out the work without a notice being issued.  In that event the supply is Non-Business as the authority must carry out the work when asked.</w:t>
      </w:r>
    </w:p>
    <w:p w:rsidR="00D20097" w:rsidRPr="00E447F7" w:rsidRDefault="00D20097" w:rsidP="00641196">
      <w:pPr>
        <w:spacing w:line="270" w:lineRule="atLeast"/>
        <w:jc w:val="both"/>
        <w:rPr>
          <w:rFonts w:ascii="Arial" w:hAnsi="Arial" w:cs="Arial"/>
          <w:sz w:val="22"/>
          <w:szCs w:val="22"/>
          <w:lang w:val="en"/>
        </w:rPr>
      </w:pPr>
    </w:p>
    <w:p w:rsidR="00370288" w:rsidRPr="00E447F7" w:rsidRDefault="000B7580" w:rsidP="00641196">
      <w:pPr>
        <w:jc w:val="both"/>
        <w:rPr>
          <w:rFonts w:ascii="Arial" w:hAnsi="Arial" w:cs="Arial"/>
        </w:rPr>
      </w:pPr>
      <w:r>
        <w:rPr>
          <w:rFonts w:ascii="Arial" w:hAnsi="Arial" w:cs="Arial"/>
          <w:sz w:val="22"/>
          <w:szCs w:val="22"/>
        </w:rPr>
        <w:pict>
          <v:rect id="_x0000_i1077" style="width:0;height:1.5pt" o:hralign="center" o:hrstd="t" o:hr="t" fillcolor="#a7a6aa" stroked="f"/>
        </w:pict>
      </w:r>
    </w:p>
    <w:p w:rsidR="003E20F2" w:rsidRPr="00E447F7" w:rsidRDefault="003E20F2" w:rsidP="00641196">
      <w:pPr>
        <w:pStyle w:val="Heading2"/>
        <w:numPr>
          <w:ilvl w:val="0"/>
          <w:numId w:val="0"/>
        </w:numPr>
        <w:rPr>
          <w:rFonts w:ascii="Arial" w:hAnsi="Arial" w:cs="Arial"/>
          <w:b w:val="0"/>
          <w:bCs/>
        </w:rPr>
      </w:pPr>
      <w:bookmarkStart w:id="113" w:name="2100"/>
      <w:bookmarkStart w:id="114" w:name="_Toc193524328"/>
      <w:bookmarkEnd w:id="113"/>
      <w:r w:rsidRPr="00E447F7">
        <w:rPr>
          <w:rFonts w:ascii="Arial" w:hAnsi="Arial" w:cs="Arial"/>
          <w:b w:val="0"/>
          <w:bCs/>
        </w:rPr>
        <w:t>E Books</w:t>
      </w:r>
    </w:p>
    <w:p w:rsidR="003E20F2" w:rsidRPr="00E447F7" w:rsidRDefault="003E20F2" w:rsidP="00641196">
      <w:pPr>
        <w:pStyle w:val="Heading2"/>
        <w:numPr>
          <w:ilvl w:val="0"/>
          <w:numId w:val="0"/>
        </w:numPr>
        <w:rPr>
          <w:rFonts w:ascii="Arial" w:hAnsi="Arial" w:cs="Arial"/>
          <w:b w:val="0"/>
          <w:bCs/>
          <w:sz w:val="22"/>
          <w:szCs w:val="22"/>
        </w:rPr>
      </w:pPr>
      <w:r w:rsidRPr="00E447F7">
        <w:rPr>
          <w:rFonts w:ascii="Arial" w:hAnsi="Arial" w:cs="Arial"/>
          <w:b w:val="0"/>
          <w:bCs/>
          <w:sz w:val="22"/>
          <w:szCs w:val="22"/>
        </w:rPr>
        <w:t xml:space="preserve">E books are Standard Rated unlike their physical printed counterparts which are </w:t>
      </w:r>
      <w:proofErr w:type="gramStart"/>
      <w:r w:rsidRPr="00E447F7">
        <w:rPr>
          <w:rFonts w:ascii="Arial" w:hAnsi="Arial" w:cs="Arial"/>
          <w:b w:val="0"/>
          <w:bCs/>
          <w:sz w:val="22"/>
          <w:szCs w:val="22"/>
        </w:rPr>
        <w:t>Exempt</w:t>
      </w:r>
      <w:proofErr w:type="gramEnd"/>
      <w:r w:rsidRPr="00E447F7">
        <w:rPr>
          <w:rFonts w:ascii="Arial" w:hAnsi="Arial" w:cs="Arial"/>
          <w:b w:val="0"/>
          <w:bCs/>
          <w:sz w:val="22"/>
          <w:szCs w:val="22"/>
        </w:rPr>
        <w:t>.  This treatment is currently being challenged</w:t>
      </w:r>
      <w:r w:rsidR="00E447F7" w:rsidRPr="00E447F7">
        <w:rPr>
          <w:rFonts w:ascii="Arial" w:hAnsi="Arial" w:cs="Arial"/>
          <w:b w:val="0"/>
          <w:bCs/>
          <w:sz w:val="22"/>
          <w:szCs w:val="22"/>
        </w:rPr>
        <w:t xml:space="preserve"> so watch this space!</w:t>
      </w:r>
    </w:p>
    <w:p w:rsidR="003E20F2" w:rsidRPr="00E447F7" w:rsidRDefault="000B7580" w:rsidP="00641196">
      <w:pPr>
        <w:pStyle w:val="Heading2"/>
        <w:numPr>
          <w:ilvl w:val="0"/>
          <w:numId w:val="0"/>
        </w:numPr>
        <w:rPr>
          <w:rFonts w:ascii="Arial" w:hAnsi="Arial" w:cs="Arial"/>
          <w:b w:val="0"/>
          <w:bCs/>
        </w:rPr>
      </w:pPr>
      <w:r>
        <w:rPr>
          <w:rFonts w:ascii="Arial" w:hAnsi="Arial" w:cs="Arial"/>
          <w:sz w:val="22"/>
          <w:szCs w:val="22"/>
        </w:rPr>
        <w:pict>
          <v:rect id="_x0000_i1078" style="width:0;height:1.5pt" o:hralign="center" o:hrstd="t" o:hr="t" fillcolor="#a7a6aa" stroked="f"/>
        </w:pict>
      </w:r>
    </w:p>
    <w:p w:rsidR="00370288" w:rsidRPr="00E447F7" w:rsidRDefault="00370288" w:rsidP="00641196">
      <w:pPr>
        <w:pStyle w:val="Heading2"/>
        <w:numPr>
          <w:ilvl w:val="0"/>
          <w:numId w:val="0"/>
        </w:numPr>
        <w:rPr>
          <w:rFonts w:ascii="Arial" w:hAnsi="Arial" w:cs="Arial"/>
          <w:b w:val="0"/>
          <w:bCs/>
        </w:rPr>
      </w:pPr>
      <w:r w:rsidRPr="00E447F7">
        <w:rPr>
          <w:rFonts w:ascii="Arial" w:hAnsi="Arial" w:cs="Arial"/>
          <w:b w:val="0"/>
          <w:bCs/>
        </w:rPr>
        <w:t>Education</w:t>
      </w:r>
      <w:bookmarkEnd w:id="114"/>
    </w:p>
    <w:p w:rsidR="00AD715F" w:rsidRPr="00E447F7" w:rsidRDefault="00AD715F" w:rsidP="00AD715F">
      <w:pPr>
        <w:pStyle w:val="Text"/>
        <w:rPr>
          <w:rFonts w:ascii="Arial" w:hAnsi="Arial" w:cs="Arial"/>
        </w:rPr>
      </w:pPr>
      <w:r w:rsidRPr="00E447F7">
        <w:rPr>
          <w:rFonts w:ascii="Arial" w:hAnsi="Arial" w:cs="Arial"/>
        </w:rPr>
        <w:t>Notice 701/30 (February 2014)</w:t>
      </w:r>
    </w:p>
    <w:p w:rsidR="00370288" w:rsidRPr="00E447F7" w:rsidRDefault="00370288" w:rsidP="00641196">
      <w:pPr>
        <w:pStyle w:val="NormalWeb"/>
        <w:jc w:val="both"/>
        <w:rPr>
          <w:rFonts w:ascii="Arial" w:hAnsi="Arial" w:cs="Arial"/>
          <w:lang w:val="en-GB"/>
        </w:rPr>
      </w:pPr>
      <w:r w:rsidRPr="00E447F7">
        <w:rPr>
          <w:rFonts w:ascii="Arial" w:hAnsi="Arial" w:cs="Arial"/>
          <w:sz w:val="22"/>
          <w:szCs w:val="20"/>
          <w:lang w:val="en-GB"/>
        </w:rPr>
        <w:t xml:space="preserve">Education supplied under a statutory obligation, e.g. schools, is Outside the Scope of VAT (Non Business). </w:t>
      </w:r>
      <w:r w:rsidR="00AD715F" w:rsidRPr="00E447F7">
        <w:rPr>
          <w:rFonts w:ascii="Arial" w:hAnsi="Arial" w:cs="Arial"/>
          <w:sz w:val="22"/>
          <w:szCs w:val="20"/>
          <w:lang w:val="en-GB"/>
        </w:rPr>
        <w:t xml:space="preserve"> </w:t>
      </w:r>
      <w:r w:rsidRPr="00E447F7">
        <w:rPr>
          <w:rFonts w:ascii="Arial" w:hAnsi="Arial" w:cs="Arial"/>
          <w:sz w:val="22"/>
          <w:szCs w:val="20"/>
          <w:lang w:val="en-GB"/>
        </w:rPr>
        <w:t xml:space="preserve">Other supplies of education by the </w:t>
      </w:r>
      <w:r w:rsidR="00AD715F" w:rsidRPr="00E447F7">
        <w:rPr>
          <w:rFonts w:ascii="Arial" w:hAnsi="Arial" w:cs="Arial"/>
          <w:sz w:val="22"/>
          <w:szCs w:val="20"/>
          <w:lang w:val="en-GB"/>
        </w:rPr>
        <w:t>C</w:t>
      </w:r>
      <w:r w:rsidRPr="00E447F7">
        <w:rPr>
          <w:rFonts w:ascii="Arial" w:hAnsi="Arial" w:cs="Arial"/>
          <w:sz w:val="22"/>
          <w:szCs w:val="20"/>
          <w:lang w:val="en-GB"/>
        </w:rPr>
        <w:t xml:space="preserve">ouncil, e.g. adult education, or coached courses within leisure centres, are </w:t>
      </w:r>
      <w:proofErr w:type="gramStart"/>
      <w:r w:rsidRPr="00E447F7">
        <w:rPr>
          <w:rFonts w:ascii="Arial" w:hAnsi="Arial" w:cs="Arial"/>
          <w:sz w:val="22"/>
          <w:szCs w:val="20"/>
          <w:lang w:val="en-GB"/>
        </w:rPr>
        <w:t>Exempt</w:t>
      </w:r>
      <w:proofErr w:type="gramEnd"/>
      <w:r w:rsidRPr="00E447F7">
        <w:rPr>
          <w:rFonts w:ascii="Arial" w:hAnsi="Arial" w:cs="Arial"/>
          <w:sz w:val="22"/>
          <w:szCs w:val="20"/>
          <w:lang w:val="en-GB"/>
        </w:rPr>
        <w:t xml:space="preserve"> from VAT. </w:t>
      </w:r>
      <w:r w:rsidR="00AD715F" w:rsidRPr="00E447F7">
        <w:rPr>
          <w:rFonts w:ascii="Arial" w:hAnsi="Arial" w:cs="Arial"/>
          <w:sz w:val="22"/>
          <w:szCs w:val="20"/>
          <w:lang w:val="en-GB"/>
        </w:rPr>
        <w:t xml:space="preserve"> </w:t>
      </w:r>
      <w:r w:rsidRPr="00E447F7">
        <w:rPr>
          <w:rFonts w:ascii="Arial" w:hAnsi="Arial" w:cs="Arial"/>
          <w:sz w:val="22"/>
          <w:szCs w:val="20"/>
          <w:lang w:val="en-GB"/>
        </w:rPr>
        <w:t>Charges for closely related goods supplied in connection with the education</w:t>
      </w:r>
      <w:r w:rsidR="00AD715F" w:rsidRPr="00E447F7">
        <w:rPr>
          <w:rFonts w:ascii="Arial" w:hAnsi="Arial" w:cs="Arial"/>
          <w:sz w:val="22"/>
          <w:szCs w:val="20"/>
          <w:lang w:val="en-GB"/>
        </w:rPr>
        <w:t xml:space="preserve"> at or below cost are Outside the Scope of VAT (Non Business).</w:t>
      </w:r>
      <w:r w:rsidRPr="00E447F7">
        <w:rPr>
          <w:rFonts w:ascii="Arial" w:hAnsi="Arial" w:cs="Arial"/>
          <w:sz w:val="22"/>
          <w:szCs w:val="20"/>
          <w:lang w:val="en-GB"/>
        </w:rPr>
        <w:t xml:space="preserve"> </w:t>
      </w:r>
      <w:r w:rsidR="00CC251B" w:rsidRPr="00E447F7">
        <w:rPr>
          <w:rFonts w:ascii="Arial" w:hAnsi="Arial" w:cs="Arial"/>
          <w:sz w:val="22"/>
          <w:szCs w:val="20"/>
          <w:lang w:val="en-GB"/>
        </w:rPr>
        <w:t xml:space="preserve"> </w:t>
      </w:r>
      <w:r w:rsidRPr="00E447F7">
        <w:rPr>
          <w:rFonts w:ascii="Arial" w:hAnsi="Arial" w:cs="Arial"/>
          <w:sz w:val="22"/>
          <w:szCs w:val="20"/>
          <w:lang w:val="en-GB"/>
        </w:rPr>
        <w:t>For the liability of other supplies by schools, please see the appropriate entry in the A-Z index</w:t>
      </w:r>
      <w:r w:rsidRPr="00E447F7">
        <w:rPr>
          <w:rFonts w:ascii="Arial" w:hAnsi="Arial" w:cs="Arial"/>
          <w:sz w:val="20"/>
          <w:szCs w:val="20"/>
          <w:lang w:val="en-GB"/>
        </w:rPr>
        <w:t xml:space="preserve">. </w:t>
      </w:r>
    </w:p>
    <w:p w:rsidR="00370288" w:rsidRPr="00E447F7" w:rsidRDefault="000B7580" w:rsidP="00641196">
      <w:pPr>
        <w:jc w:val="both"/>
        <w:rPr>
          <w:rFonts w:ascii="Arial" w:hAnsi="Arial" w:cs="Arial"/>
        </w:rPr>
      </w:pPr>
      <w:r>
        <w:rPr>
          <w:rFonts w:ascii="Arial" w:hAnsi="Arial" w:cs="Arial"/>
        </w:rPr>
        <w:pict>
          <v:rect id="_x0000_i1079" style="width:0;height:1.5pt" o:hralign="center" o:hrstd="t" o:hr="t" fillcolor="#a7a6aa" stroked="f"/>
        </w:pict>
      </w:r>
    </w:p>
    <w:p w:rsidR="00370288" w:rsidRPr="00C25C1A" w:rsidRDefault="00370288" w:rsidP="00641196">
      <w:pPr>
        <w:pStyle w:val="Heading2"/>
        <w:numPr>
          <w:ilvl w:val="0"/>
          <w:numId w:val="0"/>
        </w:numPr>
        <w:rPr>
          <w:rFonts w:ascii="Arial" w:hAnsi="Arial" w:cs="Arial"/>
          <w:b w:val="0"/>
          <w:bCs/>
          <w:i/>
        </w:rPr>
      </w:pPr>
      <w:bookmarkStart w:id="115" w:name="2150"/>
      <w:bookmarkStart w:id="116" w:name="_Toc193524329"/>
      <w:bookmarkEnd w:id="115"/>
      <w:r w:rsidRPr="00C25C1A">
        <w:rPr>
          <w:rFonts w:ascii="Arial" w:hAnsi="Arial" w:cs="Arial"/>
          <w:b w:val="0"/>
          <w:bCs/>
        </w:rPr>
        <w:t>Elections</w:t>
      </w:r>
      <w:bookmarkEnd w:id="116"/>
      <w:r w:rsidR="00753F4B" w:rsidRPr="00C25C1A">
        <w:rPr>
          <w:rFonts w:ascii="Arial" w:hAnsi="Arial" w:cs="Arial"/>
          <w:b w:val="0"/>
          <w:bCs/>
        </w:rPr>
        <w:t xml:space="preserve"> </w:t>
      </w:r>
    </w:p>
    <w:p w:rsidR="00C25C1A" w:rsidRPr="00C25C1A" w:rsidRDefault="00C25C1A" w:rsidP="001B4AB9">
      <w:pPr>
        <w:spacing w:line="270" w:lineRule="atLeast"/>
        <w:jc w:val="both"/>
        <w:rPr>
          <w:rFonts w:ascii="Arial" w:hAnsi="Arial" w:cs="Arial"/>
          <w:sz w:val="22"/>
          <w:szCs w:val="22"/>
        </w:rPr>
      </w:pPr>
      <w:r w:rsidRPr="00C25C1A">
        <w:rPr>
          <w:rFonts w:ascii="Arial" w:hAnsi="Arial" w:cs="Arial"/>
          <w:sz w:val="22"/>
          <w:szCs w:val="22"/>
        </w:rPr>
        <w:t xml:space="preserve">Whilst the majority of VAT incurred by local authorities is generally recoverable, this is dependent on the local authority receiving the goods or services, obtaining a VAT invoice addressed to the authority and paying for the goods or services using its own money.  </w:t>
      </w:r>
    </w:p>
    <w:p w:rsidR="00C25C1A" w:rsidRPr="00C25C1A" w:rsidRDefault="00C25C1A" w:rsidP="001B4AB9">
      <w:pPr>
        <w:spacing w:line="270" w:lineRule="atLeast"/>
        <w:jc w:val="both"/>
        <w:rPr>
          <w:rFonts w:ascii="Arial" w:hAnsi="Arial" w:cs="Arial"/>
          <w:sz w:val="22"/>
          <w:szCs w:val="22"/>
        </w:rPr>
      </w:pPr>
    </w:p>
    <w:p w:rsidR="00C25C1A" w:rsidRDefault="00C25C1A" w:rsidP="001B4AB9">
      <w:pPr>
        <w:spacing w:line="270" w:lineRule="atLeast"/>
        <w:jc w:val="both"/>
        <w:rPr>
          <w:rFonts w:ascii="Arial" w:hAnsi="Arial" w:cs="Arial"/>
          <w:sz w:val="22"/>
          <w:szCs w:val="22"/>
        </w:rPr>
      </w:pPr>
      <w:r w:rsidRPr="00C25C1A">
        <w:rPr>
          <w:rFonts w:ascii="Arial" w:hAnsi="Arial" w:cs="Arial"/>
          <w:sz w:val="22"/>
          <w:szCs w:val="22"/>
        </w:rPr>
        <w:t>With election administration,</w:t>
      </w:r>
      <w:r>
        <w:rPr>
          <w:rFonts w:ascii="Arial" w:hAnsi="Arial" w:cs="Arial"/>
          <w:sz w:val="22"/>
          <w:szCs w:val="22"/>
        </w:rPr>
        <w:t xml:space="preserve"> </w:t>
      </w:r>
      <w:proofErr w:type="spellStart"/>
      <w:r>
        <w:rPr>
          <w:rFonts w:ascii="Arial" w:hAnsi="Arial" w:cs="Arial"/>
          <w:sz w:val="22"/>
          <w:szCs w:val="22"/>
        </w:rPr>
        <w:t>ie</w:t>
      </w:r>
      <w:proofErr w:type="spellEnd"/>
      <w:r>
        <w:rPr>
          <w:rFonts w:ascii="Arial" w:hAnsi="Arial" w:cs="Arial"/>
          <w:sz w:val="22"/>
          <w:szCs w:val="22"/>
        </w:rPr>
        <w:t xml:space="preserve"> carried out on behalf of another authority,</w:t>
      </w:r>
      <w:r w:rsidRPr="00C25C1A">
        <w:rPr>
          <w:rFonts w:ascii="Arial" w:hAnsi="Arial" w:cs="Arial"/>
          <w:sz w:val="22"/>
          <w:szCs w:val="22"/>
        </w:rPr>
        <w:t xml:space="preserve"> the administering authority generally pays all the bills, but it is not always the true recipient of the supplies.  Therefore in this case it would not have the right to recover VAT.  Instead, these supplies are generally received by the Returning Officer, who is often elected from the senior staff of the administering authority, but is appointed to oversee the election process as agent of the body whose election it is, i.e. agent of the Crown for General and Local elections.  The returning officer only acts directly for the administering authority when overseeing an election for the administering authority and only in these circumstances is the VAT incurred recoverable.</w:t>
      </w:r>
    </w:p>
    <w:p w:rsidR="00C25C1A" w:rsidRPr="00C25C1A" w:rsidRDefault="00C25C1A" w:rsidP="001B4AB9">
      <w:pPr>
        <w:spacing w:line="270" w:lineRule="atLeast"/>
        <w:jc w:val="both"/>
        <w:rPr>
          <w:rFonts w:ascii="Arial" w:hAnsi="Arial" w:cs="Arial"/>
          <w:sz w:val="22"/>
          <w:szCs w:val="22"/>
        </w:rPr>
      </w:pPr>
    </w:p>
    <w:p w:rsidR="00370288" w:rsidRPr="00E447F7" w:rsidRDefault="000B7580" w:rsidP="001B4AB9">
      <w:pPr>
        <w:spacing w:line="270" w:lineRule="atLeast"/>
        <w:jc w:val="both"/>
        <w:rPr>
          <w:rStyle w:val="Strong"/>
          <w:rFonts w:ascii="Arial" w:hAnsi="Arial" w:cs="Arial"/>
          <w:sz w:val="20"/>
          <w:szCs w:val="20"/>
        </w:rPr>
      </w:pPr>
      <w:r>
        <w:rPr>
          <w:rFonts w:ascii="Arial" w:hAnsi="Arial" w:cs="Arial"/>
          <w:sz w:val="22"/>
        </w:rPr>
        <w:pict>
          <v:rect id="_x0000_i1080" style="width:0;height:1.5pt" o:hralign="center" o:hrstd="t" o:hr="t" fillcolor="#a7a6aa" stroked="f"/>
        </w:pict>
      </w:r>
    </w:p>
    <w:p w:rsidR="006D53EE" w:rsidRDefault="006D53EE">
      <w:pPr>
        <w:rPr>
          <w:rFonts w:ascii="Arial" w:hAnsi="Arial" w:cs="Arial"/>
          <w:bCs/>
          <w:sz w:val="28"/>
          <w:szCs w:val="20"/>
        </w:rPr>
      </w:pPr>
      <w:bookmarkStart w:id="117" w:name="_Toc193524330"/>
      <w:r>
        <w:rPr>
          <w:rFonts w:ascii="Arial" w:hAnsi="Arial" w:cs="Arial"/>
          <w:b/>
          <w:bCs/>
        </w:rPr>
        <w:br w:type="page"/>
      </w:r>
    </w:p>
    <w:p w:rsidR="00370288" w:rsidRPr="00E447F7" w:rsidRDefault="00370288" w:rsidP="00641196">
      <w:pPr>
        <w:pStyle w:val="Heading2"/>
        <w:numPr>
          <w:ilvl w:val="0"/>
          <w:numId w:val="0"/>
        </w:numPr>
        <w:rPr>
          <w:rFonts w:ascii="Arial" w:hAnsi="Arial" w:cs="Arial"/>
          <w:b w:val="0"/>
          <w:bCs/>
        </w:rPr>
      </w:pPr>
      <w:r w:rsidRPr="00E447F7">
        <w:rPr>
          <w:rFonts w:ascii="Arial" w:hAnsi="Arial" w:cs="Arial"/>
          <w:b w:val="0"/>
          <w:bCs/>
        </w:rPr>
        <w:lastRenderedPageBreak/>
        <w:t>Electricity</w:t>
      </w:r>
      <w:bookmarkEnd w:id="117"/>
    </w:p>
    <w:p w:rsidR="001B4AB9" w:rsidRPr="00E447F7" w:rsidRDefault="001B4AB9" w:rsidP="001B4AB9">
      <w:pPr>
        <w:pStyle w:val="Text"/>
        <w:rPr>
          <w:rFonts w:ascii="Arial" w:hAnsi="Arial" w:cs="Arial"/>
        </w:rPr>
      </w:pPr>
      <w:r w:rsidRPr="00E447F7">
        <w:rPr>
          <w:rFonts w:ascii="Arial" w:hAnsi="Arial" w:cs="Arial"/>
        </w:rPr>
        <w:t>Notice 701/19 (August 2012)</w:t>
      </w:r>
    </w:p>
    <w:p w:rsidR="00370288" w:rsidRPr="00E447F7" w:rsidRDefault="00370288" w:rsidP="00641196">
      <w:pPr>
        <w:pStyle w:val="NormalWeb"/>
        <w:jc w:val="both"/>
        <w:rPr>
          <w:rFonts w:ascii="Arial" w:hAnsi="Arial" w:cs="Arial"/>
          <w:sz w:val="22"/>
          <w:lang w:val="en-GB"/>
        </w:rPr>
      </w:pPr>
      <w:r w:rsidRPr="00E447F7">
        <w:rPr>
          <w:rFonts w:ascii="Arial" w:hAnsi="Arial" w:cs="Arial"/>
          <w:sz w:val="22"/>
          <w:szCs w:val="20"/>
          <w:lang w:val="en-GB"/>
        </w:rPr>
        <w:t xml:space="preserve">Supplies to residential / charitable </w:t>
      </w:r>
      <w:proofErr w:type="gramStart"/>
      <w:r w:rsidRPr="00E447F7">
        <w:rPr>
          <w:rFonts w:ascii="Arial" w:hAnsi="Arial" w:cs="Arial"/>
          <w:sz w:val="22"/>
          <w:szCs w:val="20"/>
          <w:lang w:val="en-GB"/>
        </w:rPr>
        <w:t>premises,</w:t>
      </w:r>
      <w:proofErr w:type="gramEnd"/>
      <w:r w:rsidRPr="00E447F7">
        <w:rPr>
          <w:rFonts w:ascii="Arial" w:hAnsi="Arial" w:cs="Arial"/>
          <w:sz w:val="22"/>
          <w:szCs w:val="20"/>
          <w:lang w:val="en-GB"/>
        </w:rPr>
        <w:t xml:space="preserve"> and any other supplies of no greater than 1</w:t>
      </w:r>
      <w:r w:rsidR="001B4AB9" w:rsidRPr="00E447F7">
        <w:rPr>
          <w:rFonts w:ascii="Arial" w:hAnsi="Arial" w:cs="Arial"/>
          <w:sz w:val="22"/>
          <w:szCs w:val="20"/>
          <w:lang w:val="en-GB"/>
        </w:rPr>
        <w:t>,</w:t>
      </w:r>
      <w:r w:rsidRPr="00E447F7">
        <w:rPr>
          <w:rFonts w:ascii="Arial" w:hAnsi="Arial" w:cs="Arial"/>
          <w:sz w:val="22"/>
          <w:szCs w:val="20"/>
          <w:lang w:val="en-GB"/>
        </w:rPr>
        <w:t xml:space="preserve">000kWh per month are Lower Rated. </w:t>
      </w:r>
      <w:r w:rsidR="001B4AB9" w:rsidRPr="00E447F7">
        <w:rPr>
          <w:rFonts w:ascii="Arial" w:hAnsi="Arial" w:cs="Arial"/>
          <w:sz w:val="22"/>
          <w:szCs w:val="20"/>
          <w:lang w:val="en-GB"/>
        </w:rPr>
        <w:t xml:space="preserve"> </w:t>
      </w:r>
      <w:r w:rsidRPr="00E447F7">
        <w:rPr>
          <w:rFonts w:ascii="Arial" w:hAnsi="Arial" w:cs="Arial"/>
          <w:sz w:val="22"/>
          <w:szCs w:val="20"/>
          <w:lang w:val="en-GB"/>
        </w:rPr>
        <w:t xml:space="preserve">All other supplies of electricity are Standard Rated. </w:t>
      </w:r>
    </w:p>
    <w:p w:rsidR="00370288" w:rsidRPr="00E447F7" w:rsidRDefault="000B7580" w:rsidP="00641196">
      <w:pPr>
        <w:jc w:val="both"/>
        <w:rPr>
          <w:rFonts w:ascii="Arial" w:hAnsi="Arial" w:cs="Arial"/>
        </w:rPr>
      </w:pPr>
      <w:r>
        <w:rPr>
          <w:rFonts w:ascii="Arial" w:hAnsi="Arial" w:cs="Arial"/>
        </w:rPr>
        <w:pict>
          <v:rect id="_x0000_i1081" style="width:0;height:1.5pt" o:hralign="center" o:hrstd="t" o:hr="t" fillcolor="#a7a6aa" stroked="f"/>
        </w:pict>
      </w:r>
    </w:p>
    <w:p w:rsidR="00370288" w:rsidRPr="00E447F7" w:rsidRDefault="00370288" w:rsidP="00641196">
      <w:pPr>
        <w:pStyle w:val="Heading2"/>
        <w:numPr>
          <w:ilvl w:val="0"/>
          <w:numId w:val="0"/>
        </w:numPr>
        <w:rPr>
          <w:rFonts w:ascii="Arial" w:hAnsi="Arial" w:cs="Arial"/>
        </w:rPr>
      </w:pPr>
      <w:bookmarkStart w:id="118" w:name="2200"/>
      <w:bookmarkStart w:id="119" w:name="_Toc193524331"/>
      <w:bookmarkEnd w:id="118"/>
      <w:r w:rsidRPr="00E447F7">
        <w:rPr>
          <w:rFonts w:ascii="Arial" w:hAnsi="Arial" w:cs="Arial"/>
          <w:b w:val="0"/>
          <w:bCs/>
        </w:rPr>
        <w:t>Emergency Repairs</w:t>
      </w:r>
      <w:bookmarkEnd w:id="119"/>
    </w:p>
    <w:p w:rsidR="00370288" w:rsidRDefault="001B4AB9" w:rsidP="00641196">
      <w:pPr>
        <w:pStyle w:val="NormalWeb"/>
        <w:jc w:val="both"/>
        <w:rPr>
          <w:rFonts w:ascii="Arial" w:hAnsi="Arial" w:cs="Arial"/>
          <w:sz w:val="22"/>
          <w:szCs w:val="20"/>
          <w:lang w:val="en-GB"/>
        </w:rPr>
      </w:pPr>
      <w:r w:rsidRPr="00E447F7">
        <w:rPr>
          <w:rFonts w:ascii="Arial" w:hAnsi="Arial" w:cs="Arial"/>
          <w:sz w:val="22"/>
          <w:szCs w:val="20"/>
          <w:lang w:val="en-GB"/>
        </w:rPr>
        <w:t>Where it is the C</w:t>
      </w:r>
      <w:r w:rsidR="00370288" w:rsidRPr="00E447F7">
        <w:rPr>
          <w:rFonts w:ascii="Arial" w:hAnsi="Arial" w:cs="Arial"/>
          <w:sz w:val="22"/>
          <w:szCs w:val="20"/>
          <w:lang w:val="en-GB"/>
        </w:rPr>
        <w:t xml:space="preserve">ouncil's statutory obligation to carry out such repairs, e.g. works carried out under s77-78 of the Building Act 1984, charges are Outside the Scope of VAT (Non Business). </w:t>
      </w:r>
      <w:r w:rsidRPr="00E447F7">
        <w:rPr>
          <w:rFonts w:ascii="Arial" w:hAnsi="Arial" w:cs="Arial"/>
          <w:sz w:val="22"/>
          <w:szCs w:val="20"/>
          <w:lang w:val="en-GB"/>
        </w:rPr>
        <w:t xml:space="preserve"> </w:t>
      </w:r>
      <w:r w:rsidR="00370288" w:rsidRPr="00E447F7">
        <w:rPr>
          <w:rFonts w:ascii="Arial" w:hAnsi="Arial" w:cs="Arial"/>
          <w:sz w:val="22"/>
          <w:szCs w:val="20"/>
          <w:lang w:val="en-GB"/>
        </w:rPr>
        <w:t xml:space="preserve">Otherwise, charges would be Standard Rated. </w:t>
      </w:r>
    </w:p>
    <w:p w:rsidR="00370288" w:rsidRPr="00E447F7" w:rsidRDefault="000B7580" w:rsidP="00641196">
      <w:pPr>
        <w:jc w:val="both"/>
        <w:rPr>
          <w:rFonts w:ascii="Arial" w:hAnsi="Arial" w:cs="Arial"/>
        </w:rPr>
      </w:pPr>
      <w:r>
        <w:rPr>
          <w:rFonts w:ascii="Arial" w:hAnsi="Arial" w:cs="Arial"/>
        </w:rPr>
        <w:pict>
          <v:rect id="_x0000_i1082" style="width:0;height:1.5pt" o:hralign="center" o:hrstd="t" o:hr="t" fillcolor="#a7a6aa" stroked="f"/>
        </w:pict>
      </w:r>
    </w:p>
    <w:p w:rsidR="00370288" w:rsidRPr="00E447F7" w:rsidRDefault="00370288" w:rsidP="00641196">
      <w:pPr>
        <w:pStyle w:val="Heading2"/>
        <w:numPr>
          <w:ilvl w:val="0"/>
          <w:numId w:val="0"/>
        </w:numPr>
        <w:rPr>
          <w:rFonts w:ascii="Arial" w:hAnsi="Arial" w:cs="Arial"/>
        </w:rPr>
      </w:pPr>
      <w:bookmarkStart w:id="120" w:name="2250"/>
      <w:bookmarkStart w:id="121" w:name="_Toc193524332"/>
      <w:bookmarkEnd w:id="120"/>
      <w:r w:rsidRPr="00E447F7">
        <w:rPr>
          <w:rFonts w:ascii="Arial" w:hAnsi="Arial" w:cs="Arial"/>
          <w:b w:val="0"/>
          <w:bCs/>
        </w:rPr>
        <w:t>Equipment</w:t>
      </w:r>
      <w:bookmarkEnd w:id="121"/>
    </w:p>
    <w:p w:rsidR="001B4AB9" w:rsidRPr="00E447F7" w:rsidRDefault="00370288" w:rsidP="00641196">
      <w:pPr>
        <w:pStyle w:val="NormalWeb"/>
        <w:jc w:val="both"/>
        <w:rPr>
          <w:rFonts w:ascii="Arial" w:hAnsi="Arial" w:cs="Arial"/>
          <w:sz w:val="22"/>
          <w:szCs w:val="20"/>
          <w:lang w:val="en-GB"/>
        </w:rPr>
      </w:pPr>
      <w:r w:rsidRPr="00E447F7">
        <w:rPr>
          <w:rFonts w:ascii="Arial" w:hAnsi="Arial" w:cs="Arial"/>
          <w:sz w:val="22"/>
          <w:szCs w:val="20"/>
          <w:lang w:val="en-GB"/>
        </w:rPr>
        <w:t>Most supplies of equipment are Standard Rated.</w:t>
      </w:r>
      <w:r w:rsidR="001B4AB9" w:rsidRPr="00E447F7">
        <w:rPr>
          <w:rFonts w:ascii="Arial" w:hAnsi="Arial" w:cs="Arial"/>
          <w:sz w:val="22"/>
          <w:szCs w:val="20"/>
          <w:lang w:val="en-GB"/>
        </w:rPr>
        <w:t xml:space="preserve"> </w:t>
      </w:r>
      <w:r w:rsidRPr="00E447F7">
        <w:rPr>
          <w:rFonts w:ascii="Arial" w:hAnsi="Arial" w:cs="Arial"/>
          <w:sz w:val="22"/>
          <w:szCs w:val="20"/>
          <w:lang w:val="en-GB"/>
        </w:rPr>
        <w:t xml:space="preserve"> Supplies of certain equipment to disabled persons or charities may be Exempt or Zero Rated on production of an appropriate certificate – see </w:t>
      </w:r>
      <w:r w:rsidRPr="00E447F7">
        <w:rPr>
          <w:rFonts w:ascii="Arial" w:hAnsi="Arial" w:cs="Arial"/>
          <w:color w:val="0000FF"/>
          <w:szCs w:val="20"/>
          <w:lang w:val="en-GB"/>
        </w:rPr>
        <w:fldChar w:fldCharType="begin"/>
      </w:r>
      <w:r w:rsidRPr="00E447F7">
        <w:rPr>
          <w:rFonts w:ascii="Arial" w:hAnsi="Arial" w:cs="Arial"/>
          <w:color w:val="0000FF"/>
          <w:szCs w:val="20"/>
          <w:lang w:val="en-GB"/>
        </w:rPr>
        <w:instrText xml:space="preserve"> REF _Ref101685152 \h  \* MERGEFORMAT </w:instrText>
      </w:r>
      <w:r w:rsidRPr="00E447F7">
        <w:rPr>
          <w:rFonts w:ascii="Arial" w:hAnsi="Arial" w:cs="Arial"/>
          <w:color w:val="0000FF"/>
          <w:szCs w:val="20"/>
          <w:lang w:val="en-GB"/>
        </w:rPr>
      </w:r>
      <w:r w:rsidRPr="00E447F7">
        <w:rPr>
          <w:rFonts w:ascii="Arial" w:hAnsi="Arial" w:cs="Arial"/>
          <w:color w:val="0000FF"/>
          <w:szCs w:val="20"/>
          <w:lang w:val="en-GB"/>
        </w:rPr>
        <w:fldChar w:fldCharType="separate"/>
      </w:r>
      <w:r w:rsidR="00315DCF" w:rsidRPr="00315DCF">
        <w:rPr>
          <w:rFonts w:ascii="Arial" w:hAnsi="Arial" w:cs="Arial"/>
          <w:b/>
          <w:bCs/>
          <w:color w:val="0000FF"/>
          <w:lang w:val="en-GB"/>
        </w:rPr>
        <w:t>Disabled Persons’ Relief</w:t>
      </w:r>
      <w:r w:rsidRPr="00E447F7">
        <w:rPr>
          <w:rFonts w:ascii="Arial" w:hAnsi="Arial" w:cs="Arial"/>
          <w:color w:val="0000FF"/>
          <w:szCs w:val="20"/>
          <w:lang w:val="en-GB"/>
        </w:rPr>
        <w:fldChar w:fldCharType="end"/>
      </w:r>
      <w:r w:rsidRPr="00E447F7">
        <w:rPr>
          <w:rFonts w:ascii="Arial" w:hAnsi="Arial" w:cs="Arial"/>
          <w:szCs w:val="20"/>
          <w:lang w:val="en-GB"/>
        </w:rPr>
        <w:t>.</w:t>
      </w:r>
      <w:r w:rsidR="001B4AB9" w:rsidRPr="00E447F7">
        <w:rPr>
          <w:rFonts w:ascii="Arial" w:hAnsi="Arial" w:cs="Arial"/>
          <w:sz w:val="22"/>
          <w:szCs w:val="20"/>
          <w:lang w:val="en-GB"/>
        </w:rPr>
        <w:t xml:space="preserve"> </w:t>
      </w:r>
      <w:r w:rsidRPr="00E447F7">
        <w:rPr>
          <w:rFonts w:ascii="Arial" w:hAnsi="Arial" w:cs="Arial"/>
          <w:sz w:val="22"/>
          <w:szCs w:val="20"/>
          <w:lang w:val="en-GB"/>
        </w:rPr>
        <w:t xml:space="preserve"> </w:t>
      </w:r>
    </w:p>
    <w:p w:rsidR="00370288" w:rsidRPr="00E447F7" w:rsidRDefault="00370288" w:rsidP="00641196">
      <w:pPr>
        <w:pStyle w:val="NormalWeb"/>
        <w:jc w:val="both"/>
        <w:rPr>
          <w:rFonts w:ascii="Arial" w:hAnsi="Arial" w:cs="Arial"/>
          <w:sz w:val="22"/>
          <w:szCs w:val="20"/>
          <w:lang w:val="en-GB"/>
        </w:rPr>
      </w:pPr>
      <w:r w:rsidRPr="00E447F7">
        <w:rPr>
          <w:rFonts w:ascii="Arial" w:hAnsi="Arial" w:cs="Arial"/>
          <w:sz w:val="22"/>
          <w:szCs w:val="20"/>
          <w:lang w:val="en-GB"/>
        </w:rPr>
        <w:t xml:space="preserve">Minor supplies of equipment incidental to another supply will follow the liability of that main supply. For example, the liability of the hire of sports equipment in connection with the hire of a sporting facility will follow the liability of the sports facility. </w:t>
      </w:r>
    </w:p>
    <w:p w:rsidR="00370288" w:rsidRPr="00E447F7" w:rsidRDefault="000B7580" w:rsidP="00641196">
      <w:pPr>
        <w:jc w:val="both"/>
        <w:rPr>
          <w:rFonts w:ascii="Arial" w:hAnsi="Arial" w:cs="Arial"/>
        </w:rPr>
      </w:pPr>
      <w:r>
        <w:rPr>
          <w:rFonts w:ascii="Arial" w:hAnsi="Arial" w:cs="Arial"/>
          <w:sz w:val="22"/>
        </w:rPr>
        <w:pict>
          <v:rect id="_x0000_i1083" style="width:0;height:1.5pt" o:hralign="center" o:hrstd="t" o:hr="t" fillcolor="#a7a6aa" stroked="f"/>
        </w:pict>
      </w:r>
    </w:p>
    <w:p w:rsidR="00370288" w:rsidRPr="00E447F7" w:rsidRDefault="00370288" w:rsidP="00D20097">
      <w:pPr>
        <w:rPr>
          <w:rFonts w:ascii="Arial" w:hAnsi="Arial" w:cs="Arial"/>
          <w:sz w:val="28"/>
          <w:szCs w:val="28"/>
        </w:rPr>
      </w:pPr>
      <w:bookmarkStart w:id="122" w:name="2300"/>
      <w:bookmarkStart w:id="123" w:name="_Toc193524333"/>
      <w:bookmarkEnd w:id="122"/>
      <w:r w:rsidRPr="00E447F7">
        <w:rPr>
          <w:rFonts w:ascii="Arial" w:hAnsi="Arial" w:cs="Arial"/>
          <w:bCs/>
          <w:sz w:val="28"/>
          <w:szCs w:val="28"/>
        </w:rPr>
        <w:t>Examination Fees</w:t>
      </w:r>
      <w:bookmarkEnd w:id="123"/>
    </w:p>
    <w:p w:rsidR="00C53EA7" w:rsidRPr="00E447F7" w:rsidRDefault="00C53EA7" w:rsidP="00641196">
      <w:pPr>
        <w:pStyle w:val="NormalWeb"/>
        <w:jc w:val="both"/>
        <w:rPr>
          <w:rFonts w:ascii="Arial" w:hAnsi="Arial" w:cs="Arial"/>
          <w:sz w:val="22"/>
          <w:szCs w:val="22"/>
          <w:lang w:val="en-GB"/>
        </w:rPr>
      </w:pPr>
      <w:r w:rsidRPr="00E447F7">
        <w:rPr>
          <w:rFonts w:ascii="Arial" w:hAnsi="Arial" w:cs="Arial"/>
          <w:sz w:val="22"/>
          <w:szCs w:val="22"/>
        </w:rPr>
        <w:t>Notice 701/30 (February 2014)</w:t>
      </w:r>
    </w:p>
    <w:p w:rsidR="001B4AB9" w:rsidRPr="00E447F7" w:rsidRDefault="00370288" w:rsidP="00641196">
      <w:pPr>
        <w:pStyle w:val="NormalWeb"/>
        <w:jc w:val="both"/>
        <w:rPr>
          <w:rFonts w:ascii="Arial" w:hAnsi="Arial" w:cs="Arial"/>
          <w:sz w:val="22"/>
          <w:szCs w:val="20"/>
          <w:lang w:val="en-GB"/>
        </w:rPr>
      </w:pPr>
      <w:r w:rsidRPr="00E447F7">
        <w:rPr>
          <w:rFonts w:ascii="Arial" w:hAnsi="Arial" w:cs="Arial"/>
          <w:sz w:val="22"/>
          <w:szCs w:val="20"/>
          <w:lang w:val="en-GB"/>
        </w:rPr>
        <w:t xml:space="preserve">Fees charged by examination boards (and recharges of such fees) are Exempt. </w:t>
      </w:r>
      <w:r w:rsidR="001B4AB9" w:rsidRPr="00E447F7">
        <w:rPr>
          <w:rFonts w:ascii="Arial" w:hAnsi="Arial" w:cs="Arial"/>
          <w:sz w:val="22"/>
          <w:szCs w:val="20"/>
          <w:lang w:val="en-GB"/>
        </w:rPr>
        <w:t xml:space="preserve"> </w:t>
      </w:r>
    </w:p>
    <w:p w:rsidR="001B4AB9" w:rsidRPr="00E447F7" w:rsidRDefault="001B4AB9" w:rsidP="00641196">
      <w:pPr>
        <w:pStyle w:val="NormalWeb"/>
        <w:jc w:val="both"/>
        <w:rPr>
          <w:rFonts w:ascii="Arial" w:hAnsi="Arial" w:cs="Arial"/>
          <w:sz w:val="22"/>
          <w:szCs w:val="22"/>
          <w:lang w:val="en"/>
        </w:rPr>
      </w:pPr>
      <w:r w:rsidRPr="00E447F7">
        <w:rPr>
          <w:rFonts w:ascii="Arial" w:hAnsi="Arial" w:cs="Arial"/>
          <w:sz w:val="22"/>
          <w:szCs w:val="22"/>
          <w:lang w:val="en"/>
        </w:rPr>
        <w:t>VATHLT2130</w:t>
      </w:r>
    </w:p>
    <w:p w:rsidR="00370288" w:rsidRPr="00E447F7" w:rsidRDefault="00370288" w:rsidP="00641196">
      <w:pPr>
        <w:pStyle w:val="NormalWeb"/>
        <w:jc w:val="both"/>
        <w:rPr>
          <w:rFonts w:ascii="Arial" w:hAnsi="Arial" w:cs="Arial"/>
          <w:lang w:val="en-GB"/>
        </w:rPr>
      </w:pPr>
      <w:r w:rsidRPr="00E447F7">
        <w:rPr>
          <w:rFonts w:ascii="Arial" w:hAnsi="Arial" w:cs="Arial"/>
          <w:sz w:val="22"/>
          <w:szCs w:val="20"/>
          <w:lang w:val="en-GB"/>
        </w:rPr>
        <w:t xml:space="preserve">Fees charged by a doctor for a medical are </w:t>
      </w:r>
      <w:proofErr w:type="gramStart"/>
      <w:r w:rsidRPr="00E447F7">
        <w:rPr>
          <w:rFonts w:ascii="Arial" w:hAnsi="Arial" w:cs="Arial"/>
          <w:sz w:val="22"/>
          <w:szCs w:val="20"/>
          <w:lang w:val="en-GB"/>
        </w:rPr>
        <w:t>Exempt</w:t>
      </w:r>
      <w:proofErr w:type="gramEnd"/>
      <w:r w:rsidRPr="00E447F7">
        <w:rPr>
          <w:rFonts w:ascii="Arial" w:hAnsi="Arial" w:cs="Arial"/>
          <w:sz w:val="20"/>
          <w:szCs w:val="20"/>
          <w:lang w:val="en-GB"/>
        </w:rPr>
        <w:t xml:space="preserve">. </w:t>
      </w:r>
    </w:p>
    <w:p w:rsidR="00370288" w:rsidRPr="00E447F7" w:rsidRDefault="000B7580" w:rsidP="00641196">
      <w:pPr>
        <w:jc w:val="both"/>
        <w:rPr>
          <w:rFonts w:ascii="Arial" w:hAnsi="Arial" w:cs="Arial"/>
        </w:rPr>
      </w:pPr>
      <w:r>
        <w:rPr>
          <w:rFonts w:ascii="Arial" w:hAnsi="Arial" w:cs="Arial"/>
        </w:rPr>
        <w:pict>
          <v:rect id="_x0000_i1084" style="width:0;height:1.5pt" o:hralign="center" o:hrstd="t" o:hr="t" fillcolor="#a7a6aa" stroked="f"/>
        </w:pict>
      </w:r>
    </w:p>
    <w:p w:rsidR="00370288" w:rsidRPr="00E447F7" w:rsidRDefault="00370288" w:rsidP="00641196">
      <w:pPr>
        <w:pStyle w:val="Heading2"/>
        <w:numPr>
          <w:ilvl w:val="0"/>
          <w:numId w:val="0"/>
        </w:numPr>
        <w:rPr>
          <w:rFonts w:ascii="Arial" w:hAnsi="Arial" w:cs="Arial"/>
          <w:b w:val="0"/>
          <w:bCs/>
        </w:rPr>
      </w:pPr>
      <w:bookmarkStart w:id="124" w:name="2350"/>
      <w:bookmarkStart w:id="125" w:name="_Toc193524334"/>
      <w:bookmarkEnd w:id="124"/>
      <w:r w:rsidRPr="00E447F7">
        <w:rPr>
          <w:rFonts w:ascii="Arial" w:hAnsi="Arial" w:cs="Arial"/>
          <w:b w:val="0"/>
          <w:bCs/>
        </w:rPr>
        <w:t>Extended Schools</w:t>
      </w:r>
      <w:bookmarkEnd w:id="125"/>
    </w:p>
    <w:p w:rsidR="00370288" w:rsidRPr="00E447F7" w:rsidRDefault="00370288" w:rsidP="00641196">
      <w:pPr>
        <w:pStyle w:val="NormalWeb"/>
        <w:jc w:val="both"/>
        <w:rPr>
          <w:rFonts w:ascii="Arial" w:hAnsi="Arial" w:cs="Arial"/>
          <w:sz w:val="22"/>
          <w:lang w:val="en-GB"/>
        </w:rPr>
      </w:pPr>
      <w:r w:rsidRPr="00E447F7">
        <w:rPr>
          <w:rFonts w:ascii="Arial" w:hAnsi="Arial" w:cs="Arial"/>
          <w:sz w:val="22"/>
          <w:lang w:val="en-GB"/>
        </w:rPr>
        <w:t xml:space="preserve">Extended Schools run by the local authority are </w:t>
      </w:r>
      <w:r w:rsidR="00C53EA7" w:rsidRPr="00E447F7">
        <w:rPr>
          <w:rFonts w:ascii="Arial" w:hAnsi="Arial" w:cs="Arial"/>
          <w:sz w:val="22"/>
          <w:lang w:val="en-GB"/>
        </w:rPr>
        <w:t>Non B</w:t>
      </w:r>
      <w:r w:rsidRPr="00E447F7">
        <w:rPr>
          <w:rFonts w:ascii="Arial" w:hAnsi="Arial" w:cs="Arial"/>
          <w:sz w:val="22"/>
          <w:lang w:val="en-GB"/>
        </w:rPr>
        <w:t xml:space="preserve">usiness. </w:t>
      </w:r>
      <w:r w:rsidR="00C53EA7" w:rsidRPr="00E447F7">
        <w:rPr>
          <w:rFonts w:ascii="Arial" w:hAnsi="Arial" w:cs="Arial"/>
          <w:sz w:val="22"/>
          <w:lang w:val="en-GB"/>
        </w:rPr>
        <w:t xml:space="preserve"> </w:t>
      </w:r>
      <w:r w:rsidRPr="00E447F7">
        <w:rPr>
          <w:rFonts w:ascii="Arial" w:hAnsi="Arial" w:cs="Arial"/>
          <w:sz w:val="22"/>
          <w:lang w:val="en-GB"/>
        </w:rPr>
        <w:t xml:space="preserve">Where the governors of a school operate an extended school activity (i.e. not on behalf of the LEA), but the LEA makes a charge for the use of the facility, in the shape of reimbursement for premises expenditure, this can be treated as </w:t>
      </w:r>
      <w:r w:rsidR="00C53EA7" w:rsidRPr="00E447F7">
        <w:rPr>
          <w:rFonts w:ascii="Arial" w:hAnsi="Arial" w:cs="Arial"/>
          <w:sz w:val="22"/>
          <w:lang w:val="en-GB"/>
        </w:rPr>
        <w:t>N</w:t>
      </w:r>
      <w:r w:rsidRPr="00E447F7">
        <w:rPr>
          <w:rFonts w:ascii="Arial" w:hAnsi="Arial" w:cs="Arial"/>
          <w:sz w:val="22"/>
          <w:lang w:val="en-GB"/>
        </w:rPr>
        <w:t xml:space="preserve">on </w:t>
      </w:r>
      <w:r w:rsidR="00C53EA7" w:rsidRPr="00E447F7">
        <w:rPr>
          <w:rFonts w:ascii="Arial" w:hAnsi="Arial" w:cs="Arial"/>
          <w:sz w:val="22"/>
          <w:lang w:val="en-GB"/>
        </w:rPr>
        <w:t>B</w:t>
      </w:r>
      <w:r w:rsidRPr="00E447F7">
        <w:rPr>
          <w:rFonts w:ascii="Arial" w:hAnsi="Arial" w:cs="Arial"/>
          <w:sz w:val="22"/>
          <w:lang w:val="en-GB"/>
        </w:rPr>
        <w:t xml:space="preserve">usiness if it is either childcare related or non-childcare related (e.g. leisure). </w:t>
      </w:r>
      <w:r w:rsidR="00C53EA7" w:rsidRPr="00E447F7">
        <w:rPr>
          <w:rFonts w:ascii="Arial" w:hAnsi="Arial" w:cs="Arial"/>
          <w:sz w:val="22"/>
          <w:lang w:val="en-GB"/>
        </w:rPr>
        <w:t xml:space="preserve"> </w:t>
      </w:r>
      <w:r w:rsidRPr="00E447F7">
        <w:rPr>
          <w:rFonts w:ascii="Arial" w:hAnsi="Arial" w:cs="Arial"/>
          <w:sz w:val="22"/>
          <w:lang w:val="en-GB"/>
        </w:rPr>
        <w:t>The reason for this is in the context of the Childcare Act 2006, extended schools are seen as having an important role to play in the provision of childcare.</w:t>
      </w:r>
      <w:r w:rsidR="00C53EA7" w:rsidRPr="00E447F7">
        <w:rPr>
          <w:rFonts w:ascii="Arial" w:hAnsi="Arial" w:cs="Arial"/>
          <w:sz w:val="22"/>
          <w:lang w:val="en-GB"/>
        </w:rPr>
        <w:t xml:space="preserve"> </w:t>
      </w:r>
      <w:r w:rsidRPr="00E447F7">
        <w:rPr>
          <w:rFonts w:ascii="Arial" w:hAnsi="Arial" w:cs="Arial"/>
          <w:sz w:val="22"/>
          <w:lang w:val="en-GB"/>
        </w:rPr>
        <w:t xml:space="preserve"> Additionally, under the Education Act 2002 there is an expectation that LEAs will have an advisory role in the context of extended schools. </w:t>
      </w:r>
      <w:r w:rsidR="00C53EA7" w:rsidRPr="00E447F7">
        <w:rPr>
          <w:rFonts w:ascii="Arial" w:hAnsi="Arial" w:cs="Arial"/>
          <w:sz w:val="22"/>
          <w:lang w:val="en-GB"/>
        </w:rPr>
        <w:t xml:space="preserve"> </w:t>
      </w:r>
      <w:r w:rsidRPr="00E447F7">
        <w:rPr>
          <w:rFonts w:ascii="Arial" w:hAnsi="Arial" w:cs="Arial"/>
          <w:sz w:val="22"/>
          <w:lang w:val="en-GB"/>
        </w:rPr>
        <w:t>Customs consider that the LEA’s role in this matter is governed by an overarching special legal framework and that its charge to the governors for the use of the premises is not consideration for any supply to the governors.</w:t>
      </w:r>
    </w:p>
    <w:p w:rsidR="00370288" w:rsidRPr="00E447F7" w:rsidRDefault="00370288" w:rsidP="00C53EA7">
      <w:pPr>
        <w:pStyle w:val="NormalWeb"/>
        <w:jc w:val="both"/>
        <w:rPr>
          <w:rFonts w:ascii="Arial" w:hAnsi="Arial" w:cs="Arial"/>
        </w:rPr>
      </w:pPr>
      <w:r w:rsidRPr="00E447F7">
        <w:rPr>
          <w:rFonts w:ascii="Arial" w:hAnsi="Arial" w:cs="Arial"/>
          <w:sz w:val="22"/>
          <w:lang w:val="en-GB"/>
        </w:rPr>
        <w:t xml:space="preserve">This principle also applies where recharges of other costs (e.g. payroll costs or salaries) to the governors provided they relate to the extended school activity. </w:t>
      </w:r>
      <w:r w:rsidR="00C53EA7" w:rsidRPr="00E447F7">
        <w:rPr>
          <w:rFonts w:ascii="Arial" w:hAnsi="Arial" w:cs="Arial"/>
          <w:sz w:val="22"/>
          <w:lang w:val="en-GB"/>
        </w:rPr>
        <w:t xml:space="preserve"> </w:t>
      </w:r>
      <w:r w:rsidRPr="00E447F7">
        <w:rPr>
          <w:rFonts w:ascii="Arial" w:hAnsi="Arial" w:cs="Arial"/>
          <w:sz w:val="22"/>
          <w:lang w:val="en-GB"/>
        </w:rPr>
        <w:t xml:space="preserve">This also applies if other groups </w:t>
      </w:r>
      <w:r w:rsidRPr="00E447F7">
        <w:rPr>
          <w:rFonts w:ascii="Arial" w:hAnsi="Arial" w:cs="Arial"/>
          <w:sz w:val="22"/>
          <w:lang w:val="en-GB"/>
        </w:rPr>
        <w:lastRenderedPageBreak/>
        <w:t>are involved, for example voluntary management committees.</w:t>
      </w:r>
      <w:r w:rsidR="000B7580">
        <w:rPr>
          <w:rFonts w:ascii="Arial" w:hAnsi="Arial" w:cs="Arial"/>
        </w:rPr>
        <w:pict>
          <v:rect id="_x0000_i1085" style="width:0;height:1.5pt" o:hralign="center" o:hrstd="t" o:hr="t" fillcolor="#a7a6aa" stroked="f"/>
        </w:pict>
      </w:r>
    </w:p>
    <w:p w:rsidR="00370288" w:rsidRPr="00E447F7" w:rsidRDefault="00370288" w:rsidP="00641196">
      <w:pPr>
        <w:pStyle w:val="Heading2"/>
        <w:numPr>
          <w:ilvl w:val="0"/>
          <w:numId w:val="0"/>
        </w:numPr>
        <w:rPr>
          <w:rFonts w:ascii="Arial" w:hAnsi="Arial" w:cs="Arial"/>
          <w:b w:val="0"/>
          <w:bCs/>
        </w:rPr>
      </w:pPr>
      <w:bookmarkStart w:id="126" w:name="_Toc193524335"/>
      <w:r w:rsidRPr="00E447F7">
        <w:rPr>
          <w:rFonts w:ascii="Arial" w:hAnsi="Arial" w:cs="Arial"/>
          <w:b w:val="0"/>
          <w:bCs/>
        </w:rPr>
        <w:t>Fishing Permits</w:t>
      </w:r>
      <w:bookmarkEnd w:id="126"/>
    </w:p>
    <w:p w:rsidR="00370288" w:rsidRPr="00E447F7" w:rsidRDefault="00370288" w:rsidP="00641196">
      <w:pPr>
        <w:pStyle w:val="NormalWeb"/>
        <w:jc w:val="both"/>
        <w:rPr>
          <w:rFonts w:ascii="Arial" w:hAnsi="Arial" w:cs="Arial"/>
          <w:sz w:val="20"/>
          <w:lang w:val="en-GB"/>
        </w:rPr>
      </w:pPr>
      <w:r w:rsidRPr="00E447F7">
        <w:rPr>
          <w:rFonts w:ascii="Arial" w:hAnsi="Arial" w:cs="Arial"/>
          <w:sz w:val="22"/>
          <w:szCs w:val="22"/>
          <w:lang w:val="en-GB"/>
        </w:rPr>
        <w:t>Fishing Permits are Standard Rated</w:t>
      </w:r>
      <w:r w:rsidRPr="00E447F7">
        <w:rPr>
          <w:rFonts w:ascii="Arial" w:hAnsi="Arial" w:cs="Arial"/>
          <w:sz w:val="20"/>
          <w:lang w:val="en-GB"/>
        </w:rPr>
        <w:t>.</w:t>
      </w:r>
    </w:p>
    <w:p w:rsidR="00370288" w:rsidRPr="00E447F7" w:rsidRDefault="000B7580" w:rsidP="00641196">
      <w:pPr>
        <w:jc w:val="both"/>
        <w:rPr>
          <w:rFonts w:ascii="Arial" w:hAnsi="Arial" w:cs="Arial"/>
        </w:rPr>
      </w:pPr>
      <w:r>
        <w:rPr>
          <w:rFonts w:ascii="Arial" w:hAnsi="Arial" w:cs="Arial"/>
        </w:rPr>
        <w:pict>
          <v:rect id="_x0000_i1086" style="width:0;height:1.5pt" o:hralign="center" o:hrstd="t" o:hr="t" fillcolor="#a7a6aa" stroked="f"/>
        </w:pict>
      </w:r>
    </w:p>
    <w:p w:rsidR="00370288" w:rsidRPr="00E447F7" w:rsidRDefault="00370288" w:rsidP="00641196">
      <w:pPr>
        <w:pStyle w:val="Heading2"/>
        <w:numPr>
          <w:ilvl w:val="0"/>
          <w:numId w:val="0"/>
        </w:numPr>
        <w:rPr>
          <w:rFonts w:ascii="Arial" w:hAnsi="Arial" w:cs="Arial"/>
          <w:b w:val="0"/>
          <w:bCs/>
        </w:rPr>
      </w:pPr>
      <w:bookmarkStart w:id="127" w:name="_Ref101085087"/>
      <w:bookmarkStart w:id="128" w:name="_Ref101671083"/>
      <w:bookmarkStart w:id="129" w:name="_Ref104882018"/>
      <w:bookmarkStart w:id="130" w:name="_Toc193524336"/>
      <w:r w:rsidRPr="00E447F7">
        <w:rPr>
          <w:rFonts w:ascii="Arial" w:hAnsi="Arial" w:cs="Arial"/>
          <w:b w:val="0"/>
          <w:bCs/>
        </w:rPr>
        <w:t>Food and Drink</w:t>
      </w:r>
      <w:bookmarkEnd w:id="127"/>
      <w:bookmarkEnd w:id="128"/>
      <w:bookmarkEnd w:id="129"/>
      <w:bookmarkEnd w:id="130"/>
    </w:p>
    <w:p w:rsidR="00FA4B2D" w:rsidRPr="00E447F7" w:rsidRDefault="00FA4B2D" w:rsidP="00FA4B2D">
      <w:pPr>
        <w:pStyle w:val="Text"/>
        <w:rPr>
          <w:rFonts w:ascii="Arial" w:hAnsi="Arial" w:cs="Arial"/>
        </w:rPr>
      </w:pPr>
      <w:r w:rsidRPr="00E447F7">
        <w:rPr>
          <w:rFonts w:ascii="Arial" w:hAnsi="Arial" w:cs="Arial"/>
        </w:rPr>
        <w:t>Notice 701/14 (February 2014)</w:t>
      </w:r>
      <w:r w:rsidR="00BC20A6" w:rsidRPr="00E447F7">
        <w:rPr>
          <w:rFonts w:ascii="Arial" w:hAnsi="Arial" w:cs="Arial"/>
        </w:rPr>
        <w:t xml:space="preserve"> - Food</w:t>
      </w:r>
    </w:p>
    <w:p w:rsidR="00BC20A6" w:rsidRPr="00E447F7" w:rsidRDefault="00BC20A6" w:rsidP="00FA4B2D">
      <w:pPr>
        <w:pStyle w:val="Text"/>
        <w:rPr>
          <w:rFonts w:ascii="Arial" w:hAnsi="Arial" w:cs="Arial"/>
        </w:rPr>
      </w:pPr>
      <w:r w:rsidRPr="00E447F7">
        <w:rPr>
          <w:rFonts w:ascii="Arial" w:hAnsi="Arial" w:cs="Arial"/>
        </w:rPr>
        <w:t>Notice 701/15 (December 2011) – Animals and Animal Food</w:t>
      </w:r>
    </w:p>
    <w:p w:rsidR="00370288" w:rsidRPr="00E447F7" w:rsidRDefault="00370288" w:rsidP="00641196">
      <w:pPr>
        <w:pStyle w:val="NormalWeb"/>
        <w:jc w:val="both"/>
        <w:rPr>
          <w:rFonts w:ascii="Arial" w:hAnsi="Arial" w:cs="Arial"/>
          <w:sz w:val="22"/>
          <w:lang w:val="en-GB"/>
        </w:rPr>
      </w:pPr>
      <w:r w:rsidRPr="00E447F7">
        <w:rPr>
          <w:rFonts w:ascii="Arial" w:hAnsi="Arial" w:cs="Arial"/>
          <w:sz w:val="22"/>
          <w:szCs w:val="20"/>
          <w:lang w:val="en-GB"/>
        </w:rPr>
        <w:t xml:space="preserve">Where food / drink </w:t>
      </w:r>
      <w:proofErr w:type="gramStart"/>
      <w:r w:rsidRPr="00E447F7">
        <w:rPr>
          <w:rFonts w:ascii="Arial" w:hAnsi="Arial" w:cs="Arial"/>
          <w:sz w:val="22"/>
          <w:szCs w:val="20"/>
          <w:lang w:val="en-GB"/>
        </w:rPr>
        <w:t>is</w:t>
      </w:r>
      <w:proofErr w:type="gramEnd"/>
      <w:r w:rsidRPr="00E447F7">
        <w:rPr>
          <w:rFonts w:ascii="Arial" w:hAnsi="Arial" w:cs="Arial"/>
          <w:sz w:val="22"/>
          <w:szCs w:val="20"/>
          <w:lang w:val="en-GB"/>
        </w:rPr>
        <w:t xml:space="preserve"> supplied in the course of catering, see Catering. </w:t>
      </w:r>
      <w:r w:rsidR="00FA4B2D" w:rsidRPr="00E447F7">
        <w:rPr>
          <w:rFonts w:ascii="Arial" w:hAnsi="Arial" w:cs="Arial"/>
          <w:sz w:val="22"/>
          <w:szCs w:val="20"/>
          <w:lang w:val="en-GB"/>
        </w:rPr>
        <w:t xml:space="preserve"> </w:t>
      </w:r>
      <w:r w:rsidRPr="00E447F7">
        <w:rPr>
          <w:rFonts w:ascii="Arial" w:hAnsi="Arial" w:cs="Arial"/>
          <w:sz w:val="22"/>
          <w:szCs w:val="20"/>
          <w:lang w:val="en-GB"/>
        </w:rPr>
        <w:t>Otherwise the following are Zero Rated:-</w:t>
      </w:r>
      <w:r w:rsidRPr="00E447F7">
        <w:rPr>
          <w:rFonts w:ascii="Arial" w:hAnsi="Arial" w:cs="Arial"/>
          <w:sz w:val="22"/>
          <w:lang w:val="en-GB"/>
        </w:rPr>
        <w:t xml:space="preserve"> </w:t>
      </w:r>
    </w:p>
    <w:p w:rsidR="00370288" w:rsidRPr="00E447F7" w:rsidRDefault="00370288" w:rsidP="00641196">
      <w:pPr>
        <w:numPr>
          <w:ilvl w:val="0"/>
          <w:numId w:val="11"/>
        </w:numPr>
        <w:spacing w:before="100" w:beforeAutospacing="1" w:after="100" w:afterAutospacing="1"/>
        <w:jc w:val="both"/>
        <w:rPr>
          <w:rFonts w:ascii="Arial" w:hAnsi="Arial" w:cs="Arial"/>
          <w:sz w:val="22"/>
        </w:rPr>
      </w:pPr>
      <w:r w:rsidRPr="00E447F7">
        <w:rPr>
          <w:rFonts w:ascii="Arial" w:hAnsi="Arial" w:cs="Arial"/>
          <w:sz w:val="22"/>
        </w:rPr>
        <w:t xml:space="preserve">Food of a kind used for human consumption </w:t>
      </w:r>
    </w:p>
    <w:p w:rsidR="00370288" w:rsidRPr="00E447F7" w:rsidRDefault="00370288" w:rsidP="00641196">
      <w:pPr>
        <w:numPr>
          <w:ilvl w:val="0"/>
          <w:numId w:val="11"/>
        </w:numPr>
        <w:spacing w:before="100" w:beforeAutospacing="1" w:after="100" w:afterAutospacing="1"/>
        <w:jc w:val="both"/>
        <w:rPr>
          <w:rFonts w:ascii="Arial" w:hAnsi="Arial" w:cs="Arial"/>
          <w:sz w:val="22"/>
        </w:rPr>
      </w:pPr>
      <w:r w:rsidRPr="00E447F7">
        <w:rPr>
          <w:rFonts w:ascii="Arial" w:hAnsi="Arial" w:cs="Arial"/>
          <w:sz w:val="22"/>
        </w:rPr>
        <w:t xml:space="preserve">Animal feed </w:t>
      </w:r>
    </w:p>
    <w:p w:rsidR="00370288" w:rsidRPr="00E447F7" w:rsidRDefault="00370288" w:rsidP="00641196">
      <w:pPr>
        <w:numPr>
          <w:ilvl w:val="0"/>
          <w:numId w:val="11"/>
        </w:numPr>
        <w:spacing w:before="100" w:beforeAutospacing="1" w:after="100" w:afterAutospacing="1"/>
        <w:jc w:val="both"/>
        <w:rPr>
          <w:rFonts w:ascii="Arial" w:hAnsi="Arial" w:cs="Arial"/>
          <w:sz w:val="22"/>
        </w:rPr>
      </w:pPr>
      <w:r w:rsidRPr="00E447F7">
        <w:rPr>
          <w:rFonts w:ascii="Arial" w:hAnsi="Arial" w:cs="Arial"/>
          <w:sz w:val="22"/>
        </w:rPr>
        <w:t xml:space="preserve">Seeds for plants included in the above two items </w:t>
      </w:r>
    </w:p>
    <w:p w:rsidR="00370288" w:rsidRPr="00E447F7" w:rsidRDefault="00370288" w:rsidP="00641196">
      <w:pPr>
        <w:pStyle w:val="NormalWeb"/>
        <w:jc w:val="both"/>
        <w:rPr>
          <w:rFonts w:ascii="Arial" w:hAnsi="Arial" w:cs="Arial"/>
          <w:sz w:val="22"/>
          <w:lang w:val="en-GB"/>
        </w:rPr>
      </w:pPr>
      <w:r w:rsidRPr="00E447F7">
        <w:rPr>
          <w:rFonts w:ascii="Arial" w:hAnsi="Arial" w:cs="Arial"/>
          <w:sz w:val="22"/>
          <w:szCs w:val="20"/>
          <w:lang w:val="en-GB"/>
        </w:rPr>
        <w:t>Except the following which are Standard Rated:-</w:t>
      </w:r>
      <w:r w:rsidRPr="00E447F7">
        <w:rPr>
          <w:rFonts w:ascii="Arial" w:hAnsi="Arial" w:cs="Arial"/>
          <w:sz w:val="22"/>
          <w:lang w:val="en-GB"/>
        </w:rPr>
        <w:t xml:space="preserve"> </w:t>
      </w:r>
    </w:p>
    <w:p w:rsidR="00370288" w:rsidRPr="00E447F7" w:rsidRDefault="00370288" w:rsidP="00641196">
      <w:pPr>
        <w:numPr>
          <w:ilvl w:val="0"/>
          <w:numId w:val="12"/>
        </w:numPr>
        <w:spacing w:before="100" w:beforeAutospacing="1" w:after="100" w:afterAutospacing="1"/>
        <w:jc w:val="both"/>
        <w:rPr>
          <w:rFonts w:ascii="Arial" w:hAnsi="Arial" w:cs="Arial"/>
          <w:sz w:val="22"/>
        </w:rPr>
      </w:pPr>
      <w:r w:rsidRPr="00E447F7">
        <w:rPr>
          <w:rFonts w:ascii="Arial" w:hAnsi="Arial" w:cs="Arial"/>
          <w:sz w:val="22"/>
        </w:rPr>
        <w:t xml:space="preserve">Ice cream / lollies / frozen yoghurts and similar products (except frozen yoghurts unsuitable for consumption whilst frozen). </w:t>
      </w:r>
    </w:p>
    <w:p w:rsidR="00370288" w:rsidRPr="00E447F7" w:rsidRDefault="00370288" w:rsidP="00641196">
      <w:pPr>
        <w:numPr>
          <w:ilvl w:val="0"/>
          <w:numId w:val="12"/>
        </w:numPr>
        <w:spacing w:before="100" w:beforeAutospacing="1" w:after="100" w:afterAutospacing="1"/>
        <w:jc w:val="both"/>
        <w:rPr>
          <w:rFonts w:ascii="Arial" w:hAnsi="Arial" w:cs="Arial"/>
          <w:sz w:val="22"/>
        </w:rPr>
      </w:pPr>
      <w:r w:rsidRPr="00E447F7">
        <w:rPr>
          <w:rFonts w:ascii="Arial" w:hAnsi="Arial" w:cs="Arial"/>
          <w:sz w:val="22"/>
        </w:rPr>
        <w:t xml:space="preserve">Confectionery including chocolate covered biscuits, but not cakes or other biscuits. </w:t>
      </w:r>
    </w:p>
    <w:p w:rsidR="00370288" w:rsidRPr="00E447F7" w:rsidRDefault="00370288" w:rsidP="00641196">
      <w:pPr>
        <w:numPr>
          <w:ilvl w:val="0"/>
          <w:numId w:val="12"/>
        </w:numPr>
        <w:spacing w:before="100" w:beforeAutospacing="1" w:after="100" w:afterAutospacing="1"/>
        <w:jc w:val="both"/>
        <w:rPr>
          <w:rFonts w:ascii="Arial" w:hAnsi="Arial" w:cs="Arial"/>
          <w:sz w:val="22"/>
        </w:rPr>
      </w:pPr>
      <w:r w:rsidRPr="00E447F7">
        <w:rPr>
          <w:rFonts w:ascii="Arial" w:hAnsi="Arial" w:cs="Arial"/>
          <w:sz w:val="22"/>
        </w:rPr>
        <w:t xml:space="preserve">Drinks including alcoholic drinks but excluding tea, coffee, milk and similar products. </w:t>
      </w:r>
    </w:p>
    <w:p w:rsidR="00370288" w:rsidRPr="00E447F7" w:rsidRDefault="00370288" w:rsidP="00641196">
      <w:pPr>
        <w:numPr>
          <w:ilvl w:val="0"/>
          <w:numId w:val="12"/>
        </w:numPr>
        <w:spacing w:before="100" w:beforeAutospacing="1" w:after="100" w:afterAutospacing="1"/>
        <w:jc w:val="both"/>
        <w:rPr>
          <w:rFonts w:ascii="Arial" w:hAnsi="Arial" w:cs="Arial"/>
          <w:sz w:val="22"/>
        </w:rPr>
      </w:pPr>
      <w:r w:rsidRPr="00E447F7">
        <w:rPr>
          <w:rFonts w:ascii="Arial" w:hAnsi="Arial" w:cs="Arial"/>
          <w:sz w:val="22"/>
        </w:rPr>
        <w:t>Syrups, concentrates, essences, powders or crystals</w:t>
      </w:r>
      <w:r w:rsidR="00CC251B" w:rsidRPr="00E447F7">
        <w:rPr>
          <w:rFonts w:ascii="Arial" w:hAnsi="Arial" w:cs="Arial"/>
          <w:sz w:val="22"/>
        </w:rPr>
        <w:t xml:space="preserve"> </w:t>
      </w:r>
      <w:r w:rsidR="00BC20A6" w:rsidRPr="00E447F7">
        <w:rPr>
          <w:rFonts w:ascii="Arial" w:hAnsi="Arial" w:cs="Arial"/>
          <w:sz w:val="22"/>
        </w:rPr>
        <w:t>for adding to any Standard Rated drink</w:t>
      </w:r>
    </w:p>
    <w:p w:rsidR="00370288" w:rsidRPr="00E447F7" w:rsidRDefault="00370288" w:rsidP="00BC20A6">
      <w:pPr>
        <w:numPr>
          <w:ilvl w:val="0"/>
          <w:numId w:val="12"/>
        </w:numPr>
        <w:spacing w:before="100" w:beforeAutospacing="1" w:after="100" w:afterAutospacing="1"/>
        <w:jc w:val="both"/>
        <w:rPr>
          <w:rFonts w:ascii="Arial" w:hAnsi="Arial" w:cs="Arial"/>
          <w:sz w:val="22"/>
        </w:rPr>
      </w:pPr>
      <w:r w:rsidRPr="00E447F7">
        <w:rPr>
          <w:rFonts w:ascii="Arial" w:hAnsi="Arial" w:cs="Arial"/>
          <w:sz w:val="22"/>
        </w:rPr>
        <w:t xml:space="preserve">Crisps and similar savoury snack products including salted or roasted unshelled nuts. </w:t>
      </w:r>
    </w:p>
    <w:p w:rsidR="00BC20A6" w:rsidRPr="00E447F7" w:rsidRDefault="00370288" w:rsidP="00641196">
      <w:pPr>
        <w:numPr>
          <w:ilvl w:val="0"/>
          <w:numId w:val="12"/>
        </w:numPr>
        <w:spacing w:before="100" w:beforeAutospacing="1" w:after="100" w:afterAutospacing="1"/>
        <w:jc w:val="both"/>
        <w:rPr>
          <w:rFonts w:ascii="Arial" w:hAnsi="Arial" w:cs="Arial"/>
          <w:sz w:val="22"/>
        </w:rPr>
      </w:pPr>
      <w:r w:rsidRPr="00E447F7">
        <w:rPr>
          <w:rFonts w:ascii="Arial" w:hAnsi="Arial" w:cs="Arial"/>
          <w:sz w:val="22"/>
        </w:rPr>
        <w:t xml:space="preserve">Items packaged or prepared for use for the domestic manufacture of alcoholic drinks. </w:t>
      </w:r>
    </w:p>
    <w:p w:rsidR="00370288" w:rsidRPr="00E447F7" w:rsidRDefault="00BC20A6" w:rsidP="00641196">
      <w:pPr>
        <w:numPr>
          <w:ilvl w:val="0"/>
          <w:numId w:val="12"/>
        </w:numPr>
        <w:spacing w:before="100" w:beforeAutospacing="1" w:after="100" w:afterAutospacing="1"/>
        <w:jc w:val="both"/>
        <w:rPr>
          <w:rFonts w:ascii="Arial" w:hAnsi="Arial" w:cs="Arial"/>
          <w:sz w:val="22"/>
        </w:rPr>
      </w:pPr>
      <w:r w:rsidRPr="00E447F7">
        <w:rPr>
          <w:rFonts w:ascii="Arial" w:hAnsi="Arial" w:cs="Arial"/>
          <w:sz w:val="22"/>
        </w:rPr>
        <w:t>Pet foods and packaged or prepared foods for birds other than poultry or game</w:t>
      </w:r>
    </w:p>
    <w:p w:rsidR="00370288" w:rsidRPr="00E447F7" w:rsidRDefault="00370288" w:rsidP="00641196">
      <w:pPr>
        <w:pStyle w:val="NormalWeb"/>
        <w:jc w:val="both"/>
        <w:rPr>
          <w:rFonts w:ascii="Arial" w:hAnsi="Arial" w:cs="Arial"/>
          <w:sz w:val="22"/>
          <w:lang w:val="en-GB"/>
        </w:rPr>
      </w:pPr>
      <w:r w:rsidRPr="00E447F7">
        <w:rPr>
          <w:rFonts w:ascii="Arial" w:hAnsi="Arial" w:cs="Arial"/>
          <w:sz w:val="22"/>
          <w:szCs w:val="20"/>
          <w:lang w:val="en-GB"/>
        </w:rPr>
        <w:t xml:space="preserve">This is a </w:t>
      </w:r>
      <w:proofErr w:type="gramStart"/>
      <w:r w:rsidRPr="00E447F7">
        <w:rPr>
          <w:rFonts w:ascii="Arial" w:hAnsi="Arial" w:cs="Arial"/>
          <w:sz w:val="22"/>
          <w:szCs w:val="20"/>
          <w:lang w:val="en-GB"/>
        </w:rPr>
        <w:t>very</w:t>
      </w:r>
      <w:proofErr w:type="gramEnd"/>
      <w:r w:rsidRPr="00E447F7">
        <w:rPr>
          <w:rFonts w:ascii="Arial" w:hAnsi="Arial" w:cs="Arial"/>
          <w:sz w:val="22"/>
          <w:szCs w:val="20"/>
          <w:lang w:val="en-GB"/>
        </w:rPr>
        <w:t xml:space="preserve"> generalised summary of a complex area of VAT - if you are unsure of the VAT liability of a particular supply, please ask. </w:t>
      </w:r>
    </w:p>
    <w:p w:rsidR="00370288" w:rsidRPr="00E447F7" w:rsidRDefault="000B7580" w:rsidP="00641196">
      <w:pPr>
        <w:jc w:val="both"/>
        <w:rPr>
          <w:rFonts w:ascii="Arial" w:hAnsi="Arial" w:cs="Arial"/>
        </w:rPr>
      </w:pPr>
      <w:r>
        <w:rPr>
          <w:rFonts w:ascii="Arial" w:hAnsi="Arial" w:cs="Arial"/>
          <w:sz w:val="22"/>
        </w:rPr>
        <w:pict>
          <v:rect id="_x0000_i1087" style="width:0;height:1.5pt" o:hralign="center" o:hrstd="t" o:hr="t" fillcolor="#a7a6aa" stroked="f"/>
        </w:pict>
      </w:r>
    </w:p>
    <w:p w:rsidR="00370288" w:rsidRPr="00E447F7" w:rsidRDefault="00370288" w:rsidP="00641196">
      <w:pPr>
        <w:pStyle w:val="Heading2"/>
        <w:numPr>
          <w:ilvl w:val="0"/>
          <w:numId w:val="0"/>
        </w:numPr>
        <w:rPr>
          <w:rFonts w:ascii="Arial" w:hAnsi="Arial" w:cs="Arial"/>
          <w:b w:val="0"/>
          <w:bCs/>
        </w:rPr>
      </w:pPr>
      <w:bookmarkStart w:id="131" w:name="2400"/>
      <w:bookmarkStart w:id="132" w:name="_Toc193524337"/>
      <w:bookmarkEnd w:id="131"/>
      <w:r w:rsidRPr="00E447F7">
        <w:rPr>
          <w:rFonts w:ascii="Arial" w:hAnsi="Arial" w:cs="Arial"/>
          <w:b w:val="0"/>
          <w:bCs/>
        </w:rPr>
        <w:t>Freedom of Information</w:t>
      </w:r>
      <w:bookmarkEnd w:id="132"/>
    </w:p>
    <w:p w:rsidR="00370288" w:rsidRPr="00E447F7" w:rsidRDefault="00370288" w:rsidP="00641196">
      <w:pPr>
        <w:pStyle w:val="NormalWeb"/>
        <w:jc w:val="both"/>
        <w:rPr>
          <w:rStyle w:val="Strong"/>
          <w:rFonts w:ascii="Arial" w:hAnsi="Arial" w:cs="Arial"/>
          <w:b w:val="0"/>
          <w:bCs w:val="0"/>
          <w:sz w:val="22"/>
          <w:szCs w:val="20"/>
          <w:lang w:val="en-GB"/>
        </w:rPr>
      </w:pPr>
      <w:r w:rsidRPr="00E447F7">
        <w:rPr>
          <w:rStyle w:val="Strong"/>
          <w:rFonts w:ascii="Arial" w:hAnsi="Arial" w:cs="Arial"/>
          <w:b w:val="0"/>
          <w:bCs w:val="0"/>
          <w:sz w:val="22"/>
          <w:szCs w:val="20"/>
          <w:lang w:val="en-GB"/>
        </w:rPr>
        <w:t>The Freedom of Information Act 2000 became fully enforceable with effect from 1</w:t>
      </w:r>
      <w:r w:rsidRPr="00E447F7">
        <w:rPr>
          <w:rStyle w:val="Strong"/>
          <w:rFonts w:ascii="Arial" w:hAnsi="Arial" w:cs="Arial"/>
          <w:b w:val="0"/>
          <w:bCs w:val="0"/>
          <w:sz w:val="22"/>
          <w:szCs w:val="20"/>
          <w:vertAlign w:val="superscript"/>
          <w:lang w:val="en-GB"/>
        </w:rPr>
        <w:t>st</w:t>
      </w:r>
      <w:r w:rsidRPr="00E447F7">
        <w:rPr>
          <w:rStyle w:val="Strong"/>
          <w:rFonts w:ascii="Arial" w:hAnsi="Arial" w:cs="Arial"/>
          <w:b w:val="0"/>
          <w:bCs w:val="0"/>
          <w:sz w:val="22"/>
          <w:szCs w:val="20"/>
          <w:lang w:val="en-GB"/>
        </w:rPr>
        <w:t xml:space="preserve"> January 2005. In providing information, a local authority may issue a fees notice which advises that the information may only be provided for a fee.</w:t>
      </w:r>
      <w:r w:rsidR="004800DA" w:rsidRPr="00E447F7">
        <w:rPr>
          <w:rStyle w:val="Strong"/>
          <w:rFonts w:ascii="Arial" w:hAnsi="Arial" w:cs="Arial"/>
          <w:b w:val="0"/>
          <w:bCs w:val="0"/>
          <w:sz w:val="22"/>
          <w:szCs w:val="20"/>
          <w:lang w:val="en-GB"/>
        </w:rPr>
        <w:t xml:space="preserve"> </w:t>
      </w:r>
      <w:r w:rsidRPr="00E447F7">
        <w:rPr>
          <w:rStyle w:val="Strong"/>
          <w:rFonts w:ascii="Arial" w:hAnsi="Arial" w:cs="Arial"/>
          <w:b w:val="0"/>
          <w:bCs w:val="0"/>
          <w:sz w:val="22"/>
          <w:szCs w:val="20"/>
          <w:lang w:val="en-GB"/>
        </w:rPr>
        <w:t xml:space="preserve"> In terms of VAT treatment of any charges, the provision of information in normally </w:t>
      </w:r>
      <w:proofErr w:type="gramStart"/>
      <w:r w:rsidRPr="00E447F7">
        <w:rPr>
          <w:rStyle w:val="Strong"/>
          <w:rFonts w:ascii="Arial" w:hAnsi="Arial" w:cs="Arial"/>
          <w:b w:val="0"/>
          <w:bCs w:val="0"/>
          <w:sz w:val="22"/>
          <w:szCs w:val="20"/>
          <w:lang w:val="en-GB"/>
        </w:rPr>
        <w:t>Standard</w:t>
      </w:r>
      <w:proofErr w:type="gramEnd"/>
      <w:r w:rsidRPr="00E447F7">
        <w:rPr>
          <w:rStyle w:val="Strong"/>
          <w:rFonts w:ascii="Arial" w:hAnsi="Arial" w:cs="Arial"/>
          <w:b w:val="0"/>
          <w:bCs w:val="0"/>
          <w:sz w:val="22"/>
          <w:szCs w:val="20"/>
          <w:lang w:val="en-GB"/>
        </w:rPr>
        <w:t xml:space="preserve"> Rated. </w:t>
      </w:r>
      <w:r w:rsidR="004800DA" w:rsidRPr="00E447F7">
        <w:rPr>
          <w:rStyle w:val="Strong"/>
          <w:rFonts w:ascii="Arial" w:hAnsi="Arial" w:cs="Arial"/>
          <w:b w:val="0"/>
          <w:bCs w:val="0"/>
          <w:sz w:val="22"/>
          <w:szCs w:val="20"/>
          <w:lang w:val="en-GB"/>
        </w:rPr>
        <w:t xml:space="preserve"> </w:t>
      </w:r>
      <w:r w:rsidRPr="00E447F7">
        <w:rPr>
          <w:rStyle w:val="Strong"/>
          <w:rFonts w:ascii="Arial" w:hAnsi="Arial" w:cs="Arial"/>
          <w:b w:val="0"/>
          <w:bCs w:val="0"/>
          <w:sz w:val="22"/>
          <w:szCs w:val="20"/>
          <w:lang w:val="en-GB"/>
        </w:rPr>
        <w:t>However, if the only source of the information is W</w:t>
      </w:r>
      <w:r w:rsidR="004800DA" w:rsidRPr="00E447F7">
        <w:rPr>
          <w:rStyle w:val="Strong"/>
          <w:rFonts w:ascii="Arial" w:hAnsi="Arial" w:cs="Arial"/>
          <w:b w:val="0"/>
          <w:bCs w:val="0"/>
          <w:sz w:val="22"/>
          <w:szCs w:val="20"/>
          <w:lang w:val="en-GB"/>
        </w:rPr>
        <w:t>B</w:t>
      </w:r>
      <w:r w:rsidRPr="00E447F7">
        <w:rPr>
          <w:rStyle w:val="Strong"/>
          <w:rFonts w:ascii="Arial" w:hAnsi="Arial" w:cs="Arial"/>
          <w:b w:val="0"/>
          <w:bCs w:val="0"/>
          <w:sz w:val="22"/>
          <w:szCs w:val="20"/>
          <w:lang w:val="en-GB"/>
        </w:rPr>
        <w:t>C, then any charges can be treated as Non Business.</w:t>
      </w:r>
      <w:r w:rsidR="004800DA" w:rsidRPr="00E447F7">
        <w:rPr>
          <w:rStyle w:val="Strong"/>
          <w:rFonts w:ascii="Arial" w:hAnsi="Arial" w:cs="Arial"/>
          <w:b w:val="0"/>
          <w:bCs w:val="0"/>
          <w:sz w:val="22"/>
          <w:szCs w:val="20"/>
          <w:lang w:val="en-GB"/>
        </w:rPr>
        <w:t xml:space="preserve"> </w:t>
      </w:r>
      <w:r w:rsidRPr="00E447F7">
        <w:rPr>
          <w:rStyle w:val="Strong"/>
          <w:rFonts w:ascii="Arial" w:hAnsi="Arial" w:cs="Arial"/>
          <w:b w:val="0"/>
          <w:bCs w:val="0"/>
          <w:sz w:val="22"/>
          <w:szCs w:val="20"/>
          <w:lang w:val="en-GB"/>
        </w:rPr>
        <w:t xml:space="preserve"> If the Council supplies information it is not obliged to under the Act (or obliged under other statutory requirements) then the supply is Standard Rated.</w:t>
      </w:r>
    </w:p>
    <w:p w:rsidR="00370288" w:rsidRPr="00E447F7" w:rsidRDefault="000B7580" w:rsidP="00641196">
      <w:pPr>
        <w:jc w:val="both"/>
        <w:rPr>
          <w:rFonts w:ascii="Arial" w:hAnsi="Arial" w:cs="Arial"/>
        </w:rPr>
      </w:pPr>
      <w:r>
        <w:rPr>
          <w:rFonts w:ascii="Arial" w:hAnsi="Arial" w:cs="Arial"/>
          <w:sz w:val="22"/>
        </w:rPr>
        <w:pict>
          <v:rect id="_x0000_i1088" style="width:0;height:1.5pt" o:hralign="center" o:hrstd="t" o:hr="t" fillcolor="#a7a6aa" stroked="f"/>
        </w:pict>
      </w:r>
    </w:p>
    <w:p w:rsidR="006D53EE" w:rsidRDefault="006D53EE">
      <w:pPr>
        <w:rPr>
          <w:rFonts w:ascii="Arial" w:hAnsi="Arial" w:cs="Arial"/>
          <w:bCs/>
          <w:sz w:val="28"/>
          <w:szCs w:val="20"/>
        </w:rPr>
      </w:pPr>
      <w:bookmarkStart w:id="133" w:name="_Ref101688454"/>
      <w:bookmarkStart w:id="134" w:name="_Toc193524338"/>
      <w:r>
        <w:rPr>
          <w:rFonts w:ascii="Arial" w:hAnsi="Arial" w:cs="Arial"/>
          <w:b/>
          <w:bCs/>
        </w:rPr>
        <w:br w:type="page"/>
      </w:r>
    </w:p>
    <w:p w:rsidR="00370288" w:rsidRPr="00E447F7" w:rsidRDefault="00370288" w:rsidP="00641196">
      <w:pPr>
        <w:pStyle w:val="Heading2"/>
        <w:numPr>
          <w:ilvl w:val="0"/>
          <w:numId w:val="0"/>
        </w:numPr>
        <w:rPr>
          <w:rFonts w:ascii="Arial" w:hAnsi="Arial" w:cs="Arial"/>
        </w:rPr>
      </w:pPr>
      <w:r w:rsidRPr="00E447F7">
        <w:rPr>
          <w:rFonts w:ascii="Arial" w:hAnsi="Arial" w:cs="Arial"/>
          <w:b w:val="0"/>
          <w:bCs/>
        </w:rPr>
        <w:lastRenderedPageBreak/>
        <w:t>Fuel and Power</w:t>
      </w:r>
      <w:bookmarkEnd w:id="133"/>
      <w:bookmarkEnd w:id="134"/>
      <w:r w:rsidRPr="00E447F7">
        <w:rPr>
          <w:rFonts w:ascii="Arial" w:hAnsi="Arial" w:cs="Arial"/>
        </w:rPr>
        <w:t xml:space="preserve"> </w:t>
      </w:r>
    </w:p>
    <w:p w:rsidR="004800DA" w:rsidRPr="00E447F7" w:rsidRDefault="004800DA" w:rsidP="004800DA">
      <w:pPr>
        <w:autoSpaceDE w:val="0"/>
        <w:autoSpaceDN w:val="0"/>
        <w:adjustRightInd w:val="0"/>
        <w:spacing w:before="100" w:after="100"/>
        <w:rPr>
          <w:rFonts w:ascii="Arial" w:hAnsi="Arial" w:cs="Arial"/>
          <w:sz w:val="22"/>
          <w:szCs w:val="22"/>
          <w:lang w:eastAsia="en-GB"/>
        </w:rPr>
      </w:pPr>
      <w:r w:rsidRPr="00E447F7">
        <w:rPr>
          <w:rFonts w:ascii="Arial" w:hAnsi="Arial" w:cs="Arial"/>
          <w:sz w:val="22"/>
          <w:szCs w:val="22"/>
          <w:lang w:eastAsia="en-GB"/>
        </w:rPr>
        <w:t>Notice 701/19 (August 2012)</w:t>
      </w:r>
    </w:p>
    <w:p w:rsidR="00CB6BA5" w:rsidRPr="00E447F7" w:rsidRDefault="00CB6BA5" w:rsidP="004800DA">
      <w:pPr>
        <w:autoSpaceDE w:val="0"/>
        <w:autoSpaceDN w:val="0"/>
        <w:adjustRightInd w:val="0"/>
        <w:spacing w:before="100" w:after="100"/>
        <w:rPr>
          <w:rFonts w:ascii="Arial" w:hAnsi="Arial" w:cs="Arial"/>
          <w:sz w:val="22"/>
          <w:szCs w:val="22"/>
          <w:lang w:eastAsia="en-GB"/>
        </w:rPr>
      </w:pPr>
      <w:r w:rsidRPr="00E447F7">
        <w:rPr>
          <w:rFonts w:ascii="Arial" w:hAnsi="Arial" w:cs="Arial"/>
          <w:sz w:val="22"/>
          <w:szCs w:val="22"/>
          <w:lang w:val="en"/>
        </w:rPr>
        <w:t>VATGPB7855 (re Voluntary Aided Schools)</w:t>
      </w:r>
    </w:p>
    <w:p w:rsidR="00370288" w:rsidRPr="00E447F7" w:rsidRDefault="00370288" w:rsidP="00641196">
      <w:pPr>
        <w:jc w:val="both"/>
        <w:rPr>
          <w:rFonts w:ascii="Arial" w:hAnsi="Arial" w:cs="Arial"/>
          <w:sz w:val="22"/>
          <w:szCs w:val="22"/>
        </w:rPr>
      </w:pPr>
    </w:p>
    <w:p w:rsidR="00370288" w:rsidRPr="00E447F7" w:rsidRDefault="00370288" w:rsidP="00641196">
      <w:pPr>
        <w:spacing w:line="270" w:lineRule="atLeast"/>
        <w:jc w:val="both"/>
        <w:rPr>
          <w:rFonts w:ascii="Arial" w:hAnsi="Arial" w:cs="Arial"/>
          <w:sz w:val="22"/>
          <w:szCs w:val="20"/>
        </w:rPr>
      </w:pPr>
      <w:bookmarkStart w:id="135" w:name="2450"/>
      <w:bookmarkEnd w:id="135"/>
      <w:r w:rsidRPr="00E447F7">
        <w:rPr>
          <w:rFonts w:ascii="Arial" w:hAnsi="Arial" w:cs="Arial"/>
          <w:sz w:val="22"/>
          <w:szCs w:val="20"/>
        </w:rPr>
        <w:t>Where a local authority recharges for a separately identifiable supply of gas and electricity, it is treated as making an onward supply to the recipient.</w:t>
      </w:r>
    </w:p>
    <w:p w:rsidR="00370288" w:rsidRPr="00E447F7" w:rsidRDefault="00370288" w:rsidP="00641196">
      <w:pPr>
        <w:spacing w:line="270" w:lineRule="atLeast"/>
        <w:jc w:val="both"/>
        <w:rPr>
          <w:rFonts w:ascii="Arial" w:hAnsi="Arial" w:cs="Arial"/>
          <w:sz w:val="22"/>
          <w:szCs w:val="20"/>
        </w:rPr>
      </w:pPr>
    </w:p>
    <w:p w:rsidR="00370288" w:rsidRPr="00E447F7" w:rsidRDefault="00370288" w:rsidP="00641196">
      <w:pPr>
        <w:spacing w:line="270" w:lineRule="atLeast"/>
        <w:jc w:val="both"/>
        <w:rPr>
          <w:rFonts w:ascii="Arial" w:hAnsi="Arial" w:cs="Arial"/>
          <w:sz w:val="22"/>
          <w:szCs w:val="20"/>
        </w:rPr>
      </w:pPr>
      <w:r w:rsidRPr="00E447F7">
        <w:rPr>
          <w:rFonts w:ascii="Arial" w:hAnsi="Arial" w:cs="Arial"/>
          <w:sz w:val="22"/>
          <w:szCs w:val="20"/>
        </w:rPr>
        <w:t xml:space="preserve">Where gas and electricity is recharged by a landlord to a tenant, if it is in respect of accommodation which is used for domestic or charitable use: </w:t>
      </w:r>
    </w:p>
    <w:p w:rsidR="00370288" w:rsidRPr="00E447F7" w:rsidRDefault="00370288" w:rsidP="00313181">
      <w:pPr>
        <w:numPr>
          <w:ilvl w:val="0"/>
          <w:numId w:val="24"/>
        </w:numPr>
        <w:spacing w:before="100" w:beforeAutospacing="1" w:after="100" w:afterAutospacing="1" w:line="300" w:lineRule="atLeast"/>
        <w:jc w:val="both"/>
        <w:rPr>
          <w:rFonts w:ascii="Arial" w:hAnsi="Arial" w:cs="Arial"/>
          <w:sz w:val="22"/>
          <w:szCs w:val="20"/>
        </w:rPr>
      </w:pPr>
      <w:r w:rsidRPr="00E447F7">
        <w:rPr>
          <w:rFonts w:ascii="Arial" w:hAnsi="Arial" w:cs="Arial"/>
          <w:sz w:val="22"/>
          <w:szCs w:val="20"/>
        </w:rPr>
        <w:t xml:space="preserve">where it is supplied on an unmetered basis and not capable of being separately identified, the VAT liability follows the liability of the supply of the accommodation; </w:t>
      </w:r>
    </w:p>
    <w:p w:rsidR="00370288" w:rsidRPr="00E447F7" w:rsidRDefault="00370288" w:rsidP="00313181">
      <w:pPr>
        <w:numPr>
          <w:ilvl w:val="0"/>
          <w:numId w:val="24"/>
        </w:numPr>
        <w:spacing w:before="100" w:beforeAutospacing="1" w:after="100" w:afterAutospacing="1" w:line="300" w:lineRule="atLeast"/>
        <w:jc w:val="both"/>
        <w:rPr>
          <w:rFonts w:ascii="Arial" w:hAnsi="Arial" w:cs="Arial"/>
          <w:sz w:val="22"/>
          <w:szCs w:val="20"/>
        </w:rPr>
      </w:pPr>
      <w:proofErr w:type="gramStart"/>
      <w:r w:rsidRPr="00E447F7">
        <w:rPr>
          <w:rFonts w:ascii="Arial" w:hAnsi="Arial" w:cs="Arial"/>
          <w:sz w:val="22"/>
          <w:szCs w:val="20"/>
        </w:rPr>
        <w:t>otherwise</w:t>
      </w:r>
      <w:proofErr w:type="gramEnd"/>
      <w:r w:rsidRPr="00E447F7">
        <w:rPr>
          <w:rFonts w:ascii="Arial" w:hAnsi="Arial" w:cs="Arial"/>
          <w:sz w:val="22"/>
          <w:szCs w:val="20"/>
        </w:rPr>
        <w:t>, the charge attracts VAT at the lower rate, currently 5%.</w:t>
      </w:r>
    </w:p>
    <w:p w:rsidR="00370288" w:rsidRPr="00E447F7" w:rsidRDefault="00370288" w:rsidP="00641196">
      <w:pPr>
        <w:spacing w:line="270" w:lineRule="atLeast"/>
        <w:jc w:val="both"/>
        <w:rPr>
          <w:rFonts w:ascii="Arial" w:hAnsi="Arial" w:cs="Arial"/>
          <w:sz w:val="22"/>
          <w:szCs w:val="20"/>
        </w:rPr>
      </w:pPr>
      <w:r w:rsidRPr="00E447F7">
        <w:rPr>
          <w:rFonts w:ascii="Arial" w:hAnsi="Arial" w:cs="Arial"/>
          <w:sz w:val="22"/>
          <w:szCs w:val="20"/>
        </w:rPr>
        <w:t xml:space="preserve">Some small quantities of fuel and power are treated as being for 'domestic' use even when supplied for non-domestic purposes: </w:t>
      </w:r>
    </w:p>
    <w:p w:rsidR="00370288" w:rsidRPr="00E447F7" w:rsidRDefault="00370288" w:rsidP="00313181">
      <w:pPr>
        <w:numPr>
          <w:ilvl w:val="0"/>
          <w:numId w:val="25"/>
        </w:numPr>
        <w:spacing w:before="100" w:beforeAutospacing="1" w:after="100" w:afterAutospacing="1" w:line="300" w:lineRule="atLeast"/>
        <w:jc w:val="both"/>
        <w:rPr>
          <w:rFonts w:ascii="Arial" w:hAnsi="Arial" w:cs="Arial"/>
          <w:sz w:val="22"/>
          <w:szCs w:val="20"/>
        </w:rPr>
      </w:pPr>
      <w:r w:rsidRPr="00E447F7">
        <w:rPr>
          <w:rFonts w:ascii="Arial" w:hAnsi="Arial" w:cs="Arial"/>
          <w:sz w:val="22"/>
          <w:szCs w:val="20"/>
        </w:rPr>
        <w:t xml:space="preserve">a supply to a person at any premises of gas not exceeding a rate of 150 </w:t>
      </w:r>
      <w:proofErr w:type="spellStart"/>
      <w:r w:rsidRPr="00E447F7">
        <w:rPr>
          <w:rFonts w:ascii="Arial" w:hAnsi="Arial" w:cs="Arial"/>
          <w:sz w:val="22"/>
          <w:szCs w:val="20"/>
        </w:rPr>
        <w:t>therms</w:t>
      </w:r>
      <w:proofErr w:type="spellEnd"/>
      <w:r w:rsidRPr="00E447F7">
        <w:rPr>
          <w:rFonts w:ascii="Arial" w:hAnsi="Arial" w:cs="Arial"/>
          <w:sz w:val="22"/>
          <w:szCs w:val="20"/>
        </w:rPr>
        <w:t xml:space="preserve"> (or 4,397 kilowatt hours) a month; and </w:t>
      </w:r>
    </w:p>
    <w:p w:rsidR="00370288" w:rsidRPr="00E447F7" w:rsidRDefault="00370288" w:rsidP="00313181">
      <w:pPr>
        <w:numPr>
          <w:ilvl w:val="0"/>
          <w:numId w:val="25"/>
        </w:numPr>
        <w:spacing w:before="100" w:beforeAutospacing="1" w:after="100" w:afterAutospacing="1" w:line="300" w:lineRule="atLeast"/>
        <w:jc w:val="both"/>
        <w:rPr>
          <w:rFonts w:ascii="Arial" w:hAnsi="Arial" w:cs="Arial"/>
          <w:sz w:val="22"/>
          <w:szCs w:val="20"/>
        </w:rPr>
      </w:pPr>
      <w:proofErr w:type="gramStart"/>
      <w:r w:rsidRPr="00E447F7">
        <w:rPr>
          <w:rFonts w:ascii="Arial" w:hAnsi="Arial" w:cs="Arial"/>
          <w:sz w:val="22"/>
          <w:szCs w:val="20"/>
        </w:rPr>
        <w:t>a</w:t>
      </w:r>
      <w:proofErr w:type="gramEnd"/>
      <w:r w:rsidRPr="00E447F7">
        <w:rPr>
          <w:rFonts w:ascii="Arial" w:hAnsi="Arial" w:cs="Arial"/>
          <w:sz w:val="22"/>
          <w:szCs w:val="20"/>
        </w:rPr>
        <w:t xml:space="preserve"> supply to a person at any premises of electricity not exceeding a rate of 1,000 kilowatt hours a month.</w:t>
      </w:r>
    </w:p>
    <w:p w:rsidR="00370288" w:rsidRPr="00E447F7" w:rsidRDefault="00370288" w:rsidP="00641196">
      <w:pPr>
        <w:spacing w:line="270" w:lineRule="atLeast"/>
        <w:jc w:val="both"/>
        <w:rPr>
          <w:rFonts w:ascii="Arial" w:hAnsi="Arial" w:cs="Arial"/>
          <w:i/>
          <w:sz w:val="22"/>
          <w:szCs w:val="20"/>
        </w:rPr>
      </w:pPr>
      <w:r w:rsidRPr="00E447F7">
        <w:rPr>
          <w:rFonts w:ascii="Arial" w:hAnsi="Arial" w:cs="Arial"/>
          <w:sz w:val="22"/>
          <w:szCs w:val="20"/>
        </w:rPr>
        <w:t>Gas and electricity supplied onward to another local authority are not non-business activities and such supplies are</w:t>
      </w:r>
      <w:r w:rsidR="00CC251B" w:rsidRPr="00E447F7">
        <w:rPr>
          <w:rFonts w:ascii="Arial" w:hAnsi="Arial" w:cs="Arial"/>
          <w:sz w:val="22"/>
          <w:szCs w:val="20"/>
        </w:rPr>
        <w:t xml:space="preserve"> Standard Rated.</w:t>
      </w:r>
    </w:p>
    <w:p w:rsidR="00370288" w:rsidRPr="00E447F7" w:rsidRDefault="00370288" w:rsidP="00641196">
      <w:pPr>
        <w:spacing w:line="270" w:lineRule="atLeast"/>
        <w:jc w:val="both"/>
        <w:rPr>
          <w:rFonts w:ascii="Arial" w:hAnsi="Arial" w:cs="Arial"/>
          <w:sz w:val="22"/>
          <w:szCs w:val="20"/>
        </w:rPr>
      </w:pPr>
    </w:p>
    <w:p w:rsidR="00370288" w:rsidRPr="00E447F7" w:rsidRDefault="00370288" w:rsidP="00641196">
      <w:pPr>
        <w:spacing w:line="270" w:lineRule="atLeast"/>
        <w:jc w:val="both"/>
        <w:rPr>
          <w:rFonts w:ascii="Arial" w:hAnsi="Arial" w:cs="Arial"/>
          <w:sz w:val="22"/>
          <w:szCs w:val="20"/>
        </w:rPr>
      </w:pPr>
      <w:r w:rsidRPr="00E447F7">
        <w:rPr>
          <w:rFonts w:ascii="Arial" w:hAnsi="Arial" w:cs="Arial"/>
          <w:sz w:val="22"/>
          <w:szCs w:val="20"/>
        </w:rPr>
        <w:t xml:space="preserve">In the case of joint-user premises, where a local authority contributes to fuel or power costs paid by an unregistered voluntary body, the authority must treat the contributions as Outside the Scope of VAT (Non Business). </w:t>
      </w:r>
      <w:r w:rsidR="00753F4B" w:rsidRPr="00E447F7">
        <w:rPr>
          <w:rFonts w:ascii="Arial" w:hAnsi="Arial" w:cs="Arial"/>
          <w:sz w:val="22"/>
          <w:szCs w:val="20"/>
        </w:rPr>
        <w:t xml:space="preserve"> </w:t>
      </w:r>
      <w:r w:rsidRPr="00E447F7">
        <w:rPr>
          <w:rFonts w:ascii="Arial" w:hAnsi="Arial" w:cs="Arial"/>
          <w:sz w:val="22"/>
          <w:szCs w:val="20"/>
        </w:rPr>
        <w:t>This is because the body will not be able to render proper VAT invoices and the authority will not have suppliers' invoices made out in its own name to provide documentary evidence in support of VAT reclaims.</w:t>
      </w:r>
    </w:p>
    <w:p w:rsidR="00370288" w:rsidRPr="00E447F7" w:rsidRDefault="00370288" w:rsidP="00641196">
      <w:pPr>
        <w:spacing w:line="270" w:lineRule="atLeast"/>
        <w:jc w:val="both"/>
        <w:rPr>
          <w:rFonts w:ascii="Arial" w:hAnsi="Arial" w:cs="Arial"/>
          <w:sz w:val="22"/>
          <w:szCs w:val="20"/>
        </w:rPr>
      </w:pPr>
    </w:p>
    <w:p w:rsidR="00370288" w:rsidRPr="00E447F7" w:rsidRDefault="00370288" w:rsidP="00641196">
      <w:pPr>
        <w:spacing w:line="270" w:lineRule="atLeast"/>
        <w:jc w:val="both"/>
        <w:rPr>
          <w:rFonts w:ascii="Arial" w:hAnsi="Arial" w:cs="Arial"/>
          <w:sz w:val="22"/>
          <w:szCs w:val="20"/>
        </w:rPr>
      </w:pPr>
      <w:r w:rsidRPr="00E447F7">
        <w:rPr>
          <w:rFonts w:ascii="Arial" w:hAnsi="Arial" w:cs="Arial"/>
          <w:sz w:val="22"/>
          <w:szCs w:val="20"/>
        </w:rPr>
        <w:t>Supplies of fuel and power to voluntary aided and voluntary controlled schools should be liable to VAT at the reduced rate of VAT on issue of a relevant certificate to the supplier.</w:t>
      </w:r>
    </w:p>
    <w:p w:rsidR="00370288" w:rsidRPr="00E447F7" w:rsidRDefault="000B7580" w:rsidP="00641196">
      <w:pPr>
        <w:pStyle w:val="NormalWeb"/>
        <w:jc w:val="both"/>
        <w:rPr>
          <w:rStyle w:val="Strong"/>
          <w:rFonts w:ascii="Arial" w:hAnsi="Arial" w:cs="Arial"/>
          <w:sz w:val="20"/>
          <w:szCs w:val="20"/>
          <w:lang w:val="en-GB"/>
        </w:rPr>
      </w:pPr>
      <w:r>
        <w:rPr>
          <w:rFonts w:ascii="Arial" w:hAnsi="Arial" w:cs="Arial"/>
          <w:sz w:val="22"/>
          <w:lang w:val="en-GB"/>
        </w:rPr>
        <w:pict>
          <v:rect id="_x0000_i1089" style="width:0;height:1.5pt" o:hralign="center" o:hrstd="t" o:hr="t" fillcolor="#a7a6aa" stroked="f"/>
        </w:pict>
      </w:r>
    </w:p>
    <w:p w:rsidR="00370288" w:rsidRPr="00E447F7" w:rsidRDefault="00370288" w:rsidP="00641196">
      <w:pPr>
        <w:pStyle w:val="Heading2"/>
        <w:numPr>
          <w:ilvl w:val="0"/>
          <w:numId w:val="0"/>
        </w:numPr>
        <w:rPr>
          <w:rFonts w:ascii="Arial" w:hAnsi="Arial" w:cs="Arial"/>
        </w:rPr>
      </w:pPr>
      <w:bookmarkStart w:id="136" w:name="_Toc193524339"/>
      <w:r w:rsidRPr="00E447F7">
        <w:rPr>
          <w:rFonts w:ascii="Arial" w:hAnsi="Arial" w:cs="Arial"/>
          <w:b w:val="0"/>
          <w:bCs/>
        </w:rPr>
        <w:t>Furniture</w:t>
      </w:r>
      <w:bookmarkEnd w:id="136"/>
    </w:p>
    <w:p w:rsidR="00370288" w:rsidRPr="00E447F7" w:rsidRDefault="00370288" w:rsidP="00641196">
      <w:pPr>
        <w:pStyle w:val="NormalWeb"/>
        <w:jc w:val="both"/>
        <w:rPr>
          <w:rFonts w:ascii="Arial" w:hAnsi="Arial" w:cs="Arial"/>
          <w:sz w:val="22"/>
          <w:lang w:val="en-GB"/>
        </w:rPr>
      </w:pPr>
      <w:r w:rsidRPr="00E447F7">
        <w:rPr>
          <w:rFonts w:ascii="Arial" w:hAnsi="Arial" w:cs="Arial"/>
          <w:sz w:val="22"/>
          <w:szCs w:val="20"/>
          <w:lang w:val="en-GB"/>
        </w:rPr>
        <w:t xml:space="preserve">Sales of furniture are Standard Rated. </w:t>
      </w:r>
    </w:p>
    <w:p w:rsidR="00370288" w:rsidRPr="00E447F7" w:rsidRDefault="000B7580" w:rsidP="00641196">
      <w:pPr>
        <w:jc w:val="both"/>
        <w:rPr>
          <w:rFonts w:ascii="Arial" w:hAnsi="Arial" w:cs="Arial"/>
        </w:rPr>
      </w:pPr>
      <w:r>
        <w:rPr>
          <w:rFonts w:ascii="Arial" w:hAnsi="Arial" w:cs="Arial"/>
        </w:rPr>
        <w:pict>
          <v:rect id="_x0000_i1090" style="width:0;height:1.5pt" o:hralign="center" o:hrstd="t" o:hr="t" fillcolor="#a7a6aa" stroked="f"/>
        </w:pict>
      </w:r>
    </w:p>
    <w:p w:rsidR="00370288" w:rsidRPr="00E447F7" w:rsidRDefault="00370288" w:rsidP="00641196">
      <w:pPr>
        <w:pStyle w:val="Heading2"/>
        <w:numPr>
          <w:ilvl w:val="0"/>
          <w:numId w:val="0"/>
        </w:numPr>
        <w:rPr>
          <w:rFonts w:ascii="Arial" w:hAnsi="Arial" w:cs="Arial"/>
          <w:b w:val="0"/>
        </w:rPr>
      </w:pPr>
      <w:bookmarkStart w:id="137" w:name="2500"/>
      <w:bookmarkStart w:id="138" w:name="_Ref101688517"/>
      <w:bookmarkStart w:id="139" w:name="_Toc193524340"/>
      <w:bookmarkEnd w:id="137"/>
      <w:r w:rsidRPr="00E447F7">
        <w:rPr>
          <w:rFonts w:ascii="Arial" w:hAnsi="Arial" w:cs="Arial"/>
          <w:b w:val="0"/>
          <w:bCs/>
        </w:rPr>
        <w:t>Gas</w:t>
      </w:r>
      <w:bookmarkEnd w:id="138"/>
      <w:bookmarkEnd w:id="139"/>
    </w:p>
    <w:p w:rsidR="00370288" w:rsidRPr="00E447F7" w:rsidRDefault="00370288" w:rsidP="00641196">
      <w:pPr>
        <w:pStyle w:val="NormalWeb"/>
        <w:jc w:val="both"/>
        <w:rPr>
          <w:rFonts w:ascii="Arial" w:hAnsi="Arial" w:cs="Arial"/>
          <w:sz w:val="22"/>
          <w:lang w:val="en-GB"/>
        </w:rPr>
      </w:pPr>
      <w:r w:rsidRPr="00E447F7">
        <w:rPr>
          <w:rFonts w:ascii="Arial" w:hAnsi="Arial" w:cs="Arial"/>
          <w:sz w:val="22"/>
          <w:szCs w:val="20"/>
          <w:lang w:val="en-GB"/>
        </w:rPr>
        <w:t>The following supplies of gas are Lower Rated:-</w:t>
      </w:r>
      <w:r w:rsidRPr="00E447F7">
        <w:rPr>
          <w:rFonts w:ascii="Arial" w:hAnsi="Arial" w:cs="Arial"/>
          <w:sz w:val="22"/>
          <w:lang w:val="en-GB"/>
        </w:rPr>
        <w:t xml:space="preserve"> </w:t>
      </w:r>
    </w:p>
    <w:p w:rsidR="00370288" w:rsidRPr="00E447F7" w:rsidRDefault="00370288" w:rsidP="00641196">
      <w:pPr>
        <w:numPr>
          <w:ilvl w:val="0"/>
          <w:numId w:val="13"/>
        </w:numPr>
        <w:spacing w:before="100" w:beforeAutospacing="1" w:after="100" w:afterAutospacing="1"/>
        <w:jc w:val="both"/>
        <w:rPr>
          <w:rFonts w:ascii="Arial" w:hAnsi="Arial" w:cs="Arial"/>
          <w:sz w:val="22"/>
        </w:rPr>
      </w:pPr>
      <w:r w:rsidRPr="00E447F7">
        <w:rPr>
          <w:rFonts w:ascii="Arial" w:hAnsi="Arial" w:cs="Arial"/>
          <w:sz w:val="22"/>
        </w:rPr>
        <w:t xml:space="preserve">Supplies of gas to residential or charitable premises. </w:t>
      </w:r>
    </w:p>
    <w:p w:rsidR="00370288" w:rsidRPr="00E447F7" w:rsidRDefault="00370288" w:rsidP="00641196">
      <w:pPr>
        <w:numPr>
          <w:ilvl w:val="0"/>
          <w:numId w:val="13"/>
        </w:numPr>
        <w:spacing w:before="100" w:beforeAutospacing="1" w:after="100" w:afterAutospacing="1"/>
        <w:jc w:val="both"/>
        <w:rPr>
          <w:rFonts w:ascii="Arial" w:hAnsi="Arial" w:cs="Arial"/>
          <w:sz w:val="22"/>
        </w:rPr>
      </w:pPr>
      <w:r w:rsidRPr="00E447F7">
        <w:rPr>
          <w:rFonts w:ascii="Arial" w:hAnsi="Arial" w:cs="Arial"/>
          <w:sz w:val="22"/>
        </w:rPr>
        <w:t xml:space="preserve">Supplies of piped gas of less than 4397kWh per month. </w:t>
      </w:r>
    </w:p>
    <w:p w:rsidR="00370288" w:rsidRPr="00E447F7" w:rsidRDefault="00370288" w:rsidP="00641196">
      <w:pPr>
        <w:numPr>
          <w:ilvl w:val="0"/>
          <w:numId w:val="13"/>
        </w:numPr>
        <w:spacing w:before="100" w:beforeAutospacing="1" w:after="100" w:afterAutospacing="1"/>
        <w:jc w:val="both"/>
        <w:rPr>
          <w:rFonts w:ascii="Arial" w:hAnsi="Arial" w:cs="Arial"/>
          <w:sz w:val="22"/>
        </w:rPr>
      </w:pPr>
      <w:r w:rsidRPr="00E447F7">
        <w:rPr>
          <w:rFonts w:ascii="Arial" w:hAnsi="Arial" w:cs="Arial"/>
          <w:sz w:val="22"/>
        </w:rPr>
        <w:t xml:space="preserve">Supplies of no more than 20 gas cylinders each weighing less than 50kg and not intended for resale. </w:t>
      </w:r>
    </w:p>
    <w:p w:rsidR="00370288" w:rsidRPr="00E447F7" w:rsidRDefault="00370288" w:rsidP="00641196">
      <w:pPr>
        <w:pStyle w:val="NormalWeb"/>
        <w:jc w:val="both"/>
        <w:rPr>
          <w:rFonts w:ascii="Arial" w:hAnsi="Arial" w:cs="Arial"/>
          <w:lang w:val="en-GB"/>
        </w:rPr>
      </w:pPr>
      <w:r w:rsidRPr="00E447F7">
        <w:rPr>
          <w:rFonts w:ascii="Arial" w:hAnsi="Arial" w:cs="Arial"/>
          <w:sz w:val="22"/>
          <w:szCs w:val="20"/>
          <w:lang w:val="en-GB"/>
        </w:rPr>
        <w:lastRenderedPageBreak/>
        <w:t>Any other supplies of gas are Standard Rated</w:t>
      </w:r>
      <w:r w:rsidRPr="00E447F7">
        <w:rPr>
          <w:rFonts w:ascii="Arial" w:hAnsi="Arial" w:cs="Arial"/>
          <w:sz w:val="20"/>
          <w:szCs w:val="20"/>
          <w:lang w:val="en-GB"/>
        </w:rPr>
        <w:t xml:space="preserve"> </w:t>
      </w:r>
    </w:p>
    <w:p w:rsidR="00370288" w:rsidRPr="00E447F7" w:rsidRDefault="000B7580" w:rsidP="00641196">
      <w:pPr>
        <w:jc w:val="both"/>
        <w:rPr>
          <w:rFonts w:ascii="Arial" w:hAnsi="Arial" w:cs="Arial"/>
        </w:rPr>
      </w:pPr>
      <w:r>
        <w:rPr>
          <w:rFonts w:ascii="Arial" w:hAnsi="Arial" w:cs="Arial"/>
        </w:rPr>
        <w:pict>
          <v:rect id="_x0000_i1091" style="width:0;height:1.5pt" o:hralign="center" o:hrstd="t" o:hr="t" fillcolor="#a7a6aa" stroked="f"/>
        </w:pict>
      </w:r>
    </w:p>
    <w:p w:rsidR="00370288" w:rsidRPr="00E447F7" w:rsidRDefault="00370288" w:rsidP="00641196">
      <w:pPr>
        <w:pStyle w:val="Heading2"/>
        <w:numPr>
          <w:ilvl w:val="0"/>
          <w:numId w:val="0"/>
        </w:numPr>
        <w:rPr>
          <w:rFonts w:ascii="Arial" w:hAnsi="Arial" w:cs="Arial"/>
        </w:rPr>
      </w:pPr>
      <w:bookmarkStart w:id="140" w:name="2550"/>
      <w:bookmarkStart w:id="141" w:name="_Toc193524341"/>
      <w:bookmarkEnd w:id="140"/>
      <w:r w:rsidRPr="00E447F7">
        <w:rPr>
          <w:rFonts w:ascii="Arial" w:hAnsi="Arial" w:cs="Arial"/>
          <w:b w:val="0"/>
          <w:bCs/>
        </w:rPr>
        <w:t>Grants Received</w:t>
      </w:r>
      <w:bookmarkEnd w:id="141"/>
    </w:p>
    <w:p w:rsidR="00370288" w:rsidRPr="00E447F7" w:rsidRDefault="00370288" w:rsidP="00641196">
      <w:pPr>
        <w:pStyle w:val="NormalWeb"/>
        <w:jc w:val="both"/>
        <w:rPr>
          <w:rFonts w:ascii="Arial" w:hAnsi="Arial" w:cs="Arial"/>
          <w:sz w:val="22"/>
          <w:lang w:val="en-GB"/>
        </w:rPr>
      </w:pPr>
      <w:r w:rsidRPr="00E447F7">
        <w:rPr>
          <w:rFonts w:ascii="Arial" w:hAnsi="Arial" w:cs="Arial"/>
          <w:sz w:val="22"/>
          <w:szCs w:val="20"/>
          <w:lang w:val="en-GB"/>
        </w:rPr>
        <w:t xml:space="preserve">Where a grant is received and the giver receives no supply in return, the grant is Outside the Scope of VAT (Non Business). </w:t>
      </w:r>
      <w:r w:rsidR="00A126E3" w:rsidRPr="00E447F7">
        <w:rPr>
          <w:rFonts w:ascii="Arial" w:hAnsi="Arial" w:cs="Arial"/>
          <w:sz w:val="22"/>
          <w:szCs w:val="20"/>
          <w:lang w:val="en-GB"/>
        </w:rPr>
        <w:t xml:space="preserve"> </w:t>
      </w:r>
    </w:p>
    <w:p w:rsidR="00370288" w:rsidRPr="00E447F7" w:rsidRDefault="000B7580" w:rsidP="00641196">
      <w:pPr>
        <w:jc w:val="both"/>
        <w:rPr>
          <w:rFonts w:ascii="Arial" w:hAnsi="Arial" w:cs="Arial"/>
        </w:rPr>
      </w:pPr>
      <w:r>
        <w:rPr>
          <w:rFonts w:ascii="Arial" w:hAnsi="Arial" w:cs="Arial"/>
        </w:rPr>
        <w:pict>
          <v:rect id="_x0000_i1092" style="width:0;height:1.5pt" o:hralign="center" o:hrstd="t" o:hr="t" fillcolor="#a7a6aa" stroked="f"/>
        </w:pict>
      </w:r>
    </w:p>
    <w:p w:rsidR="00370288" w:rsidRPr="00E447F7" w:rsidRDefault="00370288" w:rsidP="00641196">
      <w:pPr>
        <w:pStyle w:val="Heading2"/>
        <w:numPr>
          <w:ilvl w:val="0"/>
          <w:numId w:val="0"/>
        </w:numPr>
        <w:rPr>
          <w:rFonts w:ascii="Arial" w:hAnsi="Arial" w:cs="Arial"/>
          <w:b w:val="0"/>
          <w:bCs/>
        </w:rPr>
      </w:pPr>
      <w:bookmarkStart w:id="142" w:name="2600"/>
      <w:bookmarkStart w:id="143" w:name="_Toc193524342"/>
      <w:bookmarkEnd w:id="142"/>
      <w:r w:rsidRPr="00E447F7">
        <w:rPr>
          <w:rFonts w:ascii="Arial" w:hAnsi="Arial" w:cs="Arial"/>
          <w:b w:val="0"/>
          <w:bCs/>
        </w:rPr>
        <w:t>Grants to Voluntary Organisations</w:t>
      </w:r>
      <w:bookmarkEnd w:id="143"/>
    </w:p>
    <w:p w:rsidR="00370288" w:rsidRPr="00E447F7" w:rsidRDefault="00370288" w:rsidP="00641196">
      <w:pPr>
        <w:spacing w:line="270" w:lineRule="atLeast"/>
        <w:jc w:val="both"/>
        <w:rPr>
          <w:rFonts w:ascii="Arial" w:hAnsi="Arial" w:cs="Arial"/>
          <w:sz w:val="22"/>
          <w:szCs w:val="20"/>
        </w:rPr>
      </w:pPr>
      <w:r w:rsidRPr="00E447F7">
        <w:rPr>
          <w:rFonts w:ascii="Arial" w:hAnsi="Arial" w:cs="Arial"/>
          <w:sz w:val="22"/>
          <w:szCs w:val="20"/>
        </w:rPr>
        <w:t xml:space="preserve">Grants are made to voluntary organisations and bodies for various purposes - some to undertake an obligation which would normally fall upon a local authority and others to assist the running costs of the organisation. </w:t>
      </w:r>
      <w:r w:rsidR="00A126E3" w:rsidRPr="00E447F7">
        <w:rPr>
          <w:rFonts w:ascii="Arial" w:hAnsi="Arial" w:cs="Arial"/>
          <w:sz w:val="22"/>
          <w:szCs w:val="20"/>
        </w:rPr>
        <w:t xml:space="preserve"> </w:t>
      </w:r>
      <w:r w:rsidRPr="00E447F7">
        <w:rPr>
          <w:rFonts w:ascii="Arial" w:hAnsi="Arial" w:cs="Arial"/>
          <w:sz w:val="22"/>
          <w:szCs w:val="20"/>
        </w:rPr>
        <w:t>Often service agreements or conditions are linked to the grant.</w:t>
      </w:r>
      <w:r w:rsidR="00A126E3" w:rsidRPr="00E447F7">
        <w:rPr>
          <w:rFonts w:ascii="Arial" w:hAnsi="Arial" w:cs="Arial"/>
          <w:sz w:val="22"/>
          <w:szCs w:val="20"/>
        </w:rPr>
        <w:t xml:space="preserve">  </w:t>
      </w:r>
      <w:r w:rsidRPr="00E447F7">
        <w:rPr>
          <w:rFonts w:ascii="Arial" w:hAnsi="Arial" w:cs="Arial"/>
          <w:sz w:val="22"/>
          <w:szCs w:val="20"/>
        </w:rPr>
        <w:t xml:space="preserve">In the case of organisations funded by local authority grant-aid not based specifically on unit rates of output or caseload: </w:t>
      </w:r>
    </w:p>
    <w:p w:rsidR="00370288" w:rsidRPr="00E447F7" w:rsidRDefault="00370288" w:rsidP="00313181">
      <w:pPr>
        <w:numPr>
          <w:ilvl w:val="0"/>
          <w:numId w:val="26"/>
        </w:numPr>
        <w:spacing w:before="100" w:beforeAutospacing="1" w:after="100" w:afterAutospacing="1" w:line="300" w:lineRule="atLeast"/>
        <w:jc w:val="both"/>
        <w:rPr>
          <w:rFonts w:ascii="Arial" w:hAnsi="Arial" w:cs="Arial"/>
          <w:sz w:val="22"/>
          <w:szCs w:val="20"/>
        </w:rPr>
      </w:pPr>
      <w:r w:rsidRPr="00E447F7">
        <w:rPr>
          <w:rFonts w:ascii="Arial" w:hAnsi="Arial" w:cs="Arial"/>
          <w:sz w:val="22"/>
          <w:szCs w:val="20"/>
        </w:rPr>
        <w:t xml:space="preserve">where free advice and assistance is provided by an organisation, the grant does not constitute consideration for a taxable supply by the organisation and the grant is thus Outside the Scope of VAT (Non Business) </w:t>
      </w:r>
    </w:p>
    <w:p w:rsidR="00370288" w:rsidRPr="00E447F7" w:rsidRDefault="00370288" w:rsidP="00313181">
      <w:pPr>
        <w:numPr>
          <w:ilvl w:val="0"/>
          <w:numId w:val="26"/>
        </w:numPr>
        <w:spacing w:before="100" w:beforeAutospacing="1" w:after="100" w:afterAutospacing="1" w:line="300" w:lineRule="atLeast"/>
        <w:jc w:val="both"/>
        <w:rPr>
          <w:rFonts w:ascii="Arial" w:hAnsi="Arial" w:cs="Arial"/>
          <w:sz w:val="22"/>
          <w:szCs w:val="20"/>
        </w:rPr>
      </w:pPr>
      <w:proofErr w:type="gramStart"/>
      <w:r w:rsidRPr="00E447F7">
        <w:rPr>
          <w:rFonts w:ascii="Arial" w:hAnsi="Arial" w:cs="Arial"/>
          <w:sz w:val="22"/>
          <w:szCs w:val="20"/>
        </w:rPr>
        <w:t>where</w:t>
      </w:r>
      <w:proofErr w:type="gramEnd"/>
      <w:r w:rsidRPr="00E447F7">
        <w:rPr>
          <w:rFonts w:ascii="Arial" w:hAnsi="Arial" w:cs="Arial"/>
          <w:sz w:val="22"/>
          <w:szCs w:val="20"/>
        </w:rPr>
        <w:t xml:space="preserve"> the authority has requested or required the organisation to provide a service, then this represents a taxable supply by the organisation to the authority and the 'grant' or consideration is subject to VAT</w:t>
      </w:r>
      <w:r w:rsidR="00B8098A" w:rsidRPr="00E447F7">
        <w:rPr>
          <w:rFonts w:ascii="Arial" w:hAnsi="Arial" w:cs="Arial"/>
          <w:sz w:val="22"/>
          <w:szCs w:val="20"/>
        </w:rPr>
        <w:t xml:space="preserve"> at the</w:t>
      </w:r>
      <w:r w:rsidR="00A126E3" w:rsidRPr="00E447F7">
        <w:rPr>
          <w:rFonts w:ascii="Arial" w:hAnsi="Arial" w:cs="Arial"/>
          <w:sz w:val="22"/>
          <w:szCs w:val="20"/>
        </w:rPr>
        <w:t xml:space="preserve"> Standard Rate</w:t>
      </w:r>
      <w:r w:rsidR="00B8098A" w:rsidRPr="00E447F7">
        <w:rPr>
          <w:rFonts w:ascii="Arial" w:hAnsi="Arial" w:cs="Arial"/>
          <w:color w:val="FF0000"/>
          <w:sz w:val="22"/>
          <w:szCs w:val="20"/>
        </w:rPr>
        <w:t>.</w:t>
      </w:r>
    </w:p>
    <w:p w:rsidR="00370288" w:rsidRPr="00E447F7" w:rsidRDefault="00370288" w:rsidP="00641196">
      <w:pPr>
        <w:spacing w:line="270" w:lineRule="atLeast"/>
        <w:jc w:val="both"/>
        <w:rPr>
          <w:rFonts w:ascii="Arial" w:hAnsi="Arial" w:cs="Arial"/>
          <w:sz w:val="17"/>
          <w:szCs w:val="17"/>
        </w:rPr>
      </w:pPr>
      <w:r w:rsidRPr="00E447F7">
        <w:rPr>
          <w:rFonts w:ascii="Arial" w:hAnsi="Arial" w:cs="Arial"/>
          <w:sz w:val="22"/>
          <w:szCs w:val="20"/>
        </w:rPr>
        <w:t>It is important that each funded application is examined carefully to identify clearly the recipient of the service as being either the local authority or the customer.</w:t>
      </w:r>
      <w:r w:rsidRPr="00E447F7">
        <w:rPr>
          <w:rFonts w:ascii="Arial" w:hAnsi="Arial" w:cs="Arial"/>
          <w:sz w:val="17"/>
          <w:szCs w:val="17"/>
        </w:rPr>
        <w:t xml:space="preserve"> </w:t>
      </w:r>
    </w:p>
    <w:p w:rsidR="00370288" w:rsidRPr="00E447F7" w:rsidRDefault="00370288" w:rsidP="00641196">
      <w:pPr>
        <w:jc w:val="both"/>
        <w:rPr>
          <w:rFonts w:ascii="Arial" w:hAnsi="Arial" w:cs="Arial"/>
          <w:color w:val="000000"/>
        </w:rPr>
      </w:pPr>
    </w:p>
    <w:p w:rsidR="00D20097" w:rsidRPr="00E447F7" w:rsidRDefault="000B7580" w:rsidP="00641196">
      <w:pPr>
        <w:jc w:val="both"/>
        <w:rPr>
          <w:rFonts w:ascii="Arial" w:hAnsi="Arial" w:cs="Arial"/>
          <w:color w:val="000000"/>
        </w:rPr>
      </w:pPr>
      <w:r>
        <w:rPr>
          <w:rFonts w:ascii="Arial" w:hAnsi="Arial" w:cs="Arial"/>
        </w:rPr>
        <w:pict>
          <v:rect id="_x0000_i1093" style="width:0;height:1.5pt" o:hralign="center" o:hrstd="t" o:hr="t" fillcolor="#a7a6aa" stroked="f"/>
        </w:pict>
      </w:r>
    </w:p>
    <w:p w:rsidR="00370288" w:rsidRPr="00E447F7" w:rsidRDefault="00370288" w:rsidP="00641196">
      <w:pPr>
        <w:pStyle w:val="Heading2"/>
        <w:numPr>
          <w:ilvl w:val="0"/>
          <w:numId w:val="0"/>
        </w:numPr>
        <w:rPr>
          <w:rFonts w:ascii="Arial" w:hAnsi="Arial" w:cs="Arial"/>
        </w:rPr>
      </w:pPr>
      <w:bookmarkStart w:id="144" w:name="_Toc193524343"/>
      <w:r w:rsidRPr="00E447F7">
        <w:rPr>
          <w:rFonts w:ascii="Arial" w:hAnsi="Arial" w:cs="Arial"/>
          <w:b w:val="0"/>
          <w:bCs/>
        </w:rPr>
        <w:t>Guest Rooms</w:t>
      </w:r>
      <w:bookmarkEnd w:id="144"/>
    </w:p>
    <w:p w:rsidR="00370288" w:rsidRPr="00E447F7" w:rsidRDefault="00370288" w:rsidP="00641196">
      <w:pPr>
        <w:pStyle w:val="NormalWeb"/>
        <w:jc w:val="both"/>
        <w:rPr>
          <w:rFonts w:ascii="Arial" w:hAnsi="Arial" w:cs="Arial"/>
          <w:sz w:val="22"/>
          <w:lang w:val="en-GB"/>
        </w:rPr>
      </w:pPr>
      <w:r w:rsidRPr="00E447F7">
        <w:rPr>
          <w:rFonts w:ascii="Arial" w:hAnsi="Arial" w:cs="Arial"/>
          <w:sz w:val="22"/>
          <w:szCs w:val="20"/>
          <w:lang w:val="en-GB"/>
        </w:rPr>
        <w:t>Income from the letting of guest rooms in housing properties (e.g. Sheltered Accommodation) is Standard Rated.</w:t>
      </w:r>
    </w:p>
    <w:p w:rsidR="00370288" w:rsidRPr="00E447F7" w:rsidRDefault="000B7580" w:rsidP="00641196">
      <w:pPr>
        <w:jc w:val="both"/>
        <w:rPr>
          <w:rFonts w:ascii="Arial" w:hAnsi="Arial" w:cs="Arial"/>
        </w:rPr>
      </w:pPr>
      <w:r>
        <w:rPr>
          <w:rFonts w:ascii="Arial" w:hAnsi="Arial" w:cs="Arial"/>
        </w:rPr>
        <w:pict>
          <v:rect id="_x0000_i1094" style="width:0;height:1.5pt" o:hralign="center" o:hrstd="t" o:hr="t" fillcolor="#a7a6aa" stroked="f"/>
        </w:pict>
      </w:r>
    </w:p>
    <w:p w:rsidR="00370288" w:rsidRPr="00E447F7" w:rsidRDefault="00370288" w:rsidP="00641196">
      <w:pPr>
        <w:pStyle w:val="Heading2"/>
        <w:numPr>
          <w:ilvl w:val="0"/>
          <w:numId w:val="0"/>
        </w:numPr>
        <w:rPr>
          <w:rFonts w:ascii="Arial" w:hAnsi="Arial" w:cs="Arial"/>
          <w:b w:val="0"/>
        </w:rPr>
      </w:pPr>
      <w:bookmarkStart w:id="145" w:name="2650"/>
      <w:bookmarkStart w:id="146" w:name="_Toc193524344"/>
      <w:bookmarkEnd w:id="145"/>
      <w:r w:rsidRPr="00E447F7">
        <w:rPr>
          <w:rFonts w:ascii="Arial" w:hAnsi="Arial" w:cs="Arial"/>
          <w:b w:val="0"/>
          <w:bCs/>
        </w:rPr>
        <w:t>High Hedges</w:t>
      </w:r>
      <w:bookmarkEnd w:id="146"/>
    </w:p>
    <w:p w:rsidR="00370288" w:rsidRPr="00E447F7" w:rsidRDefault="00370288" w:rsidP="00641196">
      <w:pPr>
        <w:pStyle w:val="NormalWeb"/>
        <w:jc w:val="both"/>
        <w:rPr>
          <w:rFonts w:ascii="Arial" w:hAnsi="Arial" w:cs="Arial"/>
          <w:b/>
          <w:sz w:val="22"/>
          <w:szCs w:val="22"/>
          <w:lang w:val="en-GB"/>
        </w:rPr>
      </w:pPr>
      <w:r w:rsidRPr="00E447F7">
        <w:rPr>
          <w:rFonts w:ascii="Arial" w:hAnsi="Arial" w:cs="Arial"/>
          <w:sz w:val="22"/>
          <w:szCs w:val="22"/>
          <w:lang w:val="en-GB"/>
        </w:rPr>
        <w:t>Charges relating to complaints on High Hedges are Outside the Scope of VAT (Non Business).</w:t>
      </w:r>
    </w:p>
    <w:p w:rsidR="00370288" w:rsidRPr="00E447F7" w:rsidRDefault="000B7580" w:rsidP="00641196">
      <w:pPr>
        <w:pStyle w:val="NormalWeb"/>
        <w:jc w:val="both"/>
        <w:rPr>
          <w:rFonts w:ascii="Arial" w:hAnsi="Arial" w:cs="Arial"/>
          <w:b/>
          <w:lang w:val="en-GB"/>
        </w:rPr>
      </w:pPr>
      <w:r>
        <w:rPr>
          <w:rFonts w:ascii="Arial" w:hAnsi="Arial" w:cs="Arial"/>
          <w:lang w:val="en-GB"/>
        </w:rPr>
        <w:pict>
          <v:rect id="_x0000_i1095" style="width:0;height:1.5pt" o:hralign="center" o:hrstd="t" o:hr="t" fillcolor="#a7a6aa" stroked="f"/>
        </w:pict>
      </w:r>
    </w:p>
    <w:p w:rsidR="00370288" w:rsidRPr="00E447F7" w:rsidRDefault="00370288" w:rsidP="00641196">
      <w:pPr>
        <w:pStyle w:val="Heading2"/>
        <w:numPr>
          <w:ilvl w:val="0"/>
          <w:numId w:val="0"/>
        </w:numPr>
        <w:rPr>
          <w:rFonts w:ascii="Arial" w:hAnsi="Arial" w:cs="Arial"/>
        </w:rPr>
      </w:pPr>
      <w:bookmarkStart w:id="147" w:name="_Toc193524345"/>
      <w:r w:rsidRPr="00E447F7">
        <w:rPr>
          <w:rFonts w:ascii="Arial" w:hAnsi="Arial" w:cs="Arial"/>
          <w:b w:val="0"/>
        </w:rPr>
        <w:t>Importing / Exporting Outside the European Union</w:t>
      </w:r>
      <w:bookmarkEnd w:id="147"/>
      <w:r w:rsidRPr="00E447F7">
        <w:rPr>
          <w:rFonts w:ascii="Arial" w:hAnsi="Arial" w:cs="Arial"/>
        </w:rPr>
        <w:t xml:space="preserve"> </w:t>
      </w:r>
    </w:p>
    <w:p w:rsidR="00370288" w:rsidRPr="00E447F7" w:rsidRDefault="00370288" w:rsidP="00641196">
      <w:pPr>
        <w:pStyle w:val="Text"/>
        <w:rPr>
          <w:rFonts w:ascii="Arial" w:hAnsi="Arial" w:cs="Arial"/>
          <w:u w:val="single"/>
        </w:rPr>
      </w:pPr>
      <w:r w:rsidRPr="00E447F7">
        <w:rPr>
          <w:rStyle w:val="Strong"/>
          <w:rFonts w:ascii="Arial" w:hAnsi="Arial" w:cs="Arial"/>
          <w:bCs w:val="0"/>
          <w:u w:val="single"/>
        </w:rPr>
        <w:t>Importing</w:t>
      </w:r>
    </w:p>
    <w:p w:rsidR="00370288" w:rsidRPr="00E447F7" w:rsidRDefault="00370288" w:rsidP="00641196">
      <w:pPr>
        <w:pStyle w:val="Text"/>
        <w:rPr>
          <w:rFonts w:ascii="Arial" w:hAnsi="Arial" w:cs="Arial"/>
        </w:rPr>
      </w:pPr>
      <w:r w:rsidRPr="00E447F7">
        <w:rPr>
          <w:rFonts w:ascii="Arial" w:hAnsi="Arial" w:cs="Arial"/>
        </w:rPr>
        <w:t>If ordering goods from outside the EU, ensure that prices are quoted inclusive of any local taxes that will be added.</w:t>
      </w:r>
      <w:r w:rsidR="00A126E3" w:rsidRPr="00E447F7">
        <w:rPr>
          <w:rFonts w:ascii="Arial" w:hAnsi="Arial" w:cs="Arial"/>
        </w:rPr>
        <w:t xml:space="preserve"> </w:t>
      </w:r>
      <w:r w:rsidRPr="00E447F7">
        <w:rPr>
          <w:rFonts w:ascii="Arial" w:hAnsi="Arial" w:cs="Arial"/>
        </w:rPr>
        <w:t xml:space="preserve"> It is generally not possible to recover any such taxes.</w:t>
      </w:r>
      <w:r w:rsidR="00A126E3" w:rsidRPr="00E447F7">
        <w:rPr>
          <w:rFonts w:ascii="Arial" w:hAnsi="Arial" w:cs="Arial"/>
        </w:rPr>
        <w:t xml:space="preserve"> </w:t>
      </w:r>
      <w:r w:rsidRPr="00E447F7">
        <w:rPr>
          <w:rFonts w:ascii="Arial" w:hAnsi="Arial" w:cs="Arial"/>
        </w:rPr>
        <w:t xml:space="preserve"> In addition, Import VAT will usually be charged by HMRC when the goods arrive in the UK.</w:t>
      </w:r>
      <w:r w:rsidR="00A126E3" w:rsidRPr="00E447F7">
        <w:rPr>
          <w:rFonts w:ascii="Arial" w:hAnsi="Arial" w:cs="Arial"/>
        </w:rPr>
        <w:t xml:space="preserve"> </w:t>
      </w:r>
      <w:r w:rsidRPr="00E447F7">
        <w:rPr>
          <w:rFonts w:ascii="Arial" w:hAnsi="Arial" w:cs="Arial"/>
        </w:rPr>
        <w:t xml:space="preserve"> This will often be paid by the carrier, and is likely to be charged on to us.</w:t>
      </w:r>
    </w:p>
    <w:p w:rsidR="00370288" w:rsidRPr="00E447F7" w:rsidRDefault="00370288" w:rsidP="00641196">
      <w:pPr>
        <w:pStyle w:val="Text"/>
        <w:rPr>
          <w:rFonts w:ascii="Arial" w:hAnsi="Arial" w:cs="Arial"/>
          <w:u w:val="single"/>
        </w:rPr>
      </w:pPr>
      <w:r w:rsidRPr="00E447F7">
        <w:rPr>
          <w:rStyle w:val="Strong"/>
          <w:rFonts w:ascii="Arial" w:hAnsi="Arial" w:cs="Arial"/>
          <w:bCs w:val="0"/>
          <w:u w:val="single"/>
        </w:rPr>
        <w:t>Exporting</w:t>
      </w:r>
    </w:p>
    <w:p w:rsidR="00370288" w:rsidRPr="00E447F7" w:rsidRDefault="00370288" w:rsidP="00641196">
      <w:pPr>
        <w:pStyle w:val="Text"/>
        <w:rPr>
          <w:rFonts w:ascii="Arial" w:hAnsi="Arial" w:cs="Arial"/>
        </w:rPr>
      </w:pPr>
      <w:r w:rsidRPr="00E447F7">
        <w:rPr>
          <w:rFonts w:ascii="Arial" w:hAnsi="Arial" w:cs="Arial"/>
        </w:rPr>
        <w:t>If exporting goods, we can zero rate provided that we retain documentary evidence of the goods permanent export from the EU.</w:t>
      </w:r>
    </w:p>
    <w:p w:rsidR="00370288" w:rsidRPr="00E447F7" w:rsidRDefault="00370288" w:rsidP="00641196">
      <w:pPr>
        <w:pStyle w:val="Text"/>
        <w:rPr>
          <w:rFonts w:ascii="Arial" w:hAnsi="Arial" w:cs="Arial"/>
        </w:rPr>
      </w:pPr>
      <w:r w:rsidRPr="00E447F7">
        <w:rPr>
          <w:rFonts w:ascii="Arial" w:hAnsi="Arial" w:cs="Arial"/>
        </w:rPr>
        <w:lastRenderedPageBreak/>
        <w:t>Any other supplies outside of the EU are subject to the normal VAT rules - VAT must be charged if appropriate.</w:t>
      </w:r>
      <w:r w:rsidR="00A126E3" w:rsidRPr="00E447F7">
        <w:rPr>
          <w:rFonts w:ascii="Arial" w:hAnsi="Arial" w:cs="Arial"/>
        </w:rPr>
        <w:t xml:space="preserve"> </w:t>
      </w:r>
      <w:r w:rsidRPr="00E447F7">
        <w:rPr>
          <w:rFonts w:ascii="Arial" w:hAnsi="Arial" w:cs="Arial"/>
        </w:rPr>
        <w:t xml:space="preserve"> It is likely that this VAT will not be recoverable by our customers. </w:t>
      </w:r>
      <w:r w:rsidR="00A126E3" w:rsidRPr="00E447F7">
        <w:rPr>
          <w:rFonts w:ascii="Arial" w:hAnsi="Arial" w:cs="Arial"/>
        </w:rPr>
        <w:t xml:space="preserve"> </w:t>
      </w:r>
      <w:r w:rsidRPr="00E447F7">
        <w:rPr>
          <w:rFonts w:ascii="Arial" w:hAnsi="Arial" w:cs="Arial"/>
        </w:rPr>
        <w:t>Some customers have in the past tried to argue that they are exempt from being charged VAT, and present various tax exemption certificates.</w:t>
      </w:r>
      <w:r w:rsidR="00A126E3" w:rsidRPr="00E447F7">
        <w:rPr>
          <w:rFonts w:ascii="Arial" w:hAnsi="Arial" w:cs="Arial"/>
        </w:rPr>
        <w:t xml:space="preserve"> </w:t>
      </w:r>
      <w:r w:rsidRPr="00E447F7">
        <w:rPr>
          <w:rFonts w:ascii="Arial" w:hAnsi="Arial" w:cs="Arial"/>
        </w:rPr>
        <w:t xml:space="preserve"> Usually these certificates exempt the customers from their own national taxes but have no effect on VAT.</w:t>
      </w:r>
    </w:p>
    <w:p w:rsidR="00370288" w:rsidRPr="00E447F7" w:rsidRDefault="000B7580" w:rsidP="00641196">
      <w:pPr>
        <w:pStyle w:val="NormalWeb"/>
        <w:jc w:val="both"/>
        <w:rPr>
          <w:rStyle w:val="Strong"/>
          <w:rFonts w:ascii="Arial" w:hAnsi="Arial" w:cs="Arial"/>
          <w:sz w:val="20"/>
          <w:szCs w:val="20"/>
          <w:lang w:val="en-GB"/>
        </w:rPr>
      </w:pPr>
      <w:r>
        <w:rPr>
          <w:rFonts w:ascii="Arial" w:hAnsi="Arial" w:cs="Arial"/>
          <w:lang w:val="en-GB"/>
        </w:rPr>
        <w:pict>
          <v:rect id="_x0000_i1096" style="width:0;height:1.5pt" o:hralign="center" o:hrstd="t" o:hr="t" fillcolor="#a7a6aa" stroked="f"/>
        </w:pict>
      </w:r>
    </w:p>
    <w:p w:rsidR="00370288" w:rsidRPr="00E447F7" w:rsidRDefault="00A126E3" w:rsidP="00641196">
      <w:pPr>
        <w:pStyle w:val="Heading2"/>
        <w:numPr>
          <w:ilvl w:val="0"/>
          <w:numId w:val="0"/>
        </w:numPr>
        <w:rPr>
          <w:rFonts w:ascii="Arial" w:hAnsi="Arial" w:cs="Arial"/>
          <w:b w:val="0"/>
        </w:rPr>
      </w:pPr>
      <w:bookmarkStart w:id="148" w:name="_Toc193524346"/>
      <w:r w:rsidRPr="00E447F7">
        <w:rPr>
          <w:rFonts w:ascii="Arial" w:hAnsi="Arial" w:cs="Arial"/>
          <w:b w:val="0"/>
        </w:rPr>
        <w:t>Importing / Exporting W</w:t>
      </w:r>
      <w:r w:rsidR="00370288" w:rsidRPr="00E447F7">
        <w:rPr>
          <w:rFonts w:ascii="Arial" w:hAnsi="Arial" w:cs="Arial"/>
          <w:b w:val="0"/>
        </w:rPr>
        <w:t>ithin the European Union</w:t>
      </w:r>
      <w:bookmarkEnd w:id="148"/>
      <w:r w:rsidR="00370288" w:rsidRPr="00E447F7">
        <w:rPr>
          <w:rFonts w:ascii="Arial" w:hAnsi="Arial" w:cs="Arial"/>
          <w:b w:val="0"/>
        </w:rPr>
        <w:t xml:space="preserve"> </w:t>
      </w:r>
    </w:p>
    <w:p w:rsidR="00370288" w:rsidRPr="00E447F7" w:rsidRDefault="00370288" w:rsidP="00641196">
      <w:pPr>
        <w:pStyle w:val="Text"/>
        <w:rPr>
          <w:rFonts w:ascii="Arial" w:hAnsi="Arial" w:cs="Arial"/>
        </w:rPr>
      </w:pPr>
    </w:p>
    <w:p w:rsidR="00370288" w:rsidRPr="00E447F7" w:rsidRDefault="00370288" w:rsidP="00641196">
      <w:pPr>
        <w:pStyle w:val="Text"/>
        <w:rPr>
          <w:rFonts w:ascii="Arial" w:hAnsi="Arial" w:cs="Arial"/>
        </w:rPr>
      </w:pPr>
      <w:r w:rsidRPr="00E447F7">
        <w:rPr>
          <w:rFonts w:ascii="Arial" w:hAnsi="Arial" w:cs="Arial"/>
        </w:rPr>
        <w:t>The member states are currently (with their terms for "VAT" where known):</w:t>
      </w:r>
    </w:p>
    <w:tbl>
      <w:tblPr>
        <w:tblW w:w="8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5"/>
        <w:gridCol w:w="2765"/>
        <w:gridCol w:w="2765"/>
      </w:tblGrid>
      <w:tr w:rsidR="00687344" w:rsidRPr="00E447F7" w:rsidTr="00687344">
        <w:tc>
          <w:tcPr>
            <w:tcW w:w="2765" w:type="dxa"/>
          </w:tcPr>
          <w:p w:rsidR="00687344" w:rsidRPr="00E447F7" w:rsidRDefault="00687344" w:rsidP="00313181">
            <w:pPr>
              <w:pStyle w:val="Text"/>
              <w:numPr>
                <w:ilvl w:val="0"/>
                <w:numId w:val="19"/>
              </w:numPr>
              <w:tabs>
                <w:tab w:val="num" w:pos="2765"/>
                <w:tab w:val="left" w:pos="5530"/>
              </w:tabs>
              <w:jc w:val="left"/>
              <w:rPr>
                <w:rFonts w:ascii="Arial" w:hAnsi="Arial" w:cs="Arial"/>
              </w:rPr>
            </w:pPr>
            <w:r w:rsidRPr="00E447F7">
              <w:rPr>
                <w:rFonts w:ascii="Arial" w:hAnsi="Arial" w:cs="Arial"/>
              </w:rPr>
              <w:t>Austria (</w:t>
            </w:r>
            <w:proofErr w:type="spellStart"/>
            <w:r w:rsidRPr="00E447F7">
              <w:rPr>
                <w:rFonts w:ascii="Arial" w:hAnsi="Arial" w:cs="Arial"/>
              </w:rPr>
              <w:t>MwSt</w:t>
            </w:r>
            <w:proofErr w:type="spellEnd"/>
            <w:r w:rsidRPr="00E447F7">
              <w:rPr>
                <w:rFonts w:ascii="Arial" w:hAnsi="Arial" w:cs="Arial"/>
              </w:rPr>
              <w:t>)</w:t>
            </w:r>
            <w:r w:rsidRPr="00E447F7">
              <w:rPr>
                <w:rFonts w:ascii="Arial" w:hAnsi="Arial" w:cs="Arial"/>
              </w:rPr>
              <w:tab/>
            </w:r>
          </w:p>
        </w:tc>
        <w:tc>
          <w:tcPr>
            <w:tcW w:w="2765" w:type="dxa"/>
          </w:tcPr>
          <w:p w:rsidR="00687344" w:rsidRPr="00E447F7" w:rsidRDefault="00687344" w:rsidP="00313181">
            <w:pPr>
              <w:pStyle w:val="Text"/>
              <w:numPr>
                <w:ilvl w:val="0"/>
                <w:numId w:val="19"/>
              </w:numPr>
              <w:tabs>
                <w:tab w:val="num" w:pos="2765"/>
                <w:tab w:val="left" w:pos="5530"/>
              </w:tabs>
              <w:jc w:val="left"/>
              <w:rPr>
                <w:rFonts w:ascii="Arial" w:hAnsi="Arial" w:cs="Arial"/>
              </w:rPr>
            </w:pPr>
            <w:r w:rsidRPr="00E447F7">
              <w:rPr>
                <w:rFonts w:ascii="Arial" w:hAnsi="Arial" w:cs="Arial"/>
              </w:rPr>
              <w:t>Belgium (TVA)</w:t>
            </w:r>
            <w:r w:rsidRPr="00E447F7">
              <w:rPr>
                <w:rFonts w:ascii="Arial" w:hAnsi="Arial" w:cs="Arial"/>
              </w:rPr>
              <w:tab/>
            </w:r>
          </w:p>
        </w:tc>
        <w:tc>
          <w:tcPr>
            <w:tcW w:w="2765" w:type="dxa"/>
          </w:tcPr>
          <w:p w:rsidR="00687344" w:rsidRPr="00E447F7" w:rsidRDefault="00687344" w:rsidP="00313181">
            <w:pPr>
              <w:pStyle w:val="Text"/>
              <w:numPr>
                <w:ilvl w:val="0"/>
                <w:numId w:val="19"/>
              </w:numPr>
              <w:tabs>
                <w:tab w:val="num" w:pos="2765"/>
                <w:tab w:val="left" w:pos="5530"/>
              </w:tabs>
              <w:jc w:val="left"/>
              <w:rPr>
                <w:rFonts w:ascii="Arial" w:hAnsi="Arial" w:cs="Arial"/>
              </w:rPr>
            </w:pPr>
            <w:r w:rsidRPr="00E447F7">
              <w:rPr>
                <w:rFonts w:ascii="Arial" w:hAnsi="Arial" w:cs="Arial"/>
              </w:rPr>
              <w:t>Bulgaria</w:t>
            </w:r>
          </w:p>
        </w:tc>
      </w:tr>
      <w:tr w:rsidR="00687344" w:rsidRPr="00E447F7" w:rsidTr="00687344">
        <w:tc>
          <w:tcPr>
            <w:tcW w:w="2765" w:type="dxa"/>
          </w:tcPr>
          <w:p w:rsidR="00687344" w:rsidRPr="00E447F7" w:rsidRDefault="00687344" w:rsidP="00313181">
            <w:pPr>
              <w:pStyle w:val="Text"/>
              <w:numPr>
                <w:ilvl w:val="0"/>
                <w:numId w:val="19"/>
              </w:numPr>
              <w:tabs>
                <w:tab w:val="num" w:pos="2765"/>
                <w:tab w:val="left" w:pos="5530"/>
              </w:tabs>
              <w:jc w:val="left"/>
              <w:rPr>
                <w:rFonts w:ascii="Arial" w:hAnsi="Arial" w:cs="Arial"/>
              </w:rPr>
            </w:pPr>
            <w:r w:rsidRPr="00E447F7">
              <w:rPr>
                <w:rFonts w:ascii="Arial" w:hAnsi="Arial" w:cs="Arial"/>
              </w:rPr>
              <w:t>Croatia</w:t>
            </w:r>
          </w:p>
        </w:tc>
        <w:tc>
          <w:tcPr>
            <w:tcW w:w="2765" w:type="dxa"/>
          </w:tcPr>
          <w:p w:rsidR="00687344" w:rsidRPr="00E447F7" w:rsidRDefault="00687344" w:rsidP="00313181">
            <w:pPr>
              <w:pStyle w:val="Text"/>
              <w:numPr>
                <w:ilvl w:val="0"/>
                <w:numId w:val="19"/>
              </w:numPr>
              <w:tabs>
                <w:tab w:val="num" w:pos="2765"/>
                <w:tab w:val="left" w:pos="5530"/>
              </w:tabs>
              <w:jc w:val="left"/>
              <w:rPr>
                <w:rFonts w:ascii="Arial" w:hAnsi="Arial" w:cs="Arial"/>
              </w:rPr>
            </w:pPr>
            <w:r w:rsidRPr="00E447F7">
              <w:rPr>
                <w:rFonts w:ascii="Arial" w:hAnsi="Arial" w:cs="Arial"/>
              </w:rPr>
              <w:t xml:space="preserve">Cyprus </w:t>
            </w:r>
          </w:p>
        </w:tc>
        <w:tc>
          <w:tcPr>
            <w:tcW w:w="2765" w:type="dxa"/>
          </w:tcPr>
          <w:p w:rsidR="00687344" w:rsidRPr="00E447F7" w:rsidRDefault="00687344" w:rsidP="00313181">
            <w:pPr>
              <w:pStyle w:val="Text"/>
              <w:numPr>
                <w:ilvl w:val="0"/>
                <w:numId w:val="19"/>
              </w:numPr>
              <w:tabs>
                <w:tab w:val="num" w:pos="2765"/>
                <w:tab w:val="left" w:pos="5530"/>
              </w:tabs>
              <w:jc w:val="left"/>
              <w:rPr>
                <w:rFonts w:ascii="Arial" w:hAnsi="Arial" w:cs="Arial"/>
              </w:rPr>
            </w:pPr>
            <w:r w:rsidRPr="00E447F7">
              <w:rPr>
                <w:rFonts w:ascii="Arial" w:hAnsi="Arial" w:cs="Arial"/>
              </w:rPr>
              <w:t>Czech Republic</w:t>
            </w:r>
            <w:r w:rsidRPr="00E447F7">
              <w:rPr>
                <w:rFonts w:ascii="Arial" w:hAnsi="Arial" w:cs="Arial"/>
              </w:rPr>
              <w:tab/>
            </w:r>
          </w:p>
        </w:tc>
      </w:tr>
      <w:tr w:rsidR="00687344" w:rsidRPr="00E447F7" w:rsidTr="00687344">
        <w:tc>
          <w:tcPr>
            <w:tcW w:w="2765" w:type="dxa"/>
          </w:tcPr>
          <w:p w:rsidR="00687344" w:rsidRPr="00E447F7" w:rsidRDefault="00687344" w:rsidP="00313181">
            <w:pPr>
              <w:pStyle w:val="Text"/>
              <w:numPr>
                <w:ilvl w:val="0"/>
                <w:numId w:val="19"/>
              </w:numPr>
              <w:tabs>
                <w:tab w:val="num" w:pos="2765"/>
                <w:tab w:val="left" w:pos="5530"/>
              </w:tabs>
              <w:jc w:val="left"/>
              <w:rPr>
                <w:rFonts w:ascii="Arial" w:hAnsi="Arial" w:cs="Arial"/>
              </w:rPr>
            </w:pPr>
            <w:r w:rsidRPr="00E447F7">
              <w:rPr>
                <w:rFonts w:ascii="Arial" w:hAnsi="Arial" w:cs="Arial"/>
              </w:rPr>
              <w:t>Denmark (moms)</w:t>
            </w:r>
            <w:r w:rsidRPr="00E447F7">
              <w:rPr>
                <w:rFonts w:ascii="Arial" w:hAnsi="Arial" w:cs="Arial"/>
              </w:rPr>
              <w:tab/>
            </w:r>
          </w:p>
        </w:tc>
        <w:tc>
          <w:tcPr>
            <w:tcW w:w="2765" w:type="dxa"/>
          </w:tcPr>
          <w:p w:rsidR="00687344" w:rsidRPr="00E447F7" w:rsidRDefault="00687344" w:rsidP="00313181">
            <w:pPr>
              <w:pStyle w:val="Text"/>
              <w:numPr>
                <w:ilvl w:val="0"/>
                <w:numId w:val="19"/>
              </w:numPr>
              <w:tabs>
                <w:tab w:val="num" w:pos="2765"/>
                <w:tab w:val="left" w:pos="5530"/>
              </w:tabs>
              <w:jc w:val="left"/>
              <w:rPr>
                <w:rFonts w:ascii="Arial" w:hAnsi="Arial" w:cs="Arial"/>
              </w:rPr>
            </w:pPr>
            <w:r w:rsidRPr="00E447F7">
              <w:rPr>
                <w:rFonts w:ascii="Arial" w:hAnsi="Arial" w:cs="Arial"/>
              </w:rPr>
              <w:t>Estonia</w:t>
            </w:r>
          </w:p>
        </w:tc>
        <w:tc>
          <w:tcPr>
            <w:tcW w:w="2765" w:type="dxa"/>
          </w:tcPr>
          <w:p w:rsidR="00687344" w:rsidRPr="00E447F7" w:rsidRDefault="00687344" w:rsidP="00313181">
            <w:pPr>
              <w:pStyle w:val="Text"/>
              <w:numPr>
                <w:ilvl w:val="0"/>
                <w:numId w:val="19"/>
              </w:numPr>
              <w:tabs>
                <w:tab w:val="num" w:pos="2765"/>
                <w:tab w:val="left" w:pos="5530"/>
              </w:tabs>
              <w:jc w:val="left"/>
              <w:rPr>
                <w:rFonts w:ascii="Arial" w:hAnsi="Arial" w:cs="Arial"/>
              </w:rPr>
            </w:pPr>
            <w:r w:rsidRPr="00E447F7">
              <w:rPr>
                <w:rFonts w:ascii="Arial" w:hAnsi="Arial" w:cs="Arial"/>
              </w:rPr>
              <w:t>Finland (ALV)</w:t>
            </w:r>
          </w:p>
        </w:tc>
      </w:tr>
      <w:tr w:rsidR="00687344" w:rsidRPr="00E447F7" w:rsidTr="00687344">
        <w:tc>
          <w:tcPr>
            <w:tcW w:w="2765" w:type="dxa"/>
          </w:tcPr>
          <w:p w:rsidR="00687344" w:rsidRPr="00E447F7" w:rsidRDefault="00687344" w:rsidP="00313181">
            <w:pPr>
              <w:pStyle w:val="Text"/>
              <w:numPr>
                <w:ilvl w:val="0"/>
                <w:numId w:val="19"/>
              </w:numPr>
              <w:tabs>
                <w:tab w:val="num" w:pos="2765"/>
                <w:tab w:val="left" w:pos="5530"/>
              </w:tabs>
              <w:jc w:val="left"/>
              <w:rPr>
                <w:rFonts w:ascii="Arial" w:hAnsi="Arial" w:cs="Arial"/>
              </w:rPr>
            </w:pPr>
            <w:r w:rsidRPr="00E447F7">
              <w:rPr>
                <w:rFonts w:ascii="Arial" w:hAnsi="Arial" w:cs="Arial"/>
              </w:rPr>
              <w:t>France (TVA)</w:t>
            </w:r>
            <w:r w:rsidRPr="00E447F7">
              <w:rPr>
                <w:rFonts w:ascii="Arial" w:hAnsi="Arial" w:cs="Arial"/>
              </w:rPr>
              <w:tab/>
            </w:r>
          </w:p>
        </w:tc>
        <w:tc>
          <w:tcPr>
            <w:tcW w:w="2765" w:type="dxa"/>
          </w:tcPr>
          <w:p w:rsidR="00687344" w:rsidRPr="00E447F7" w:rsidRDefault="00687344" w:rsidP="00313181">
            <w:pPr>
              <w:pStyle w:val="Text"/>
              <w:numPr>
                <w:ilvl w:val="0"/>
                <w:numId w:val="19"/>
              </w:numPr>
              <w:tabs>
                <w:tab w:val="num" w:pos="2765"/>
                <w:tab w:val="left" w:pos="5530"/>
              </w:tabs>
              <w:jc w:val="left"/>
              <w:rPr>
                <w:rFonts w:ascii="Arial" w:hAnsi="Arial" w:cs="Arial"/>
              </w:rPr>
            </w:pPr>
            <w:r w:rsidRPr="00E447F7">
              <w:rPr>
                <w:rFonts w:ascii="Arial" w:hAnsi="Arial" w:cs="Arial"/>
              </w:rPr>
              <w:t>Germany (</w:t>
            </w:r>
            <w:proofErr w:type="spellStart"/>
            <w:r w:rsidRPr="00E447F7">
              <w:rPr>
                <w:rFonts w:ascii="Arial" w:hAnsi="Arial" w:cs="Arial"/>
              </w:rPr>
              <w:t>MwSt</w:t>
            </w:r>
            <w:proofErr w:type="spellEnd"/>
            <w:r w:rsidRPr="00E447F7">
              <w:rPr>
                <w:rFonts w:ascii="Arial" w:hAnsi="Arial" w:cs="Arial"/>
              </w:rPr>
              <w:t>)</w:t>
            </w:r>
          </w:p>
        </w:tc>
        <w:tc>
          <w:tcPr>
            <w:tcW w:w="2765" w:type="dxa"/>
          </w:tcPr>
          <w:p w:rsidR="00687344" w:rsidRPr="00E447F7" w:rsidRDefault="00687344" w:rsidP="00313181">
            <w:pPr>
              <w:pStyle w:val="Text"/>
              <w:numPr>
                <w:ilvl w:val="0"/>
                <w:numId w:val="19"/>
              </w:numPr>
              <w:tabs>
                <w:tab w:val="num" w:pos="2765"/>
                <w:tab w:val="left" w:pos="5530"/>
              </w:tabs>
              <w:jc w:val="left"/>
              <w:rPr>
                <w:rFonts w:ascii="Arial" w:hAnsi="Arial" w:cs="Arial"/>
              </w:rPr>
            </w:pPr>
            <w:r w:rsidRPr="00E447F7">
              <w:rPr>
                <w:rFonts w:ascii="Arial" w:hAnsi="Arial" w:cs="Arial"/>
              </w:rPr>
              <w:t xml:space="preserve">Greece </w:t>
            </w:r>
            <w:r w:rsidRPr="00E447F7">
              <w:rPr>
                <w:rFonts w:ascii="Arial" w:hAnsi="Arial" w:cs="Arial"/>
                <w:szCs w:val="24"/>
              </w:rPr>
              <w:tab/>
            </w:r>
          </w:p>
        </w:tc>
      </w:tr>
      <w:tr w:rsidR="00687344" w:rsidRPr="00E447F7" w:rsidTr="00687344">
        <w:tc>
          <w:tcPr>
            <w:tcW w:w="2765" w:type="dxa"/>
          </w:tcPr>
          <w:p w:rsidR="00687344" w:rsidRPr="00E447F7" w:rsidRDefault="00687344" w:rsidP="00313181">
            <w:pPr>
              <w:pStyle w:val="Text"/>
              <w:numPr>
                <w:ilvl w:val="0"/>
                <w:numId w:val="19"/>
              </w:numPr>
              <w:tabs>
                <w:tab w:val="num" w:pos="2765"/>
                <w:tab w:val="left" w:pos="5530"/>
              </w:tabs>
              <w:jc w:val="left"/>
              <w:rPr>
                <w:rFonts w:ascii="Arial" w:hAnsi="Arial" w:cs="Arial"/>
              </w:rPr>
            </w:pPr>
            <w:r w:rsidRPr="00E447F7">
              <w:rPr>
                <w:rFonts w:ascii="Arial" w:hAnsi="Arial" w:cs="Arial"/>
              </w:rPr>
              <w:t>Hungary</w:t>
            </w:r>
            <w:r w:rsidRPr="00E447F7">
              <w:rPr>
                <w:rFonts w:ascii="Arial" w:hAnsi="Arial" w:cs="Arial"/>
              </w:rPr>
              <w:tab/>
            </w:r>
          </w:p>
        </w:tc>
        <w:tc>
          <w:tcPr>
            <w:tcW w:w="2765" w:type="dxa"/>
          </w:tcPr>
          <w:p w:rsidR="00687344" w:rsidRPr="00E447F7" w:rsidRDefault="00687344" w:rsidP="00313181">
            <w:pPr>
              <w:pStyle w:val="Text"/>
              <w:numPr>
                <w:ilvl w:val="0"/>
                <w:numId w:val="19"/>
              </w:numPr>
              <w:tabs>
                <w:tab w:val="num" w:pos="2765"/>
                <w:tab w:val="left" w:pos="5530"/>
              </w:tabs>
              <w:jc w:val="left"/>
              <w:rPr>
                <w:rFonts w:ascii="Arial" w:hAnsi="Arial" w:cs="Arial"/>
              </w:rPr>
            </w:pPr>
            <w:r w:rsidRPr="00E447F7">
              <w:rPr>
                <w:rFonts w:ascii="Arial" w:hAnsi="Arial" w:cs="Arial"/>
              </w:rPr>
              <w:t>Ireland (VAT)</w:t>
            </w:r>
          </w:p>
        </w:tc>
        <w:tc>
          <w:tcPr>
            <w:tcW w:w="2765" w:type="dxa"/>
          </w:tcPr>
          <w:p w:rsidR="00687344" w:rsidRPr="00E447F7" w:rsidRDefault="00687344" w:rsidP="00313181">
            <w:pPr>
              <w:pStyle w:val="Text"/>
              <w:numPr>
                <w:ilvl w:val="0"/>
                <w:numId w:val="19"/>
              </w:numPr>
              <w:tabs>
                <w:tab w:val="num" w:pos="2765"/>
                <w:tab w:val="left" w:pos="5530"/>
              </w:tabs>
              <w:jc w:val="left"/>
              <w:rPr>
                <w:rFonts w:ascii="Arial" w:hAnsi="Arial" w:cs="Arial"/>
              </w:rPr>
            </w:pPr>
            <w:r w:rsidRPr="00E447F7">
              <w:rPr>
                <w:rFonts w:ascii="Arial" w:hAnsi="Arial" w:cs="Arial"/>
              </w:rPr>
              <w:t>Italy (IVA)</w:t>
            </w:r>
            <w:r w:rsidRPr="00E447F7">
              <w:rPr>
                <w:rFonts w:ascii="Arial" w:hAnsi="Arial" w:cs="Arial"/>
                <w:szCs w:val="24"/>
              </w:rPr>
              <w:tab/>
            </w:r>
          </w:p>
        </w:tc>
      </w:tr>
      <w:tr w:rsidR="00687344" w:rsidRPr="00E447F7" w:rsidTr="00687344">
        <w:tc>
          <w:tcPr>
            <w:tcW w:w="2765" w:type="dxa"/>
          </w:tcPr>
          <w:p w:rsidR="00687344" w:rsidRPr="00E447F7" w:rsidRDefault="00687344" w:rsidP="00313181">
            <w:pPr>
              <w:pStyle w:val="Text"/>
              <w:numPr>
                <w:ilvl w:val="0"/>
                <w:numId w:val="19"/>
              </w:numPr>
              <w:tabs>
                <w:tab w:val="num" w:pos="2765"/>
                <w:tab w:val="left" w:pos="5530"/>
              </w:tabs>
              <w:jc w:val="left"/>
              <w:rPr>
                <w:rFonts w:ascii="Arial" w:hAnsi="Arial" w:cs="Arial"/>
              </w:rPr>
            </w:pPr>
            <w:r w:rsidRPr="00E447F7">
              <w:rPr>
                <w:rFonts w:ascii="Arial" w:hAnsi="Arial" w:cs="Arial"/>
              </w:rPr>
              <w:t>Latvia</w:t>
            </w:r>
            <w:r w:rsidRPr="00E447F7">
              <w:rPr>
                <w:rFonts w:ascii="Arial" w:hAnsi="Arial" w:cs="Arial"/>
              </w:rPr>
              <w:tab/>
            </w:r>
          </w:p>
        </w:tc>
        <w:tc>
          <w:tcPr>
            <w:tcW w:w="2765" w:type="dxa"/>
          </w:tcPr>
          <w:p w:rsidR="00687344" w:rsidRPr="00E447F7" w:rsidRDefault="00687344" w:rsidP="00313181">
            <w:pPr>
              <w:pStyle w:val="Text"/>
              <w:numPr>
                <w:ilvl w:val="0"/>
                <w:numId w:val="19"/>
              </w:numPr>
              <w:tabs>
                <w:tab w:val="num" w:pos="2765"/>
                <w:tab w:val="left" w:pos="5530"/>
              </w:tabs>
              <w:jc w:val="left"/>
              <w:rPr>
                <w:rFonts w:ascii="Arial" w:hAnsi="Arial" w:cs="Arial"/>
              </w:rPr>
            </w:pPr>
            <w:r w:rsidRPr="00E447F7">
              <w:rPr>
                <w:rFonts w:ascii="Arial" w:hAnsi="Arial" w:cs="Arial"/>
              </w:rPr>
              <w:t>Lithuania</w:t>
            </w:r>
          </w:p>
        </w:tc>
        <w:tc>
          <w:tcPr>
            <w:tcW w:w="2765" w:type="dxa"/>
          </w:tcPr>
          <w:p w:rsidR="00687344" w:rsidRPr="00E447F7" w:rsidRDefault="00687344" w:rsidP="00313181">
            <w:pPr>
              <w:pStyle w:val="Text"/>
              <w:numPr>
                <w:ilvl w:val="0"/>
                <w:numId w:val="19"/>
              </w:numPr>
              <w:tabs>
                <w:tab w:val="num" w:pos="2765"/>
                <w:tab w:val="left" w:pos="5530"/>
              </w:tabs>
              <w:jc w:val="left"/>
              <w:rPr>
                <w:rFonts w:ascii="Arial" w:hAnsi="Arial" w:cs="Arial"/>
              </w:rPr>
            </w:pPr>
            <w:r w:rsidRPr="00E447F7">
              <w:rPr>
                <w:rFonts w:ascii="Arial" w:hAnsi="Arial" w:cs="Arial"/>
              </w:rPr>
              <w:t>Luxemburg (TVA)</w:t>
            </w:r>
            <w:r w:rsidRPr="00E447F7">
              <w:rPr>
                <w:rFonts w:ascii="Arial" w:hAnsi="Arial" w:cs="Arial"/>
                <w:szCs w:val="24"/>
              </w:rPr>
              <w:tab/>
            </w:r>
          </w:p>
        </w:tc>
      </w:tr>
      <w:tr w:rsidR="00687344" w:rsidRPr="00E447F7" w:rsidTr="00687344">
        <w:tc>
          <w:tcPr>
            <w:tcW w:w="2765" w:type="dxa"/>
          </w:tcPr>
          <w:p w:rsidR="00687344" w:rsidRPr="00E447F7" w:rsidRDefault="00687344" w:rsidP="00313181">
            <w:pPr>
              <w:pStyle w:val="Text"/>
              <w:numPr>
                <w:ilvl w:val="0"/>
                <w:numId w:val="19"/>
              </w:numPr>
              <w:tabs>
                <w:tab w:val="num" w:pos="2765"/>
                <w:tab w:val="left" w:pos="5530"/>
              </w:tabs>
              <w:jc w:val="left"/>
              <w:rPr>
                <w:rFonts w:ascii="Arial" w:hAnsi="Arial" w:cs="Arial"/>
              </w:rPr>
            </w:pPr>
            <w:r w:rsidRPr="00E447F7">
              <w:rPr>
                <w:rFonts w:ascii="Arial" w:hAnsi="Arial" w:cs="Arial"/>
              </w:rPr>
              <w:t>Malta (VAT)</w:t>
            </w:r>
            <w:r w:rsidRPr="00E447F7">
              <w:rPr>
                <w:rFonts w:ascii="Arial" w:hAnsi="Arial" w:cs="Arial"/>
              </w:rPr>
              <w:tab/>
            </w:r>
          </w:p>
        </w:tc>
        <w:tc>
          <w:tcPr>
            <w:tcW w:w="2765" w:type="dxa"/>
          </w:tcPr>
          <w:p w:rsidR="00687344" w:rsidRPr="00E447F7" w:rsidRDefault="00687344" w:rsidP="00313181">
            <w:pPr>
              <w:pStyle w:val="Text"/>
              <w:numPr>
                <w:ilvl w:val="0"/>
                <w:numId w:val="19"/>
              </w:numPr>
              <w:tabs>
                <w:tab w:val="num" w:pos="2765"/>
                <w:tab w:val="left" w:pos="5530"/>
              </w:tabs>
              <w:jc w:val="left"/>
              <w:rPr>
                <w:rFonts w:ascii="Arial" w:hAnsi="Arial" w:cs="Arial"/>
              </w:rPr>
            </w:pPr>
            <w:r w:rsidRPr="00E447F7">
              <w:rPr>
                <w:rFonts w:ascii="Arial" w:hAnsi="Arial" w:cs="Arial"/>
              </w:rPr>
              <w:t>Poland</w:t>
            </w:r>
          </w:p>
        </w:tc>
        <w:tc>
          <w:tcPr>
            <w:tcW w:w="2765" w:type="dxa"/>
          </w:tcPr>
          <w:p w:rsidR="00687344" w:rsidRPr="00E447F7" w:rsidRDefault="00687344" w:rsidP="00313181">
            <w:pPr>
              <w:pStyle w:val="Text"/>
              <w:numPr>
                <w:ilvl w:val="0"/>
                <w:numId w:val="19"/>
              </w:numPr>
              <w:tabs>
                <w:tab w:val="num" w:pos="2765"/>
                <w:tab w:val="left" w:pos="5530"/>
              </w:tabs>
              <w:jc w:val="left"/>
              <w:rPr>
                <w:rFonts w:ascii="Arial" w:hAnsi="Arial" w:cs="Arial"/>
              </w:rPr>
            </w:pPr>
            <w:r w:rsidRPr="00E447F7">
              <w:rPr>
                <w:rFonts w:ascii="Arial" w:hAnsi="Arial" w:cs="Arial"/>
              </w:rPr>
              <w:t>Portugal (IVA)</w:t>
            </w:r>
            <w:r w:rsidRPr="00E447F7">
              <w:rPr>
                <w:rFonts w:ascii="Arial" w:hAnsi="Arial" w:cs="Arial"/>
                <w:szCs w:val="24"/>
              </w:rPr>
              <w:tab/>
            </w:r>
          </w:p>
        </w:tc>
      </w:tr>
      <w:tr w:rsidR="00687344" w:rsidRPr="00E447F7" w:rsidTr="00687344">
        <w:tc>
          <w:tcPr>
            <w:tcW w:w="2765" w:type="dxa"/>
          </w:tcPr>
          <w:p w:rsidR="00687344" w:rsidRPr="00E447F7" w:rsidRDefault="00687344" w:rsidP="00313181">
            <w:pPr>
              <w:pStyle w:val="Text"/>
              <w:numPr>
                <w:ilvl w:val="0"/>
                <w:numId w:val="19"/>
              </w:numPr>
              <w:tabs>
                <w:tab w:val="num" w:pos="2765"/>
                <w:tab w:val="left" w:pos="5530"/>
              </w:tabs>
              <w:jc w:val="left"/>
              <w:rPr>
                <w:rFonts w:ascii="Arial" w:hAnsi="Arial" w:cs="Arial"/>
              </w:rPr>
            </w:pPr>
            <w:r w:rsidRPr="00E447F7">
              <w:rPr>
                <w:rFonts w:ascii="Arial" w:hAnsi="Arial" w:cs="Arial"/>
              </w:rPr>
              <w:t>Slovakia</w:t>
            </w:r>
            <w:r w:rsidRPr="00E447F7">
              <w:rPr>
                <w:rFonts w:ascii="Arial" w:hAnsi="Arial" w:cs="Arial"/>
              </w:rPr>
              <w:tab/>
            </w:r>
          </w:p>
        </w:tc>
        <w:tc>
          <w:tcPr>
            <w:tcW w:w="2765" w:type="dxa"/>
          </w:tcPr>
          <w:p w:rsidR="00687344" w:rsidRPr="00E447F7" w:rsidRDefault="00687344" w:rsidP="00313181">
            <w:pPr>
              <w:pStyle w:val="Text"/>
              <w:numPr>
                <w:ilvl w:val="0"/>
                <w:numId w:val="19"/>
              </w:numPr>
              <w:tabs>
                <w:tab w:val="num" w:pos="2765"/>
                <w:tab w:val="left" w:pos="5530"/>
              </w:tabs>
              <w:jc w:val="left"/>
              <w:rPr>
                <w:rFonts w:ascii="Arial" w:hAnsi="Arial" w:cs="Arial"/>
              </w:rPr>
            </w:pPr>
            <w:r w:rsidRPr="00E447F7">
              <w:rPr>
                <w:rFonts w:ascii="Arial" w:hAnsi="Arial" w:cs="Arial"/>
              </w:rPr>
              <w:t>Slovenia</w:t>
            </w:r>
          </w:p>
        </w:tc>
        <w:tc>
          <w:tcPr>
            <w:tcW w:w="2765" w:type="dxa"/>
          </w:tcPr>
          <w:p w:rsidR="00687344" w:rsidRPr="00E447F7" w:rsidRDefault="00687344" w:rsidP="00313181">
            <w:pPr>
              <w:pStyle w:val="Text"/>
              <w:numPr>
                <w:ilvl w:val="0"/>
                <w:numId w:val="19"/>
              </w:numPr>
              <w:tabs>
                <w:tab w:val="num" w:pos="2765"/>
                <w:tab w:val="left" w:pos="5530"/>
              </w:tabs>
              <w:jc w:val="left"/>
              <w:rPr>
                <w:rFonts w:ascii="Arial" w:hAnsi="Arial" w:cs="Arial"/>
              </w:rPr>
            </w:pPr>
            <w:r w:rsidRPr="00E447F7">
              <w:rPr>
                <w:rFonts w:ascii="Arial" w:hAnsi="Arial" w:cs="Arial"/>
              </w:rPr>
              <w:t>Spain (IVA)</w:t>
            </w:r>
            <w:r w:rsidRPr="00E447F7">
              <w:rPr>
                <w:rFonts w:ascii="Arial" w:hAnsi="Arial" w:cs="Arial"/>
                <w:szCs w:val="24"/>
              </w:rPr>
              <w:tab/>
            </w:r>
          </w:p>
        </w:tc>
      </w:tr>
      <w:tr w:rsidR="00687344" w:rsidRPr="00E447F7" w:rsidTr="00687344">
        <w:tc>
          <w:tcPr>
            <w:tcW w:w="2765" w:type="dxa"/>
          </w:tcPr>
          <w:p w:rsidR="00687344" w:rsidRPr="00E447F7" w:rsidRDefault="00687344" w:rsidP="00313181">
            <w:pPr>
              <w:pStyle w:val="Text"/>
              <w:numPr>
                <w:ilvl w:val="0"/>
                <w:numId w:val="19"/>
              </w:numPr>
              <w:tabs>
                <w:tab w:val="num" w:pos="2765"/>
                <w:tab w:val="left" w:pos="5530"/>
              </w:tabs>
              <w:jc w:val="left"/>
              <w:rPr>
                <w:rFonts w:ascii="Arial" w:hAnsi="Arial" w:cs="Arial"/>
              </w:rPr>
            </w:pPr>
            <w:r w:rsidRPr="00E447F7">
              <w:rPr>
                <w:rFonts w:ascii="Arial" w:hAnsi="Arial" w:cs="Arial"/>
              </w:rPr>
              <w:t>Sweden (moms)</w:t>
            </w:r>
            <w:r w:rsidRPr="00E447F7">
              <w:rPr>
                <w:rFonts w:ascii="Arial" w:hAnsi="Arial" w:cs="Arial"/>
              </w:rPr>
              <w:tab/>
            </w:r>
          </w:p>
        </w:tc>
        <w:tc>
          <w:tcPr>
            <w:tcW w:w="2765" w:type="dxa"/>
          </w:tcPr>
          <w:p w:rsidR="00687344" w:rsidRPr="00E447F7" w:rsidRDefault="00687344" w:rsidP="00313181">
            <w:pPr>
              <w:pStyle w:val="Text"/>
              <w:numPr>
                <w:ilvl w:val="0"/>
                <w:numId w:val="19"/>
              </w:numPr>
              <w:tabs>
                <w:tab w:val="num" w:pos="2765"/>
                <w:tab w:val="left" w:pos="5530"/>
              </w:tabs>
              <w:jc w:val="left"/>
              <w:rPr>
                <w:rFonts w:ascii="Arial" w:hAnsi="Arial" w:cs="Arial"/>
              </w:rPr>
            </w:pPr>
            <w:r w:rsidRPr="00E447F7">
              <w:rPr>
                <w:rFonts w:ascii="Arial" w:hAnsi="Arial" w:cs="Arial"/>
              </w:rPr>
              <w:t>The Netherlands (BTW)</w:t>
            </w:r>
          </w:p>
        </w:tc>
        <w:tc>
          <w:tcPr>
            <w:tcW w:w="2765" w:type="dxa"/>
          </w:tcPr>
          <w:p w:rsidR="00687344" w:rsidRPr="00E447F7" w:rsidRDefault="00687344" w:rsidP="00313181">
            <w:pPr>
              <w:pStyle w:val="Text"/>
              <w:numPr>
                <w:ilvl w:val="0"/>
                <w:numId w:val="19"/>
              </w:numPr>
              <w:tabs>
                <w:tab w:val="num" w:pos="2765"/>
                <w:tab w:val="left" w:pos="5530"/>
              </w:tabs>
              <w:jc w:val="left"/>
              <w:rPr>
                <w:rFonts w:ascii="Arial" w:hAnsi="Arial" w:cs="Arial"/>
              </w:rPr>
            </w:pPr>
          </w:p>
        </w:tc>
      </w:tr>
    </w:tbl>
    <w:p w:rsidR="00687344" w:rsidRPr="00E447F7" w:rsidRDefault="00687344" w:rsidP="00641196">
      <w:pPr>
        <w:pStyle w:val="Text"/>
        <w:rPr>
          <w:rFonts w:ascii="Arial" w:hAnsi="Arial" w:cs="Arial"/>
        </w:rPr>
      </w:pPr>
    </w:p>
    <w:p w:rsidR="00370288" w:rsidRPr="00E447F7" w:rsidRDefault="00370288" w:rsidP="00641196">
      <w:pPr>
        <w:pStyle w:val="Text"/>
        <w:rPr>
          <w:rFonts w:ascii="Arial" w:hAnsi="Arial" w:cs="Arial"/>
        </w:rPr>
      </w:pPr>
      <w:r w:rsidRPr="00E447F7">
        <w:rPr>
          <w:rFonts w:ascii="Arial" w:hAnsi="Arial" w:cs="Arial"/>
        </w:rPr>
        <w:t>From 1 January 1993, HMRC declarations were no longer required in respect of imports/exports within the EU.</w:t>
      </w:r>
      <w:r w:rsidR="00687344" w:rsidRPr="00E447F7">
        <w:rPr>
          <w:rFonts w:ascii="Arial" w:hAnsi="Arial" w:cs="Arial"/>
        </w:rPr>
        <w:t xml:space="preserve">  The import/export of goods is Zero R</w:t>
      </w:r>
      <w:r w:rsidRPr="00E447F7">
        <w:rPr>
          <w:rFonts w:ascii="Arial" w:hAnsi="Arial" w:cs="Arial"/>
        </w:rPr>
        <w:t>ated, provided that the VAT registration numbers of both the purchaser and seller are quoted on the invoice, the goods pass directly from one member state to another, and documentary evidence of the shipment is obtained within three months, and retained.  Therefore, if you are buying goods from a trader in another EU member state, you should quote our VAT registration number (GB 200 3514 35).</w:t>
      </w:r>
      <w:r w:rsidR="00687344" w:rsidRPr="00E447F7">
        <w:rPr>
          <w:rFonts w:ascii="Arial" w:hAnsi="Arial" w:cs="Arial"/>
        </w:rPr>
        <w:t xml:space="preserve"> </w:t>
      </w:r>
      <w:r w:rsidRPr="00E447F7">
        <w:rPr>
          <w:rFonts w:ascii="Arial" w:hAnsi="Arial" w:cs="Arial"/>
        </w:rPr>
        <w:t xml:space="preserve"> Where the conditions for zero rating are not met, normal VAT rules apply.</w:t>
      </w:r>
    </w:p>
    <w:p w:rsidR="00370288" w:rsidRPr="00E447F7" w:rsidRDefault="00370288" w:rsidP="00641196">
      <w:pPr>
        <w:pStyle w:val="Text"/>
        <w:rPr>
          <w:rFonts w:ascii="Arial" w:hAnsi="Arial" w:cs="Arial"/>
        </w:rPr>
      </w:pPr>
      <w:r w:rsidRPr="00E447F7">
        <w:rPr>
          <w:rFonts w:ascii="Arial" w:hAnsi="Arial" w:cs="Arial"/>
          <w:b/>
        </w:rPr>
        <w:t xml:space="preserve">Always </w:t>
      </w:r>
      <w:r w:rsidRPr="00E447F7">
        <w:rPr>
          <w:rFonts w:ascii="Arial" w:hAnsi="Arial" w:cs="Arial"/>
        </w:rPr>
        <w:t xml:space="preserve">contact the </w:t>
      </w:r>
      <w:r w:rsidR="00687344" w:rsidRPr="00E447F7">
        <w:rPr>
          <w:rFonts w:ascii="Arial" w:hAnsi="Arial" w:cs="Arial"/>
        </w:rPr>
        <w:t>Financial Accounting</w:t>
      </w:r>
      <w:r w:rsidRPr="00E447F7">
        <w:rPr>
          <w:rFonts w:ascii="Arial" w:hAnsi="Arial" w:cs="Arial"/>
        </w:rPr>
        <w:t xml:space="preserve"> Team when importing / exporting within the European Union. We are required to show this information on our VAT returns.</w:t>
      </w:r>
    </w:p>
    <w:p w:rsidR="00370288" w:rsidRPr="00E447F7" w:rsidRDefault="00370288" w:rsidP="00641196">
      <w:pPr>
        <w:pStyle w:val="Text"/>
        <w:rPr>
          <w:rFonts w:ascii="Arial" w:hAnsi="Arial" w:cs="Arial"/>
          <w:u w:val="single"/>
        </w:rPr>
      </w:pPr>
      <w:r w:rsidRPr="00E447F7">
        <w:rPr>
          <w:rStyle w:val="Strong"/>
          <w:rFonts w:ascii="Arial" w:hAnsi="Arial" w:cs="Arial"/>
          <w:u w:val="single"/>
        </w:rPr>
        <w:t>Sending invoices to another EU member state</w:t>
      </w:r>
    </w:p>
    <w:p w:rsidR="00370288" w:rsidRPr="00E447F7" w:rsidRDefault="00370288" w:rsidP="00641196">
      <w:pPr>
        <w:pStyle w:val="Text"/>
        <w:rPr>
          <w:rFonts w:ascii="Arial" w:hAnsi="Arial" w:cs="Arial"/>
        </w:rPr>
      </w:pPr>
      <w:r w:rsidRPr="00E447F7">
        <w:rPr>
          <w:rFonts w:ascii="Arial" w:hAnsi="Arial" w:cs="Arial"/>
        </w:rPr>
        <w:t xml:space="preserve">If you are selling goods to a company in another EU member state, obtain their VAT registration number (including the two letter country prefix).  With this number, you can raise the invoice to them as </w:t>
      </w:r>
      <w:r w:rsidR="00687344" w:rsidRPr="00E447F7">
        <w:rPr>
          <w:rFonts w:ascii="Arial" w:hAnsi="Arial" w:cs="Arial"/>
        </w:rPr>
        <w:t>Z</w:t>
      </w:r>
      <w:r w:rsidRPr="00E447F7">
        <w:rPr>
          <w:rFonts w:ascii="Arial" w:hAnsi="Arial" w:cs="Arial"/>
        </w:rPr>
        <w:t xml:space="preserve">ero </w:t>
      </w:r>
      <w:r w:rsidR="00687344" w:rsidRPr="00E447F7">
        <w:rPr>
          <w:rFonts w:ascii="Arial" w:hAnsi="Arial" w:cs="Arial"/>
        </w:rPr>
        <w:t>R</w:t>
      </w:r>
      <w:r w:rsidRPr="00E447F7">
        <w:rPr>
          <w:rFonts w:ascii="Arial" w:hAnsi="Arial" w:cs="Arial"/>
        </w:rPr>
        <w:t>ated, regardless of what the VAT liability of those goods would usually be.</w:t>
      </w:r>
      <w:r w:rsidR="00687344" w:rsidRPr="00E447F7">
        <w:rPr>
          <w:rFonts w:ascii="Arial" w:hAnsi="Arial" w:cs="Arial"/>
        </w:rPr>
        <w:t xml:space="preserve"> </w:t>
      </w:r>
      <w:r w:rsidRPr="00E447F7">
        <w:rPr>
          <w:rFonts w:ascii="Arial" w:hAnsi="Arial" w:cs="Arial"/>
        </w:rPr>
        <w:t xml:space="preserve"> You must ensure that you quote their VAT registration number on your invoice.</w:t>
      </w:r>
    </w:p>
    <w:p w:rsidR="00370288" w:rsidRPr="00E447F7" w:rsidRDefault="00370288" w:rsidP="00641196">
      <w:pPr>
        <w:pStyle w:val="Text"/>
        <w:rPr>
          <w:rFonts w:ascii="Arial" w:hAnsi="Arial" w:cs="Arial"/>
        </w:rPr>
      </w:pPr>
      <w:r w:rsidRPr="00E447F7">
        <w:rPr>
          <w:rFonts w:ascii="Arial" w:hAnsi="Arial" w:cs="Arial"/>
        </w:rPr>
        <w:t>If you are making a supply of services, or your customer is not registered for VAT, your supply is subject to the same VAT rules as if made to a UK customer, and you must charge VAT if appropriate.</w:t>
      </w:r>
    </w:p>
    <w:p w:rsidR="00370288" w:rsidRPr="00E447F7" w:rsidRDefault="00370288" w:rsidP="00641196">
      <w:pPr>
        <w:pStyle w:val="Text"/>
        <w:rPr>
          <w:rFonts w:ascii="Arial" w:hAnsi="Arial" w:cs="Arial"/>
          <w:u w:val="single"/>
        </w:rPr>
      </w:pPr>
      <w:r w:rsidRPr="00E447F7">
        <w:rPr>
          <w:rStyle w:val="Strong"/>
          <w:rFonts w:ascii="Arial" w:hAnsi="Arial" w:cs="Arial"/>
          <w:u w:val="single"/>
        </w:rPr>
        <w:t xml:space="preserve">Receiving invoices from another EU member state </w:t>
      </w:r>
    </w:p>
    <w:p w:rsidR="00370288" w:rsidRPr="00E447F7" w:rsidRDefault="00370288" w:rsidP="00641196">
      <w:pPr>
        <w:pStyle w:val="Text"/>
        <w:rPr>
          <w:rFonts w:ascii="Arial" w:hAnsi="Arial" w:cs="Arial"/>
        </w:rPr>
      </w:pPr>
      <w:r w:rsidRPr="00E447F7">
        <w:rPr>
          <w:rFonts w:ascii="Arial" w:hAnsi="Arial" w:cs="Arial"/>
        </w:rPr>
        <w:t>If the invoice you receive is for a supply of goods, contains no VAT amount, and quotes our VAT registration number (GB 200 3514 35), the</w:t>
      </w:r>
      <w:r w:rsidR="00687344" w:rsidRPr="00E447F7">
        <w:rPr>
          <w:rFonts w:ascii="Arial" w:hAnsi="Arial" w:cs="Arial"/>
        </w:rPr>
        <w:t>n it has been Zero R</w:t>
      </w:r>
      <w:r w:rsidRPr="00E447F7">
        <w:rPr>
          <w:rFonts w:ascii="Arial" w:hAnsi="Arial" w:cs="Arial"/>
        </w:rPr>
        <w:t>ated.</w:t>
      </w:r>
    </w:p>
    <w:p w:rsidR="00370288" w:rsidRPr="00E447F7" w:rsidRDefault="00370288" w:rsidP="00641196">
      <w:pPr>
        <w:pStyle w:val="Text"/>
        <w:rPr>
          <w:rFonts w:ascii="Arial" w:hAnsi="Arial" w:cs="Arial"/>
        </w:rPr>
      </w:pPr>
      <w:r w:rsidRPr="00E447F7">
        <w:rPr>
          <w:rFonts w:ascii="Arial" w:hAnsi="Arial" w:cs="Arial"/>
        </w:rPr>
        <w:t>If the invoice is for a supply of goods, but contains a VAT amount, contact the supplier - it may be that by suppling our VAT registration number to them, they can cancel and re-raise t</w:t>
      </w:r>
      <w:r w:rsidR="00687344" w:rsidRPr="00E447F7">
        <w:rPr>
          <w:rFonts w:ascii="Arial" w:hAnsi="Arial" w:cs="Arial"/>
        </w:rPr>
        <w:t xml:space="preserve">he invoice </w:t>
      </w:r>
      <w:r w:rsidR="00687344" w:rsidRPr="00E447F7">
        <w:rPr>
          <w:rFonts w:ascii="Arial" w:hAnsi="Arial" w:cs="Arial"/>
        </w:rPr>
        <w:lastRenderedPageBreak/>
        <w:t xml:space="preserve">without foreign VAT. </w:t>
      </w:r>
      <w:r w:rsidRPr="00E447F7">
        <w:rPr>
          <w:rFonts w:ascii="Arial" w:hAnsi="Arial" w:cs="Arial"/>
        </w:rPr>
        <w:t xml:space="preserve"> There may be some circumstances where this is not </w:t>
      </w:r>
      <w:proofErr w:type="gramStart"/>
      <w:r w:rsidRPr="00E447F7">
        <w:rPr>
          <w:rFonts w:ascii="Arial" w:hAnsi="Arial" w:cs="Arial"/>
        </w:rPr>
        <w:t>possible,</w:t>
      </w:r>
      <w:proofErr w:type="gramEnd"/>
      <w:r w:rsidRPr="00E447F7">
        <w:rPr>
          <w:rFonts w:ascii="Arial" w:hAnsi="Arial" w:cs="Arial"/>
        </w:rPr>
        <w:t xml:space="preserve"> an example would be where the supply would be subject to an input tax block in the country of the supplier.</w:t>
      </w:r>
    </w:p>
    <w:p w:rsidR="00370288" w:rsidRPr="00E447F7" w:rsidRDefault="00370288" w:rsidP="00641196">
      <w:pPr>
        <w:pStyle w:val="Text"/>
        <w:rPr>
          <w:rFonts w:ascii="Arial" w:hAnsi="Arial" w:cs="Arial"/>
        </w:rPr>
      </w:pPr>
      <w:r w:rsidRPr="00E447F7">
        <w:rPr>
          <w:rFonts w:ascii="Arial" w:hAnsi="Arial" w:cs="Arial"/>
        </w:rPr>
        <w:t>If the invoice cannot be zero rated, you should code the total invoice amount, including the foreign VAT</w:t>
      </w:r>
      <w:r w:rsidR="00687344" w:rsidRPr="00E447F7">
        <w:rPr>
          <w:rFonts w:ascii="Arial" w:hAnsi="Arial" w:cs="Arial"/>
        </w:rPr>
        <w:t xml:space="preserve">, to your net expenditure code. </w:t>
      </w:r>
      <w:r w:rsidRPr="00E447F7">
        <w:rPr>
          <w:rFonts w:ascii="Arial" w:hAnsi="Arial" w:cs="Arial"/>
        </w:rPr>
        <w:t xml:space="preserve"> Do not attempt to recover the foreign VAT by coding </w:t>
      </w:r>
      <w:r w:rsidR="00687344" w:rsidRPr="00E447F7">
        <w:rPr>
          <w:rFonts w:ascii="Arial" w:hAnsi="Arial" w:cs="Arial"/>
        </w:rPr>
        <w:t xml:space="preserve">it to the pre-printed VAT code. </w:t>
      </w:r>
      <w:r w:rsidRPr="00E447F7">
        <w:rPr>
          <w:rFonts w:ascii="Arial" w:hAnsi="Arial" w:cs="Arial"/>
        </w:rPr>
        <w:t xml:space="preserve"> If the foreign VAT amount is significant, it may be possible to arrange recovery - please contact the </w:t>
      </w:r>
      <w:r w:rsidR="00687344" w:rsidRPr="00E447F7">
        <w:rPr>
          <w:rFonts w:ascii="Arial" w:hAnsi="Arial" w:cs="Arial"/>
        </w:rPr>
        <w:t xml:space="preserve">Financial Accounting Team with details. </w:t>
      </w:r>
      <w:r w:rsidRPr="00E447F7">
        <w:rPr>
          <w:rFonts w:ascii="Arial" w:hAnsi="Arial" w:cs="Arial"/>
        </w:rPr>
        <w:t xml:space="preserve"> This process involves making an application to the taxation departments of the government of the country in which the VAT was charged, is often extremely bureaucratic and costly, and for local authorities often still result in a refusal to refund - so never assume that foreign VAT is recoverable. </w:t>
      </w:r>
    </w:p>
    <w:p w:rsidR="00370288" w:rsidRPr="00E447F7" w:rsidRDefault="00370288" w:rsidP="00641196">
      <w:pPr>
        <w:pStyle w:val="Text"/>
        <w:rPr>
          <w:rFonts w:ascii="Arial" w:hAnsi="Arial" w:cs="Arial"/>
          <w:u w:val="single"/>
        </w:rPr>
      </w:pPr>
      <w:bookmarkStart w:id="149" w:name="4"/>
      <w:bookmarkEnd w:id="149"/>
      <w:r w:rsidRPr="00E447F7">
        <w:rPr>
          <w:rStyle w:val="Strong"/>
          <w:rFonts w:ascii="Arial" w:hAnsi="Arial" w:cs="Arial"/>
          <w:u w:val="single"/>
        </w:rPr>
        <w:t>Intrastat</w:t>
      </w:r>
    </w:p>
    <w:p w:rsidR="00370288" w:rsidRPr="00E447F7" w:rsidRDefault="00370288" w:rsidP="00641196">
      <w:pPr>
        <w:pStyle w:val="Text"/>
        <w:rPr>
          <w:rFonts w:ascii="Arial" w:hAnsi="Arial" w:cs="Arial"/>
        </w:rPr>
      </w:pPr>
      <w:r w:rsidRPr="00E447F7">
        <w:rPr>
          <w:rFonts w:ascii="Arial" w:hAnsi="Arial" w:cs="Arial"/>
        </w:rPr>
        <w:t xml:space="preserve">Intrastat returns are used by HMRC for EU trade statistical purposes. </w:t>
      </w:r>
      <w:r w:rsidR="00687344" w:rsidRPr="00E447F7">
        <w:rPr>
          <w:rFonts w:ascii="Arial" w:hAnsi="Arial" w:cs="Arial"/>
        </w:rPr>
        <w:t xml:space="preserve"> </w:t>
      </w:r>
      <w:r w:rsidRPr="00E447F7">
        <w:rPr>
          <w:rFonts w:ascii="Arial" w:hAnsi="Arial" w:cs="Arial"/>
        </w:rPr>
        <w:t xml:space="preserve">Organisations are required to submit </w:t>
      </w:r>
      <w:proofErr w:type="spellStart"/>
      <w:r w:rsidRPr="00E447F7">
        <w:rPr>
          <w:rFonts w:ascii="Arial" w:hAnsi="Arial" w:cs="Arial"/>
        </w:rPr>
        <w:t>Intratstat</w:t>
      </w:r>
      <w:proofErr w:type="spellEnd"/>
      <w:r w:rsidRPr="00E447F7">
        <w:rPr>
          <w:rFonts w:ascii="Arial" w:hAnsi="Arial" w:cs="Arial"/>
        </w:rPr>
        <w:t xml:space="preserve"> returns if they make supplies of goods to, or receive supplies of goods from, other EU member states totalling more than the </w:t>
      </w:r>
      <w:proofErr w:type="gramStart"/>
      <w:r w:rsidRPr="00E447F7">
        <w:rPr>
          <w:rFonts w:ascii="Arial" w:hAnsi="Arial" w:cs="Arial"/>
        </w:rPr>
        <w:t>Intrastat</w:t>
      </w:r>
      <w:proofErr w:type="gramEnd"/>
      <w:r w:rsidRPr="00E447F7">
        <w:rPr>
          <w:rFonts w:ascii="Arial" w:hAnsi="Arial" w:cs="Arial"/>
        </w:rPr>
        <w:t xml:space="preserve"> assimilation threshold.</w:t>
      </w:r>
    </w:p>
    <w:p w:rsidR="00370288" w:rsidRDefault="00370288" w:rsidP="00641196">
      <w:pPr>
        <w:pStyle w:val="Text"/>
        <w:rPr>
          <w:rFonts w:ascii="Arial" w:hAnsi="Arial" w:cs="Arial"/>
        </w:rPr>
      </w:pPr>
      <w:r w:rsidRPr="00E447F7">
        <w:rPr>
          <w:rFonts w:ascii="Arial" w:hAnsi="Arial" w:cs="Arial"/>
        </w:rPr>
        <w:t>Wokingham do not currently have to complete such returns</w:t>
      </w:r>
      <w:r w:rsidR="00687344" w:rsidRPr="00E447F7">
        <w:rPr>
          <w:rFonts w:ascii="Arial" w:hAnsi="Arial" w:cs="Arial"/>
        </w:rPr>
        <w:t xml:space="preserve"> but</w:t>
      </w:r>
      <w:r w:rsidRPr="00E447F7">
        <w:rPr>
          <w:rFonts w:ascii="Arial" w:hAnsi="Arial" w:cs="Arial"/>
        </w:rPr>
        <w:t xml:space="preserve"> EU trade will continue to be monitored, and should we exceed the threshold in the future, we will need to start collecting data.</w:t>
      </w:r>
    </w:p>
    <w:p w:rsidR="00370288" w:rsidRPr="00E447F7" w:rsidRDefault="000B7580" w:rsidP="00641196">
      <w:pPr>
        <w:pStyle w:val="NormalWeb"/>
        <w:jc w:val="both"/>
        <w:rPr>
          <w:rStyle w:val="Strong"/>
          <w:rFonts w:ascii="Arial" w:hAnsi="Arial" w:cs="Arial"/>
          <w:sz w:val="20"/>
          <w:szCs w:val="20"/>
          <w:lang w:val="en-GB"/>
        </w:rPr>
      </w:pPr>
      <w:r>
        <w:rPr>
          <w:rFonts w:ascii="Arial" w:hAnsi="Arial" w:cs="Arial"/>
          <w:sz w:val="22"/>
          <w:lang w:val="en-GB"/>
        </w:rPr>
        <w:pict>
          <v:rect id="_x0000_i1097" style="width:0;height:1.5pt" o:hralign="center" o:hrstd="t" o:hr="t" fillcolor="#a7a6aa" stroked="f"/>
        </w:pict>
      </w:r>
    </w:p>
    <w:p w:rsidR="00370288" w:rsidRPr="00E447F7" w:rsidRDefault="00370288" w:rsidP="00641196">
      <w:pPr>
        <w:pStyle w:val="Heading2"/>
        <w:numPr>
          <w:ilvl w:val="0"/>
          <w:numId w:val="0"/>
        </w:numPr>
        <w:rPr>
          <w:rFonts w:ascii="Arial" w:hAnsi="Arial" w:cs="Arial"/>
        </w:rPr>
      </w:pPr>
      <w:bookmarkStart w:id="150" w:name="_Toc193524347"/>
      <w:proofErr w:type="spellStart"/>
      <w:r w:rsidRPr="00E447F7">
        <w:rPr>
          <w:rFonts w:ascii="Arial" w:hAnsi="Arial" w:cs="Arial"/>
          <w:b w:val="0"/>
          <w:bCs/>
        </w:rPr>
        <w:t>Imprests</w:t>
      </w:r>
      <w:proofErr w:type="spellEnd"/>
      <w:r w:rsidRPr="00E447F7">
        <w:rPr>
          <w:rFonts w:ascii="Arial" w:hAnsi="Arial" w:cs="Arial"/>
          <w:b w:val="0"/>
          <w:bCs/>
        </w:rPr>
        <w:fldChar w:fldCharType="begin"/>
      </w:r>
      <w:r w:rsidRPr="00E447F7">
        <w:rPr>
          <w:rFonts w:ascii="Arial" w:hAnsi="Arial" w:cs="Arial"/>
          <w:b w:val="0"/>
          <w:bCs/>
        </w:rPr>
        <w:instrText xml:space="preserve"> XE "Imprests" </w:instrText>
      </w:r>
      <w:r w:rsidRPr="00E447F7">
        <w:rPr>
          <w:rFonts w:ascii="Arial" w:hAnsi="Arial" w:cs="Arial"/>
          <w:b w:val="0"/>
          <w:bCs/>
        </w:rPr>
        <w:fldChar w:fldCharType="end"/>
      </w:r>
      <w:r w:rsidRPr="00E447F7">
        <w:rPr>
          <w:rFonts w:ascii="Arial" w:hAnsi="Arial" w:cs="Arial"/>
          <w:b w:val="0"/>
          <w:bCs/>
        </w:rPr>
        <w:t>/Local Bank Accounts</w:t>
      </w:r>
      <w:bookmarkEnd w:id="150"/>
      <w:r w:rsidRPr="00E447F7">
        <w:rPr>
          <w:rFonts w:ascii="Arial" w:hAnsi="Arial" w:cs="Arial"/>
        </w:rPr>
        <w:fldChar w:fldCharType="begin"/>
      </w:r>
      <w:r w:rsidRPr="00E447F7">
        <w:rPr>
          <w:rFonts w:ascii="Arial" w:hAnsi="Arial" w:cs="Arial"/>
        </w:rPr>
        <w:instrText xml:space="preserve"> XE "Local Bank Accounts" </w:instrText>
      </w:r>
      <w:r w:rsidRPr="00E447F7">
        <w:rPr>
          <w:rFonts w:ascii="Arial" w:hAnsi="Arial" w:cs="Arial"/>
        </w:rPr>
        <w:fldChar w:fldCharType="end"/>
      </w:r>
    </w:p>
    <w:p w:rsidR="00370288" w:rsidRPr="00E447F7" w:rsidRDefault="00370288" w:rsidP="00641196">
      <w:pPr>
        <w:pStyle w:val="Text"/>
        <w:rPr>
          <w:rFonts w:ascii="Arial" w:hAnsi="Arial" w:cs="Arial"/>
        </w:rPr>
      </w:pPr>
      <w:r w:rsidRPr="00E447F7">
        <w:rPr>
          <w:rFonts w:ascii="Arial" w:hAnsi="Arial" w:cs="Arial"/>
        </w:rPr>
        <w:t>Some petty cash (</w:t>
      </w:r>
      <w:proofErr w:type="spellStart"/>
      <w:r w:rsidRPr="00E447F7">
        <w:rPr>
          <w:rFonts w:ascii="Arial" w:hAnsi="Arial" w:cs="Arial"/>
        </w:rPr>
        <w:t>imprest</w:t>
      </w:r>
      <w:proofErr w:type="spellEnd"/>
      <w:r w:rsidRPr="00E447F7">
        <w:rPr>
          <w:rFonts w:ascii="Arial" w:hAnsi="Arial" w:cs="Arial"/>
        </w:rPr>
        <w:t xml:space="preserve">) transactions involve VAT although it may not be immediately obvious on the documentation (e.g. till receipts for shop purchases).  Nevertheless, the Council can still reclaim the VAT element, provided that a valid VAT invoice is obtained. </w:t>
      </w:r>
      <w:r w:rsidR="00687344" w:rsidRPr="00E447F7">
        <w:rPr>
          <w:rFonts w:ascii="Arial" w:hAnsi="Arial" w:cs="Arial"/>
        </w:rPr>
        <w:t xml:space="preserve"> </w:t>
      </w:r>
      <w:r w:rsidRPr="00E447F7">
        <w:rPr>
          <w:rFonts w:ascii="Arial" w:hAnsi="Arial" w:cs="Arial"/>
        </w:rPr>
        <w:t>If this is done, this will reduce the charge to your cost centre accordingly.  You should therefore take care to code o</w:t>
      </w:r>
      <w:bookmarkStart w:id="151" w:name="category2"/>
      <w:r w:rsidRPr="00E447F7">
        <w:rPr>
          <w:rFonts w:ascii="Arial" w:hAnsi="Arial" w:cs="Arial"/>
        </w:rPr>
        <w:t xml:space="preserve">ut the VAT on local purchases. </w:t>
      </w:r>
      <w:r w:rsidR="00687344" w:rsidRPr="00E447F7">
        <w:rPr>
          <w:rFonts w:ascii="Arial" w:hAnsi="Arial" w:cs="Arial"/>
        </w:rPr>
        <w:t xml:space="preserve"> </w:t>
      </w:r>
      <w:r w:rsidRPr="00E447F7">
        <w:rPr>
          <w:rFonts w:ascii="Arial" w:hAnsi="Arial" w:cs="Arial"/>
        </w:rPr>
        <w:t>Where VAT has not been shown separately (e.g. on till receipts) it must be calculated. (</w:t>
      </w:r>
      <w:proofErr w:type="gramStart"/>
      <w:r w:rsidRPr="00E447F7">
        <w:rPr>
          <w:rFonts w:ascii="Arial" w:hAnsi="Arial" w:cs="Arial"/>
        </w:rPr>
        <w:t>see</w:t>
      </w:r>
      <w:proofErr w:type="gramEnd"/>
      <w:r w:rsidRPr="00E447F7">
        <w:rPr>
          <w:rFonts w:ascii="Arial" w:hAnsi="Arial" w:cs="Arial"/>
        </w:rPr>
        <w:t xml:space="preserve"> “The VAT Fraction” section in the VAT Manual). </w:t>
      </w:r>
    </w:p>
    <w:p w:rsidR="00370288" w:rsidRPr="00E447F7" w:rsidRDefault="00370288" w:rsidP="00641196">
      <w:pPr>
        <w:pStyle w:val="Text"/>
        <w:rPr>
          <w:rFonts w:ascii="Arial" w:hAnsi="Arial" w:cs="Arial"/>
        </w:rPr>
      </w:pPr>
      <w:r w:rsidRPr="00E447F7">
        <w:rPr>
          <w:rFonts w:ascii="Arial" w:hAnsi="Arial" w:cs="Arial"/>
        </w:rPr>
        <w:t>The requirements of a VAT Invoice are detailed in “The Requirements of a VAT Invoice” section in the VAT Manual.</w:t>
      </w:r>
    </w:p>
    <w:p w:rsidR="00370288" w:rsidRPr="00E447F7" w:rsidRDefault="000B7580" w:rsidP="00641196">
      <w:pPr>
        <w:jc w:val="both"/>
        <w:rPr>
          <w:rFonts w:ascii="Arial" w:hAnsi="Arial" w:cs="Arial"/>
        </w:rPr>
      </w:pPr>
      <w:r>
        <w:rPr>
          <w:rFonts w:ascii="Arial" w:hAnsi="Arial" w:cs="Arial"/>
          <w:sz w:val="22"/>
        </w:rPr>
        <w:pict>
          <v:rect id="_x0000_i1098" style="width:0;height:1.5pt" o:hralign="center" o:hrstd="t" o:hr="t" fillcolor="#a7a6aa" stroked="f"/>
        </w:pict>
      </w:r>
    </w:p>
    <w:p w:rsidR="00370288" w:rsidRPr="00E447F7" w:rsidRDefault="00370288" w:rsidP="00641196">
      <w:pPr>
        <w:pStyle w:val="Heading2"/>
        <w:numPr>
          <w:ilvl w:val="0"/>
          <w:numId w:val="0"/>
        </w:numPr>
        <w:rPr>
          <w:rFonts w:ascii="Arial" w:hAnsi="Arial" w:cs="Arial"/>
        </w:rPr>
      </w:pPr>
      <w:bookmarkStart w:id="152" w:name="_Toc193524348"/>
      <w:bookmarkEnd w:id="151"/>
      <w:r w:rsidRPr="00E447F7">
        <w:rPr>
          <w:rFonts w:ascii="Arial" w:hAnsi="Arial" w:cs="Arial"/>
          <w:b w:val="0"/>
          <w:bCs/>
        </w:rPr>
        <w:t>Inspection Fees</w:t>
      </w:r>
      <w:bookmarkEnd w:id="152"/>
    </w:p>
    <w:p w:rsidR="00370288" w:rsidRPr="00E447F7" w:rsidRDefault="00370288" w:rsidP="00641196">
      <w:pPr>
        <w:pStyle w:val="NormalWeb"/>
        <w:jc w:val="both"/>
        <w:rPr>
          <w:rFonts w:ascii="Arial" w:hAnsi="Arial" w:cs="Arial"/>
          <w:lang w:val="en-GB"/>
        </w:rPr>
      </w:pPr>
      <w:r w:rsidRPr="00E447F7">
        <w:rPr>
          <w:rFonts w:ascii="Arial" w:hAnsi="Arial" w:cs="Arial"/>
          <w:sz w:val="22"/>
          <w:szCs w:val="20"/>
          <w:lang w:val="en-GB"/>
        </w:rPr>
        <w:t xml:space="preserve">Where inspection can only be carried out by Local Authorities, fees are Outside the Scope of VAT (Non Business). </w:t>
      </w:r>
      <w:r w:rsidR="00687344" w:rsidRPr="00E447F7">
        <w:rPr>
          <w:rFonts w:ascii="Arial" w:hAnsi="Arial" w:cs="Arial"/>
          <w:sz w:val="22"/>
          <w:szCs w:val="20"/>
          <w:lang w:val="en-GB"/>
        </w:rPr>
        <w:t xml:space="preserve"> </w:t>
      </w:r>
      <w:r w:rsidRPr="00E447F7">
        <w:rPr>
          <w:rFonts w:ascii="Arial" w:hAnsi="Arial" w:cs="Arial"/>
          <w:sz w:val="22"/>
          <w:szCs w:val="20"/>
          <w:lang w:val="en-GB"/>
        </w:rPr>
        <w:t>Where inspections can be carried out by other approved organisations, fees are Standard Rated</w:t>
      </w:r>
      <w:r w:rsidRPr="00E447F7">
        <w:rPr>
          <w:rFonts w:ascii="Arial" w:hAnsi="Arial" w:cs="Arial"/>
          <w:sz w:val="20"/>
          <w:szCs w:val="20"/>
          <w:lang w:val="en-GB"/>
        </w:rPr>
        <w:t xml:space="preserve">. </w:t>
      </w:r>
    </w:p>
    <w:p w:rsidR="00370288" w:rsidRPr="00E447F7" w:rsidRDefault="000B7580" w:rsidP="00641196">
      <w:pPr>
        <w:jc w:val="both"/>
        <w:rPr>
          <w:rFonts w:ascii="Arial" w:hAnsi="Arial" w:cs="Arial"/>
        </w:rPr>
      </w:pPr>
      <w:r>
        <w:rPr>
          <w:rFonts w:ascii="Arial" w:hAnsi="Arial" w:cs="Arial"/>
        </w:rPr>
        <w:pict>
          <v:rect id="_x0000_i1099" style="width:0;height:1.5pt" o:hralign="center" o:hrstd="t" o:hr="t" fillcolor="#a7a6aa" stroked="f"/>
        </w:pict>
      </w:r>
    </w:p>
    <w:p w:rsidR="00370288" w:rsidRPr="00E447F7" w:rsidRDefault="00370288" w:rsidP="00641196">
      <w:pPr>
        <w:pStyle w:val="Heading2"/>
        <w:numPr>
          <w:ilvl w:val="0"/>
          <w:numId w:val="0"/>
        </w:numPr>
        <w:rPr>
          <w:rFonts w:ascii="Arial" w:hAnsi="Arial" w:cs="Arial"/>
        </w:rPr>
      </w:pPr>
      <w:bookmarkStart w:id="153" w:name="2700"/>
      <w:bookmarkStart w:id="154" w:name="_Toc193524349"/>
      <w:bookmarkEnd w:id="153"/>
      <w:r w:rsidRPr="00E447F7">
        <w:rPr>
          <w:rFonts w:ascii="Arial" w:hAnsi="Arial" w:cs="Arial"/>
          <w:b w:val="0"/>
          <w:bCs/>
        </w:rPr>
        <w:t>Insurance</w:t>
      </w:r>
      <w:bookmarkEnd w:id="154"/>
    </w:p>
    <w:p w:rsidR="00370288" w:rsidRPr="00E447F7" w:rsidRDefault="00370288" w:rsidP="00641196">
      <w:pPr>
        <w:pStyle w:val="NormalWeb"/>
        <w:jc w:val="both"/>
        <w:rPr>
          <w:rFonts w:ascii="Arial" w:hAnsi="Arial" w:cs="Arial"/>
          <w:sz w:val="22"/>
          <w:lang w:val="en-GB"/>
        </w:rPr>
      </w:pPr>
      <w:r w:rsidRPr="00E447F7">
        <w:rPr>
          <w:rFonts w:ascii="Arial" w:hAnsi="Arial" w:cs="Arial"/>
          <w:sz w:val="22"/>
          <w:szCs w:val="20"/>
          <w:lang w:val="en-GB"/>
        </w:rPr>
        <w:t xml:space="preserve">Supplies of insurance are usually Exempt, although Insurance Premium Tax (IPT) is charged. </w:t>
      </w:r>
      <w:r w:rsidR="00687344" w:rsidRPr="00E447F7">
        <w:rPr>
          <w:rFonts w:ascii="Arial" w:hAnsi="Arial" w:cs="Arial"/>
          <w:sz w:val="22"/>
          <w:szCs w:val="20"/>
          <w:lang w:val="en-GB"/>
        </w:rPr>
        <w:t xml:space="preserve"> </w:t>
      </w:r>
      <w:r w:rsidRPr="00E447F7">
        <w:rPr>
          <w:rFonts w:ascii="Arial" w:hAnsi="Arial" w:cs="Arial"/>
          <w:sz w:val="22"/>
          <w:szCs w:val="20"/>
          <w:lang w:val="en-GB"/>
        </w:rPr>
        <w:t xml:space="preserve">IPT cannot be recovered in the way that VAT can. </w:t>
      </w:r>
      <w:r w:rsidR="00687344" w:rsidRPr="00E447F7">
        <w:rPr>
          <w:rFonts w:ascii="Arial" w:hAnsi="Arial" w:cs="Arial"/>
          <w:sz w:val="22"/>
          <w:szCs w:val="20"/>
          <w:lang w:val="en-GB"/>
        </w:rPr>
        <w:t xml:space="preserve"> </w:t>
      </w:r>
      <w:r w:rsidRPr="00E447F7">
        <w:rPr>
          <w:rFonts w:ascii="Arial" w:hAnsi="Arial" w:cs="Arial"/>
          <w:sz w:val="22"/>
          <w:szCs w:val="20"/>
          <w:lang w:val="en-GB"/>
        </w:rPr>
        <w:t xml:space="preserve">Where insurance forms a minor element of a single supply, the liability will follow that of the major supply. </w:t>
      </w:r>
    </w:p>
    <w:p w:rsidR="00370288" w:rsidRPr="00E447F7" w:rsidRDefault="000B7580" w:rsidP="00641196">
      <w:pPr>
        <w:jc w:val="both"/>
        <w:rPr>
          <w:rFonts w:ascii="Arial" w:hAnsi="Arial" w:cs="Arial"/>
        </w:rPr>
      </w:pPr>
      <w:r>
        <w:rPr>
          <w:rFonts w:ascii="Arial" w:hAnsi="Arial" w:cs="Arial"/>
          <w:sz w:val="22"/>
        </w:rPr>
        <w:pict>
          <v:rect id="_x0000_i1100" style="width:0;height:1.5pt" o:hralign="center" o:hrstd="t" o:hr="t" fillcolor="#a7a6aa" stroked="f"/>
        </w:pict>
      </w:r>
    </w:p>
    <w:p w:rsidR="00370288" w:rsidRPr="00E447F7" w:rsidRDefault="00370288" w:rsidP="00641196">
      <w:pPr>
        <w:pStyle w:val="Heading2"/>
        <w:numPr>
          <w:ilvl w:val="0"/>
          <w:numId w:val="0"/>
        </w:numPr>
        <w:rPr>
          <w:rFonts w:ascii="Arial" w:hAnsi="Arial" w:cs="Arial"/>
          <w:b w:val="0"/>
          <w:bCs/>
        </w:rPr>
      </w:pPr>
      <w:bookmarkStart w:id="155" w:name="2750"/>
      <w:bookmarkStart w:id="156" w:name="_Toc193524350"/>
      <w:bookmarkEnd w:id="155"/>
      <w:r w:rsidRPr="00E447F7">
        <w:rPr>
          <w:rFonts w:ascii="Arial" w:hAnsi="Arial" w:cs="Arial"/>
          <w:b w:val="0"/>
          <w:bCs/>
        </w:rPr>
        <w:t>Insurance Claims</w:t>
      </w:r>
      <w:bookmarkEnd w:id="156"/>
    </w:p>
    <w:p w:rsidR="00370288" w:rsidRPr="00E447F7" w:rsidRDefault="00370288" w:rsidP="00641196">
      <w:pPr>
        <w:spacing w:line="270" w:lineRule="atLeast"/>
        <w:jc w:val="both"/>
        <w:rPr>
          <w:rFonts w:ascii="Arial" w:hAnsi="Arial" w:cs="Arial"/>
          <w:sz w:val="22"/>
          <w:szCs w:val="20"/>
        </w:rPr>
      </w:pPr>
      <w:r w:rsidRPr="00E447F7">
        <w:rPr>
          <w:rFonts w:ascii="Arial" w:hAnsi="Arial" w:cs="Arial"/>
          <w:sz w:val="22"/>
          <w:szCs w:val="20"/>
        </w:rPr>
        <w:t xml:space="preserve">Legal services, repairs and replacement goods in relation to a claim are normally supplied to the policy-holder, not to the insurer. In practical terms: </w:t>
      </w:r>
    </w:p>
    <w:p w:rsidR="00370288" w:rsidRPr="00E447F7" w:rsidRDefault="00370288" w:rsidP="00313181">
      <w:pPr>
        <w:numPr>
          <w:ilvl w:val="0"/>
          <w:numId w:val="27"/>
        </w:numPr>
        <w:spacing w:before="100" w:beforeAutospacing="1" w:after="100" w:afterAutospacing="1" w:line="300" w:lineRule="atLeast"/>
        <w:jc w:val="both"/>
        <w:rPr>
          <w:rFonts w:ascii="Arial" w:hAnsi="Arial" w:cs="Arial"/>
          <w:sz w:val="22"/>
          <w:szCs w:val="20"/>
        </w:rPr>
      </w:pPr>
      <w:r w:rsidRPr="00E447F7">
        <w:rPr>
          <w:rFonts w:ascii="Arial" w:hAnsi="Arial" w:cs="Arial"/>
          <w:sz w:val="22"/>
          <w:szCs w:val="20"/>
        </w:rPr>
        <w:t>where a tax invoice has been submitted for the repair of damage to an authority's vehicle, the company will request the authority to pay the claim and seek reimbursement of the VAT-</w:t>
      </w:r>
      <w:r w:rsidR="00A241E2" w:rsidRPr="00E447F7">
        <w:rPr>
          <w:rFonts w:ascii="Arial" w:hAnsi="Arial" w:cs="Arial"/>
          <w:sz w:val="22"/>
          <w:szCs w:val="20"/>
        </w:rPr>
        <w:t xml:space="preserve"> </w:t>
      </w:r>
      <w:r w:rsidRPr="00E447F7">
        <w:rPr>
          <w:rFonts w:ascii="Arial" w:hAnsi="Arial" w:cs="Arial"/>
          <w:sz w:val="22"/>
          <w:szCs w:val="20"/>
        </w:rPr>
        <w:t xml:space="preserve">exclusive amount; and </w:t>
      </w:r>
    </w:p>
    <w:p w:rsidR="00370288" w:rsidRPr="00E447F7" w:rsidRDefault="00370288" w:rsidP="00313181">
      <w:pPr>
        <w:numPr>
          <w:ilvl w:val="0"/>
          <w:numId w:val="27"/>
        </w:numPr>
        <w:spacing w:before="100" w:beforeAutospacing="1" w:after="100" w:afterAutospacing="1" w:line="300" w:lineRule="atLeast"/>
        <w:jc w:val="both"/>
        <w:rPr>
          <w:rFonts w:ascii="Arial" w:hAnsi="Arial" w:cs="Arial"/>
          <w:sz w:val="22"/>
          <w:szCs w:val="20"/>
        </w:rPr>
      </w:pPr>
      <w:proofErr w:type="gramStart"/>
      <w:r w:rsidRPr="00E447F7">
        <w:rPr>
          <w:rFonts w:ascii="Arial" w:hAnsi="Arial" w:cs="Arial"/>
          <w:sz w:val="22"/>
          <w:szCs w:val="20"/>
        </w:rPr>
        <w:lastRenderedPageBreak/>
        <w:t>where</w:t>
      </w:r>
      <w:proofErr w:type="gramEnd"/>
      <w:r w:rsidRPr="00E447F7">
        <w:rPr>
          <w:rFonts w:ascii="Arial" w:hAnsi="Arial" w:cs="Arial"/>
          <w:sz w:val="22"/>
          <w:szCs w:val="20"/>
        </w:rPr>
        <w:t xml:space="preserve"> legal costs are incurred by the insurer in dealing with a claim, solicitors will render separate accounts one to the company for costs exclusive of VAT and the other to the authority for the tax element, which the authority can reclaim in the normal way. </w:t>
      </w:r>
    </w:p>
    <w:p w:rsidR="00370288" w:rsidRPr="00E447F7" w:rsidRDefault="00370288" w:rsidP="00641196">
      <w:pPr>
        <w:spacing w:line="270" w:lineRule="atLeast"/>
        <w:jc w:val="both"/>
        <w:rPr>
          <w:rFonts w:ascii="Arial" w:hAnsi="Arial" w:cs="Arial"/>
          <w:sz w:val="17"/>
          <w:szCs w:val="17"/>
        </w:rPr>
      </w:pPr>
      <w:r w:rsidRPr="00E447F7">
        <w:rPr>
          <w:rFonts w:ascii="Arial" w:hAnsi="Arial" w:cs="Arial"/>
          <w:sz w:val="22"/>
          <w:szCs w:val="20"/>
        </w:rPr>
        <w:t>Where an authority charges a third party for damage to street furniture or other items which benefit the public at large, there is no supply to the debtor and therefore the income</w:t>
      </w:r>
      <w:r w:rsidR="00A241E2" w:rsidRPr="00E447F7">
        <w:rPr>
          <w:rFonts w:ascii="Arial" w:hAnsi="Arial" w:cs="Arial"/>
          <w:sz w:val="22"/>
          <w:szCs w:val="20"/>
        </w:rPr>
        <w:t xml:space="preserve"> received should be treated as Non B</w:t>
      </w:r>
      <w:r w:rsidRPr="00E447F7">
        <w:rPr>
          <w:rFonts w:ascii="Arial" w:hAnsi="Arial" w:cs="Arial"/>
          <w:sz w:val="22"/>
          <w:szCs w:val="20"/>
        </w:rPr>
        <w:t>usiness</w:t>
      </w:r>
      <w:r w:rsidRPr="00E447F7">
        <w:rPr>
          <w:rFonts w:ascii="Arial" w:hAnsi="Arial" w:cs="Arial"/>
          <w:sz w:val="20"/>
          <w:szCs w:val="20"/>
        </w:rPr>
        <w:t>.</w:t>
      </w:r>
    </w:p>
    <w:p w:rsidR="00370288" w:rsidRPr="00E447F7" w:rsidRDefault="000B7580" w:rsidP="00641196">
      <w:pPr>
        <w:pStyle w:val="NormalWeb"/>
        <w:jc w:val="both"/>
        <w:rPr>
          <w:rFonts w:ascii="Arial" w:hAnsi="Arial" w:cs="Arial"/>
          <w:b/>
          <w:bCs/>
          <w:lang w:val="en-GB"/>
        </w:rPr>
      </w:pPr>
      <w:r>
        <w:rPr>
          <w:rFonts w:ascii="Arial" w:hAnsi="Arial" w:cs="Arial"/>
          <w:lang w:val="en-GB"/>
        </w:rPr>
        <w:pict>
          <v:rect id="_x0000_i1101" style="width:0;height:1.5pt" o:hralign="center" o:hrstd="t" o:hr="t" fillcolor="#a7a6aa" stroked="f"/>
        </w:pict>
      </w:r>
    </w:p>
    <w:p w:rsidR="00370288" w:rsidRPr="00E447F7" w:rsidRDefault="00370288" w:rsidP="00641196">
      <w:pPr>
        <w:pStyle w:val="Heading2"/>
        <w:numPr>
          <w:ilvl w:val="0"/>
          <w:numId w:val="0"/>
        </w:numPr>
        <w:rPr>
          <w:rFonts w:ascii="Arial" w:hAnsi="Arial" w:cs="Arial"/>
        </w:rPr>
      </w:pPr>
      <w:bookmarkStart w:id="157" w:name="_Toc193524351"/>
      <w:r w:rsidRPr="00E447F7">
        <w:rPr>
          <w:rFonts w:ascii="Arial" w:hAnsi="Arial" w:cs="Arial"/>
          <w:b w:val="0"/>
          <w:bCs/>
        </w:rPr>
        <w:t>Internal Transactions</w:t>
      </w:r>
      <w:bookmarkEnd w:id="157"/>
    </w:p>
    <w:p w:rsidR="00370288" w:rsidRDefault="00370288" w:rsidP="00641196">
      <w:pPr>
        <w:pStyle w:val="BodyText2"/>
        <w:spacing w:before="100" w:beforeAutospacing="1" w:after="100" w:afterAutospacing="1" w:line="240" w:lineRule="auto"/>
        <w:jc w:val="both"/>
        <w:rPr>
          <w:sz w:val="22"/>
          <w:szCs w:val="24"/>
          <w:lang w:val="en-GB"/>
        </w:rPr>
      </w:pPr>
      <w:r w:rsidRPr="00E447F7">
        <w:rPr>
          <w:sz w:val="22"/>
          <w:szCs w:val="24"/>
          <w:lang w:val="en-GB"/>
        </w:rPr>
        <w:t xml:space="preserve">Internal transactions should always be Outside the Scope of VAT (Non Business). </w:t>
      </w:r>
    </w:p>
    <w:p w:rsidR="00370288" w:rsidRPr="00E447F7" w:rsidRDefault="000B7580" w:rsidP="00641196">
      <w:pPr>
        <w:jc w:val="both"/>
        <w:rPr>
          <w:rFonts w:ascii="Arial" w:hAnsi="Arial" w:cs="Arial"/>
        </w:rPr>
      </w:pPr>
      <w:r>
        <w:rPr>
          <w:rFonts w:ascii="Arial" w:hAnsi="Arial" w:cs="Arial"/>
        </w:rPr>
        <w:pict>
          <v:rect id="_x0000_i1102" style="width:0;height:1.5pt" o:hralign="center" o:hrstd="t" o:hr="t" fillcolor="#a7a6aa" stroked="f"/>
        </w:pict>
      </w:r>
    </w:p>
    <w:p w:rsidR="00370288" w:rsidRPr="00E447F7" w:rsidRDefault="00370288" w:rsidP="00641196">
      <w:pPr>
        <w:pStyle w:val="Heading2"/>
        <w:numPr>
          <w:ilvl w:val="0"/>
          <w:numId w:val="0"/>
        </w:numPr>
        <w:rPr>
          <w:rFonts w:ascii="Arial" w:hAnsi="Arial" w:cs="Arial"/>
          <w:b w:val="0"/>
          <w:bCs/>
        </w:rPr>
      </w:pPr>
      <w:bookmarkStart w:id="158" w:name="2800"/>
      <w:bookmarkStart w:id="159" w:name="_Ref101085084"/>
      <w:bookmarkStart w:id="160" w:name="_Ref101671214"/>
      <w:bookmarkStart w:id="161" w:name="_Ref104881148"/>
      <w:bookmarkStart w:id="162" w:name="_Toc193524352"/>
      <w:bookmarkEnd w:id="158"/>
      <w:r w:rsidRPr="00E447F7">
        <w:rPr>
          <w:rFonts w:ascii="Arial" w:hAnsi="Arial" w:cs="Arial"/>
          <w:b w:val="0"/>
          <w:bCs/>
        </w:rPr>
        <w:t>Land and Property</w:t>
      </w:r>
      <w:bookmarkEnd w:id="159"/>
      <w:bookmarkEnd w:id="160"/>
      <w:bookmarkEnd w:id="161"/>
      <w:bookmarkEnd w:id="162"/>
    </w:p>
    <w:p w:rsidR="00A241E2" w:rsidRPr="00E447F7" w:rsidRDefault="00A241E2" w:rsidP="00A241E2">
      <w:pPr>
        <w:pStyle w:val="Text"/>
        <w:rPr>
          <w:rFonts w:ascii="Arial" w:hAnsi="Arial" w:cs="Arial"/>
        </w:rPr>
      </w:pPr>
      <w:r w:rsidRPr="00E447F7">
        <w:rPr>
          <w:rFonts w:ascii="Arial" w:hAnsi="Arial" w:cs="Arial"/>
        </w:rPr>
        <w:t>Notice 742 (June 2012)</w:t>
      </w:r>
    </w:p>
    <w:p w:rsidR="00370288" w:rsidRPr="00E447F7" w:rsidRDefault="00370288" w:rsidP="00641196">
      <w:pPr>
        <w:pStyle w:val="NormalWeb"/>
        <w:jc w:val="both"/>
        <w:rPr>
          <w:rFonts w:ascii="Arial" w:hAnsi="Arial" w:cs="Arial"/>
          <w:sz w:val="22"/>
          <w:lang w:val="en-GB"/>
        </w:rPr>
      </w:pPr>
      <w:r w:rsidRPr="00E447F7">
        <w:rPr>
          <w:rFonts w:ascii="Arial" w:hAnsi="Arial" w:cs="Arial"/>
          <w:sz w:val="22"/>
          <w:szCs w:val="20"/>
          <w:lang w:val="en-GB"/>
        </w:rPr>
        <w:t xml:space="preserve">Usually, land and property transactions are </w:t>
      </w:r>
      <w:proofErr w:type="gramStart"/>
      <w:r w:rsidRPr="00E447F7">
        <w:rPr>
          <w:rFonts w:ascii="Arial" w:hAnsi="Arial" w:cs="Arial"/>
          <w:sz w:val="22"/>
          <w:szCs w:val="20"/>
          <w:lang w:val="en-GB"/>
        </w:rPr>
        <w:t>Exempt</w:t>
      </w:r>
      <w:proofErr w:type="gramEnd"/>
      <w:r w:rsidRPr="00E447F7">
        <w:rPr>
          <w:rFonts w:ascii="Arial" w:hAnsi="Arial" w:cs="Arial"/>
          <w:sz w:val="22"/>
          <w:szCs w:val="20"/>
          <w:lang w:val="en-GB"/>
        </w:rPr>
        <w:t>. The main exceptions to this are:-</w:t>
      </w:r>
      <w:r w:rsidRPr="00E447F7">
        <w:rPr>
          <w:rFonts w:ascii="Arial" w:hAnsi="Arial" w:cs="Arial"/>
          <w:sz w:val="22"/>
          <w:lang w:val="en-GB"/>
        </w:rPr>
        <w:t xml:space="preserve"> </w:t>
      </w:r>
    </w:p>
    <w:p w:rsidR="00370288" w:rsidRPr="00E447F7" w:rsidRDefault="00370288" w:rsidP="00641196">
      <w:pPr>
        <w:numPr>
          <w:ilvl w:val="0"/>
          <w:numId w:val="14"/>
        </w:numPr>
        <w:spacing w:before="100" w:beforeAutospacing="1" w:after="100" w:afterAutospacing="1"/>
        <w:jc w:val="both"/>
        <w:rPr>
          <w:rFonts w:ascii="Arial" w:hAnsi="Arial" w:cs="Arial"/>
          <w:sz w:val="22"/>
        </w:rPr>
      </w:pPr>
      <w:r w:rsidRPr="00E447F7">
        <w:rPr>
          <w:rFonts w:ascii="Arial" w:hAnsi="Arial" w:cs="Arial"/>
          <w:sz w:val="22"/>
        </w:rPr>
        <w:t xml:space="preserve">Supplies of land for the purpose of parking vehicles (Standard Rated). </w:t>
      </w:r>
    </w:p>
    <w:p w:rsidR="00370288" w:rsidRPr="00E447F7" w:rsidRDefault="00370288" w:rsidP="00641196">
      <w:pPr>
        <w:numPr>
          <w:ilvl w:val="0"/>
          <w:numId w:val="14"/>
        </w:numPr>
        <w:spacing w:before="100" w:beforeAutospacing="1" w:after="100" w:afterAutospacing="1"/>
        <w:jc w:val="both"/>
        <w:rPr>
          <w:rFonts w:ascii="Arial" w:hAnsi="Arial" w:cs="Arial"/>
          <w:sz w:val="22"/>
        </w:rPr>
      </w:pPr>
      <w:r w:rsidRPr="00E447F7">
        <w:rPr>
          <w:rFonts w:ascii="Arial" w:hAnsi="Arial" w:cs="Arial"/>
          <w:sz w:val="22"/>
        </w:rPr>
        <w:t>Supplies of any land or property which has an option to tax (Standard Rated). Currently the Council has opted to tax the following properties: Waterside Centre, the old Tesco site</w:t>
      </w:r>
      <w:r w:rsidR="00A241E2" w:rsidRPr="00E447F7">
        <w:rPr>
          <w:rFonts w:ascii="Arial" w:hAnsi="Arial" w:cs="Arial"/>
          <w:sz w:val="22"/>
        </w:rPr>
        <w:t>,</w:t>
      </w:r>
      <w:r w:rsidRPr="00E447F7">
        <w:rPr>
          <w:rFonts w:ascii="Arial" w:hAnsi="Arial" w:cs="Arial"/>
          <w:sz w:val="22"/>
        </w:rPr>
        <w:t xml:space="preserve"> Loddon Valley Leisure Centre</w:t>
      </w:r>
      <w:r w:rsidR="00A241E2" w:rsidRPr="00E447F7">
        <w:rPr>
          <w:rFonts w:ascii="Arial" w:hAnsi="Arial" w:cs="Arial"/>
          <w:sz w:val="22"/>
        </w:rPr>
        <w:t xml:space="preserve">, </w:t>
      </w:r>
      <w:r w:rsidR="00A241E2" w:rsidRPr="00E447F7">
        <w:rPr>
          <w:rFonts w:ascii="Arial" w:hAnsi="Arial" w:cs="Arial"/>
          <w:sz w:val="22"/>
          <w:szCs w:val="22"/>
        </w:rPr>
        <w:t>area known as ‘</w:t>
      </w:r>
      <w:proofErr w:type="spellStart"/>
      <w:r w:rsidR="00A241E2" w:rsidRPr="00E447F7">
        <w:rPr>
          <w:rFonts w:ascii="Arial" w:hAnsi="Arial" w:cs="Arial"/>
          <w:sz w:val="22"/>
          <w:szCs w:val="22"/>
        </w:rPr>
        <w:t>Foodstore</w:t>
      </w:r>
      <w:proofErr w:type="spellEnd"/>
      <w:r w:rsidR="00A241E2" w:rsidRPr="00E447F7">
        <w:rPr>
          <w:rFonts w:ascii="Arial" w:hAnsi="Arial" w:cs="Arial"/>
          <w:sz w:val="22"/>
          <w:szCs w:val="22"/>
        </w:rPr>
        <w:t>’</w:t>
      </w:r>
      <w:r w:rsidR="00A241E2" w:rsidRPr="00E447F7">
        <w:rPr>
          <w:rFonts w:ascii="Arial" w:hAnsi="Arial" w:cs="Arial"/>
          <w:sz w:val="22"/>
        </w:rPr>
        <w:t xml:space="preserve">, </w:t>
      </w:r>
      <w:r w:rsidR="00A241E2" w:rsidRPr="00E447F7">
        <w:rPr>
          <w:rFonts w:ascii="Arial" w:hAnsi="Arial" w:cs="Arial"/>
          <w:sz w:val="22"/>
          <w:szCs w:val="22"/>
        </w:rPr>
        <w:t>34, 35, 36, 38 &amp; 42 Market Place Wokingham, 1</w:t>
      </w:r>
      <w:proofErr w:type="gramStart"/>
      <w:r w:rsidR="00A241E2" w:rsidRPr="00E447F7">
        <w:rPr>
          <w:rFonts w:ascii="Arial" w:hAnsi="Arial" w:cs="Arial"/>
          <w:sz w:val="22"/>
          <w:szCs w:val="22"/>
        </w:rPr>
        <w:t>,3,5</w:t>
      </w:r>
      <w:proofErr w:type="gramEnd"/>
      <w:r w:rsidR="00A241E2" w:rsidRPr="00E447F7">
        <w:rPr>
          <w:rFonts w:ascii="Arial" w:hAnsi="Arial" w:cs="Arial"/>
          <w:sz w:val="22"/>
          <w:szCs w:val="22"/>
        </w:rPr>
        <w:t xml:space="preserve"> Rose St Wokingham</w:t>
      </w:r>
      <w:r w:rsidR="00B8098A" w:rsidRPr="00E447F7">
        <w:rPr>
          <w:rFonts w:ascii="Arial" w:hAnsi="Arial" w:cs="Arial"/>
          <w:sz w:val="22"/>
          <w:szCs w:val="22"/>
        </w:rPr>
        <w:t>,</w:t>
      </w:r>
      <w:r w:rsidR="00A241E2" w:rsidRPr="00E447F7">
        <w:rPr>
          <w:rFonts w:ascii="Arial" w:hAnsi="Arial" w:cs="Arial"/>
          <w:sz w:val="22"/>
          <w:szCs w:val="22"/>
        </w:rPr>
        <w:t xml:space="preserve"> 2 – 16B Peach St Wokingham</w:t>
      </w:r>
      <w:r w:rsidR="00B8098A" w:rsidRPr="00E447F7">
        <w:rPr>
          <w:rFonts w:ascii="Arial" w:hAnsi="Arial" w:cs="Arial"/>
          <w:sz w:val="22"/>
          <w:szCs w:val="22"/>
        </w:rPr>
        <w:t xml:space="preserve"> and Bush Walk.</w:t>
      </w:r>
    </w:p>
    <w:p w:rsidR="00370288" w:rsidRPr="00E447F7" w:rsidRDefault="00370288" w:rsidP="00641196">
      <w:pPr>
        <w:numPr>
          <w:ilvl w:val="0"/>
          <w:numId w:val="14"/>
        </w:numPr>
        <w:spacing w:before="100" w:beforeAutospacing="1" w:after="100" w:afterAutospacing="1"/>
        <w:jc w:val="both"/>
        <w:rPr>
          <w:rFonts w:ascii="Arial" w:hAnsi="Arial" w:cs="Arial"/>
          <w:sz w:val="22"/>
        </w:rPr>
      </w:pPr>
      <w:r w:rsidRPr="00E447F7">
        <w:rPr>
          <w:rFonts w:ascii="Arial" w:hAnsi="Arial" w:cs="Arial"/>
          <w:sz w:val="22"/>
        </w:rPr>
        <w:t xml:space="preserve">Supplies of sporting facilities, unless the supply is for a continuous period of 24 hours or more, or the supply is a block booking of at least ten sessions booked in advance with no more than 14 days between sessions (Standard Rated). See </w:t>
      </w:r>
      <w:r w:rsidRPr="00E447F7">
        <w:rPr>
          <w:rFonts w:ascii="Arial" w:hAnsi="Arial" w:cs="Arial"/>
          <w:color w:val="0000FF"/>
        </w:rPr>
        <w:fldChar w:fldCharType="begin"/>
      </w:r>
      <w:r w:rsidRPr="00E447F7">
        <w:rPr>
          <w:rFonts w:ascii="Arial" w:hAnsi="Arial" w:cs="Arial"/>
          <w:color w:val="0000FF"/>
        </w:rPr>
        <w:instrText xml:space="preserve"> REF _Ref101687085 \h  \* MERGEFORMAT </w:instrText>
      </w:r>
      <w:r w:rsidRPr="00E447F7">
        <w:rPr>
          <w:rFonts w:ascii="Arial" w:hAnsi="Arial" w:cs="Arial"/>
          <w:color w:val="0000FF"/>
        </w:rPr>
      </w:r>
      <w:r w:rsidRPr="00E447F7">
        <w:rPr>
          <w:rFonts w:ascii="Arial" w:hAnsi="Arial" w:cs="Arial"/>
          <w:color w:val="0000FF"/>
        </w:rPr>
        <w:fldChar w:fldCharType="separate"/>
      </w:r>
      <w:r w:rsidR="00315DCF" w:rsidRPr="00315DCF">
        <w:rPr>
          <w:rFonts w:ascii="Arial" w:hAnsi="Arial" w:cs="Arial"/>
          <w:b/>
          <w:bCs/>
          <w:color w:val="0000FF"/>
        </w:rPr>
        <w:t>Lettings</w:t>
      </w:r>
      <w:r w:rsidRPr="00E447F7">
        <w:rPr>
          <w:rFonts w:ascii="Arial" w:hAnsi="Arial" w:cs="Arial"/>
          <w:color w:val="0000FF"/>
        </w:rPr>
        <w:fldChar w:fldCharType="end"/>
      </w:r>
      <w:r w:rsidRPr="00E447F7">
        <w:rPr>
          <w:rFonts w:ascii="Arial" w:hAnsi="Arial" w:cs="Arial"/>
        </w:rPr>
        <w:t>.</w:t>
      </w:r>
      <w:r w:rsidRPr="00E447F7">
        <w:rPr>
          <w:rFonts w:ascii="Arial" w:hAnsi="Arial" w:cs="Arial"/>
          <w:sz w:val="22"/>
        </w:rPr>
        <w:t xml:space="preserve"> </w:t>
      </w:r>
    </w:p>
    <w:p w:rsidR="00370288" w:rsidRPr="00E447F7" w:rsidRDefault="00370288" w:rsidP="00641196">
      <w:pPr>
        <w:numPr>
          <w:ilvl w:val="0"/>
          <w:numId w:val="14"/>
        </w:numPr>
        <w:spacing w:before="100" w:beforeAutospacing="1" w:after="100" w:afterAutospacing="1"/>
        <w:jc w:val="both"/>
        <w:rPr>
          <w:rFonts w:ascii="Arial" w:hAnsi="Arial" w:cs="Arial"/>
        </w:rPr>
      </w:pPr>
      <w:r w:rsidRPr="00E447F7">
        <w:rPr>
          <w:rFonts w:ascii="Arial" w:hAnsi="Arial" w:cs="Arial"/>
          <w:sz w:val="22"/>
        </w:rPr>
        <w:t>Supplies of mooring facilities for boats (Standard Rated).</w:t>
      </w:r>
      <w:r w:rsidRPr="00E447F7">
        <w:rPr>
          <w:rFonts w:ascii="Arial" w:hAnsi="Arial" w:cs="Arial"/>
        </w:rPr>
        <w:t xml:space="preserve"> </w:t>
      </w:r>
    </w:p>
    <w:p w:rsidR="00370288" w:rsidRPr="00E447F7" w:rsidRDefault="00370288" w:rsidP="00641196">
      <w:pPr>
        <w:numPr>
          <w:ilvl w:val="0"/>
          <w:numId w:val="14"/>
        </w:numPr>
        <w:spacing w:before="100" w:beforeAutospacing="1" w:after="100" w:afterAutospacing="1"/>
        <w:jc w:val="both"/>
        <w:rPr>
          <w:rFonts w:ascii="Arial" w:hAnsi="Arial" w:cs="Arial"/>
          <w:sz w:val="22"/>
        </w:rPr>
      </w:pPr>
      <w:r w:rsidRPr="00E447F7">
        <w:rPr>
          <w:rFonts w:ascii="Arial" w:hAnsi="Arial" w:cs="Arial"/>
          <w:sz w:val="22"/>
        </w:rPr>
        <w:t xml:space="preserve">The first grant of a major interest (sale or long lease) in a new property by the person constructing the property when supplied for a residential or charitable purpose (Zero Rated). </w:t>
      </w:r>
    </w:p>
    <w:p w:rsidR="00370288" w:rsidRPr="00E447F7" w:rsidRDefault="00370288" w:rsidP="00641196">
      <w:pPr>
        <w:numPr>
          <w:ilvl w:val="0"/>
          <w:numId w:val="14"/>
        </w:numPr>
        <w:spacing w:before="100" w:beforeAutospacing="1" w:after="100" w:afterAutospacing="1"/>
        <w:jc w:val="both"/>
        <w:rPr>
          <w:rFonts w:ascii="Arial" w:hAnsi="Arial" w:cs="Arial"/>
          <w:sz w:val="22"/>
        </w:rPr>
      </w:pPr>
      <w:r w:rsidRPr="00E447F7">
        <w:rPr>
          <w:rFonts w:ascii="Arial" w:hAnsi="Arial" w:cs="Arial"/>
          <w:sz w:val="22"/>
        </w:rPr>
        <w:t xml:space="preserve">Lettings income received by VA and Foundation schools belongs to the unofficial/private fund, as those schools' premises do not belong to the LEA. </w:t>
      </w:r>
      <w:r w:rsidR="00785FC5" w:rsidRPr="00E447F7">
        <w:rPr>
          <w:rFonts w:ascii="Arial" w:hAnsi="Arial" w:cs="Arial"/>
          <w:sz w:val="22"/>
        </w:rPr>
        <w:t xml:space="preserve"> </w:t>
      </w:r>
      <w:r w:rsidRPr="00E447F7">
        <w:rPr>
          <w:rFonts w:ascii="Arial" w:hAnsi="Arial" w:cs="Arial"/>
          <w:sz w:val="22"/>
        </w:rPr>
        <w:t xml:space="preserve">However, they may be of a taxable nature (e.g. if they are sporting facilities meeting the above criteria) and would still need to be considered when determining whether the unofficial/private fund should be registered for VAT. </w:t>
      </w:r>
    </w:p>
    <w:p w:rsidR="00370288" w:rsidRPr="00E447F7" w:rsidRDefault="00370288" w:rsidP="00641196">
      <w:pPr>
        <w:pStyle w:val="NormalWeb"/>
        <w:jc w:val="both"/>
        <w:rPr>
          <w:rFonts w:ascii="Arial" w:hAnsi="Arial" w:cs="Arial"/>
          <w:lang w:val="en-GB"/>
        </w:rPr>
      </w:pPr>
      <w:r w:rsidRPr="00E447F7">
        <w:rPr>
          <w:rFonts w:ascii="Arial" w:hAnsi="Arial" w:cs="Arial"/>
          <w:sz w:val="22"/>
          <w:szCs w:val="20"/>
          <w:lang w:val="en-GB"/>
        </w:rPr>
        <w:t xml:space="preserve">Land and Property is an extremely complex area of VAT - and can be costly if a mistake is made. Always consult the </w:t>
      </w:r>
      <w:proofErr w:type="spellStart"/>
      <w:r w:rsidR="00785FC5" w:rsidRPr="00E447F7">
        <w:rPr>
          <w:rFonts w:ascii="Arial" w:hAnsi="Arial" w:cs="Arial"/>
          <w:sz w:val="22"/>
          <w:szCs w:val="20"/>
          <w:lang w:val="en-GB"/>
        </w:rPr>
        <w:t>Finacial</w:t>
      </w:r>
      <w:proofErr w:type="spellEnd"/>
      <w:r w:rsidR="00785FC5" w:rsidRPr="00E447F7">
        <w:rPr>
          <w:rFonts w:ascii="Arial" w:hAnsi="Arial" w:cs="Arial"/>
          <w:sz w:val="22"/>
          <w:szCs w:val="20"/>
          <w:lang w:val="en-GB"/>
        </w:rPr>
        <w:t xml:space="preserve"> Accounting </w:t>
      </w:r>
      <w:r w:rsidRPr="00E447F7">
        <w:rPr>
          <w:rFonts w:ascii="Arial" w:hAnsi="Arial" w:cs="Arial"/>
          <w:sz w:val="22"/>
          <w:szCs w:val="20"/>
          <w:lang w:val="en-GB"/>
        </w:rPr>
        <w:t>Team when dealing with a Land and Property issue</w:t>
      </w:r>
      <w:r w:rsidRPr="00E447F7">
        <w:rPr>
          <w:rFonts w:ascii="Arial" w:hAnsi="Arial" w:cs="Arial"/>
          <w:sz w:val="20"/>
          <w:szCs w:val="20"/>
          <w:lang w:val="en-GB"/>
        </w:rPr>
        <w:t xml:space="preserve">. </w:t>
      </w:r>
    </w:p>
    <w:p w:rsidR="00370288" w:rsidRPr="00E447F7" w:rsidRDefault="000B7580" w:rsidP="00641196">
      <w:pPr>
        <w:jc w:val="both"/>
        <w:rPr>
          <w:rFonts w:ascii="Arial" w:hAnsi="Arial" w:cs="Arial"/>
        </w:rPr>
      </w:pPr>
      <w:r>
        <w:rPr>
          <w:rFonts w:ascii="Arial" w:hAnsi="Arial" w:cs="Arial"/>
        </w:rPr>
        <w:pict>
          <v:rect id="_x0000_i1103" style="width:0;height:1.5pt" o:hralign="center" o:hrstd="t" o:hr="t" fillcolor="#a7a6aa" stroked="f"/>
        </w:pict>
      </w:r>
    </w:p>
    <w:p w:rsidR="00370288" w:rsidRPr="00E447F7" w:rsidRDefault="00370288" w:rsidP="00641196">
      <w:pPr>
        <w:pStyle w:val="Heading2"/>
        <w:numPr>
          <w:ilvl w:val="0"/>
          <w:numId w:val="0"/>
        </w:numPr>
        <w:rPr>
          <w:rFonts w:ascii="Arial" w:hAnsi="Arial" w:cs="Arial"/>
        </w:rPr>
      </w:pPr>
      <w:bookmarkStart w:id="163" w:name="2850"/>
      <w:bookmarkStart w:id="164" w:name="_Toc193524353"/>
      <w:bookmarkEnd w:id="163"/>
      <w:r w:rsidRPr="00E447F7">
        <w:rPr>
          <w:rFonts w:ascii="Arial" w:hAnsi="Arial" w:cs="Arial"/>
          <w:b w:val="0"/>
          <w:bCs/>
        </w:rPr>
        <w:t>Land Registry Fees</w:t>
      </w:r>
      <w:bookmarkEnd w:id="164"/>
    </w:p>
    <w:p w:rsidR="00370288" w:rsidRPr="00E447F7" w:rsidRDefault="00370288" w:rsidP="00641196">
      <w:pPr>
        <w:pStyle w:val="NormalWeb"/>
        <w:jc w:val="both"/>
        <w:rPr>
          <w:rFonts w:ascii="Arial" w:hAnsi="Arial" w:cs="Arial"/>
          <w:sz w:val="22"/>
          <w:lang w:val="en-GB"/>
        </w:rPr>
      </w:pPr>
      <w:r w:rsidRPr="00E447F7">
        <w:rPr>
          <w:rFonts w:ascii="Arial" w:hAnsi="Arial" w:cs="Arial"/>
          <w:sz w:val="22"/>
          <w:szCs w:val="20"/>
          <w:lang w:val="en-GB"/>
        </w:rPr>
        <w:t xml:space="preserve">Land registry fees are Outside the Scope of VAT (Non Business). </w:t>
      </w:r>
    </w:p>
    <w:p w:rsidR="00370288" w:rsidRPr="00E447F7" w:rsidRDefault="000B7580" w:rsidP="00641196">
      <w:pPr>
        <w:jc w:val="both"/>
        <w:rPr>
          <w:rFonts w:ascii="Arial" w:hAnsi="Arial" w:cs="Arial"/>
        </w:rPr>
      </w:pPr>
      <w:r>
        <w:rPr>
          <w:rFonts w:ascii="Arial" w:hAnsi="Arial" w:cs="Arial"/>
        </w:rPr>
        <w:pict>
          <v:rect id="_x0000_i1104" style="width:0;height:1.5pt" o:hralign="center" o:hrstd="t" o:hr="t" fillcolor="#a7a6aa" stroked="f"/>
        </w:pict>
      </w:r>
    </w:p>
    <w:p w:rsidR="00370288" w:rsidRPr="00E447F7" w:rsidRDefault="00370288" w:rsidP="00641196">
      <w:pPr>
        <w:pStyle w:val="Heading2"/>
        <w:numPr>
          <w:ilvl w:val="0"/>
          <w:numId w:val="0"/>
        </w:numPr>
        <w:rPr>
          <w:rFonts w:ascii="Arial" w:hAnsi="Arial" w:cs="Arial"/>
        </w:rPr>
      </w:pPr>
      <w:bookmarkStart w:id="165" w:name="2900"/>
      <w:bookmarkStart w:id="166" w:name="2950"/>
      <w:bookmarkStart w:id="167" w:name="3000"/>
      <w:bookmarkStart w:id="168" w:name="_Toc193524354"/>
      <w:bookmarkEnd w:id="165"/>
      <w:bookmarkEnd w:id="166"/>
      <w:bookmarkEnd w:id="167"/>
      <w:r w:rsidRPr="00E447F7">
        <w:rPr>
          <w:rFonts w:ascii="Arial" w:hAnsi="Arial" w:cs="Arial"/>
          <w:b w:val="0"/>
          <w:bCs/>
        </w:rPr>
        <w:t>Legal Fees</w:t>
      </w:r>
      <w:bookmarkEnd w:id="168"/>
    </w:p>
    <w:p w:rsidR="00370288" w:rsidRPr="00E447F7" w:rsidRDefault="00370288" w:rsidP="00641196">
      <w:pPr>
        <w:pStyle w:val="NormalWeb"/>
        <w:jc w:val="both"/>
        <w:rPr>
          <w:rFonts w:ascii="Arial" w:hAnsi="Arial" w:cs="Arial"/>
          <w:sz w:val="22"/>
          <w:lang w:val="en-GB"/>
        </w:rPr>
      </w:pPr>
      <w:r w:rsidRPr="00E447F7">
        <w:rPr>
          <w:rFonts w:ascii="Arial" w:hAnsi="Arial" w:cs="Arial"/>
          <w:sz w:val="22"/>
          <w:szCs w:val="20"/>
          <w:lang w:val="en-GB"/>
        </w:rPr>
        <w:t xml:space="preserve">The recovery of our own legal costs is Outside the Scope of VAT (Non Business). </w:t>
      </w:r>
      <w:r w:rsidR="00785FC5" w:rsidRPr="00E447F7">
        <w:rPr>
          <w:rFonts w:ascii="Arial" w:hAnsi="Arial" w:cs="Arial"/>
          <w:sz w:val="22"/>
          <w:szCs w:val="20"/>
          <w:lang w:val="en-GB"/>
        </w:rPr>
        <w:t xml:space="preserve"> </w:t>
      </w:r>
      <w:r w:rsidRPr="00E447F7">
        <w:rPr>
          <w:rFonts w:ascii="Arial" w:hAnsi="Arial" w:cs="Arial"/>
          <w:sz w:val="22"/>
          <w:szCs w:val="20"/>
          <w:lang w:val="en-GB"/>
        </w:rPr>
        <w:t xml:space="preserve">However if we provide a service to someone, our charge to them is Standard Rated. </w:t>
      </w:r>
    </w:p>
    <w:p w:rsidR="00370288" w:rsidRPr="00E447F7" w:rsidRDefault="000B7580" w:rsidP="00641196">
      <w:pPr>
        <w:jc w:val="both"/>
        <w:rPr>
          <w:rFonts w:ascii="Arial" w:hAnsi="Arial" w:cs="Arial"/>
        </w:rPr>
      </w:pPr>
      <w:r>
        <w:rPr>
          <w:rFonts w:ascii="Arial" w:hAnsi="Arial" w:cs="Arial"/>
        </w:rPr>
        <w:lastRenderedPageBreak/>
        <w:pict>
          <v:rect id="_x0000_i1105" style="width:0;height:1.5pt" o:hralign="center" o:hrstd="t" o:hr="t" fillcolor="#a7a6aa" stroked="f"/>
        </w:pict>
      </w:r>
    </w:p>
    <w:p w:rsidR="00D568A4" w:rsidRDefault="00370288" w:rsidP="00641196">
      <w:pPr>
        <w:pStyle w:val="Heading2"/>
        <w:numPr>
          <w:ilvl w:val="0"/>
          <w:numId w:val="0"/>
        </w:numPr>
        <w:rPr>
          <w:rFonts w:ascii="Arial" w:hAnsi="Arial" w:cs="Arial"/>
        </w:rPr>
      </w:pPr>
      <w:bookmarkStart w:id="169" w:name="3050"/>
      <w:bookmarkStart w:id="170" w:name="_Toc38776106"/>
      <w:bookmarkStart w:id="171" w:name="_Toc38790555"/>
      <w:bookmarkStart w:id="172" w:name="_Ref38794272"/>
      <w:bookmarkStart w:id="173" w:name="_Toc98059406"/>
      <w:bookmarkStart w:id="174" w:name="_Ref101687085"/>
      <w:bookmarkStart w:id="175" w:name="_Toc193524355"/>
      <w:bookmarkEnd w:id="169"/>
      <w:r w:rsidRPr="00E447F7">
        <w:rPr>
          <w:rFonts w:ascii="Arial" w:hAnsi="Arial" w:cs="Arial"/>
          <w:b w:val="0"/>
          <w:bCs/>
        </w:rPr>
        <w:t>Lettings</w:t>
      </w:r>
      <w:bookmarkEnd w:id="170"/>
      <w:bookmarkEnd w:id="171"/>
      <w:bookmarkEnd w:id="172"/>
      <w:bookmarkEnd w:id="173"/>
      <w:bookmarkEnd w:id="174"/>
      <w:bookmarkEnd w:id="175"/>
      <w:r w:rsidRPr="00E447F7">
        <w:rPr>
          <w:rFonts w:ascii="Arial" w:hAnsi="Arial" w:cs="Arial"/>
        </w:rPr>
        <w:t xml:space="preserve"> </w:t>
      </w:r>
    </w:p>
    <w:p w:rsidR="00D568A4" w:rsidRPr="00E447F7" w:rsidRDefault="00D568A4" w:rsidP="00D568A4">
      <w:pPr>
        <w:pStyle w:val="Text"/>
        <w:rPr>
          <w:rFonts w:ascii="Arial" w:hAnsi="Arial" w:cs="Arial"/>
        </w:rPr>
      </w:pPr>
      <w:r w:rsidRPr="00E447F7">
        <w:rPr>
          <w:rFonts w:ascii="Arial" w:hAnsi="Arial" w:cs="Arial"/>
        </w:rPr>
        <w:t>Notice 742 (June 2012)</w:t>
      </w:r>
    </w:p>
    <w:p w:rsidR="00370288" w:rsidRPr="00E447F7" w:rsidRDefault="00370288" w:rsidP="00641196">
      <w:pPr>
        <w:pStyle w:val="Text"/>
        <w:rPr>
          <w:rFonts w:ascii="Arial" w:hAnsi="Arial" w:cs="Arial"/>
          <w:b/>
          <w:bCs/>
          <w:u w:val="single"/>
        </w:rPr>
      </w:pPr>
      <w:bookmarkStart w:id="176" w:name="LETTINGS"/>
      <w:bookmarkEnd w:id="176"/>
      <w:r w:rsidRPr="00E447F7">
        <w:rPr>
          <w:rFonts w:ascii="Arial" w:hAnsi="Arial" w:cs="Arial"/>
          <w:b/>
          <w:bCs/>
          <w:u w:val="single"/>
        </w:rPr>
        <w:t>Room Hire</w:t>
      </w:r>
    </w:p>
    <w:p w:rsidR="00370288" w:rsidRPr="00E447F7" w:rsidRDefault="00370288" w:rsidP="00641196">
      <w:pPr>
        <w:pStyle w:val="Text"/>
        <w:rPr>
          <w:rFonts w:ascii="Arial" w:hAnsi="Arial" w:cs="Arial"/>
        </w:rPr>
      </w:pPr>
      <w:r w:rsidRPr="00E447F7">
        <w:rPr>
          <w:rFonts w:ascii="Arial" w:hAnsi="Arial" w:cs="Arial"/>
        </w:rPr>
        <w:t>Charges for hiring-out of rooms and basic furniture without equipment, some regular long-term bookings, and 'commun</w:t>
      </w:r>
      <w:r w:rsidR="00785FC5" w:rsidRPr="00E447F7">
        <w:rPr>
          <w:rFonts w:ascii="Arial" w:hAnsi="Arial" w:cs="Arial"/>
        </w:rPr>
        <w:t>ity lettings', are E</w:t>
      </w:r>
      <w:r w:rsidRPr="00E447F7">
        <w:rPr>
          <w:rFonts w:ascii="Arial" w:hAnsi="Arial" w:cs="Arial"/>
        </w:rPr>
        <w:t xml:space="preserve">xempt from VAT.  </w:t>
      </w:r>
    </w:p>
    <w:p w:rsidR="00370288" w:rsidRPr="00E447F7" w:rsidRDefault="00370288" w:rsidP="00641196">
      <w:pPr>
        <w:pStyle w:val="Text"/>
        <w:rPr>
          <w:rFonts w:ascii="Arial" w:hAnsi="Arial" w:cs="Arial"/>
        </w:rPr>
      </w:pPr>
      <w:r w:rsidRPr="00E447F7">
        <w:rPr>
          <w:rFonts w:ascii="Arial" w:hAnsi="Arial" w:cs="Arial"/>
        </w:rPr>
        <w:t xml:space="preserve">The hiring of equipment or extra facilities (such as catering, sound, musical instruments, disco lighting, </w:t>
      </w:r>
      <w:proofErr w:type="spellStart"/>
      <w:r w:rsidRPr="00E447F7">
        <w:rPr>
          <w:rFonts w:ascii="Arial" w:hAnsi="Arial" w:cs="Arial"/>
        </w:rPr>
        <w:t>etc</w:t>
      </w:r>
      <w:proofErr w:type="spellEnd"/>
      <w:r w:rsidRPr="00E447F7">
        <w:rPr>
          <w:rFonts w:ascii="Arial" w:hAnsi="Arial" w:cs="Arial"/>
        </w:rPr>
        <w:t xml:space="preserve">) is subject to VAT.  Where a lettings fee covers both room and facilities hire, HMRC will expect to see a reasonable apportionment of charge between the two categories.  Avoid attempting to minimise the VAT element by making a nominal charge for the facilities.  </w:t>
      </w:r>
    </w:p>
    <w:p w:rsidR="00370288" w:rsidRPr="00E447F7" w:rsidRDefault="00370288" w:rsidP="00641196">
      <w:pPr>
        <w:pStyle w:val="Text"/>
        <w:rPr>
          <w:rFonts w:ascii="Arial" w:hAnsi="Arial" w:cs="Arial"/>
        </w:rPr>
      </w:pPr>
      <w:r w:rsidRPr="00E447F7">
        <w:rPr>
          <w:rFonts w:ascii="Arial" w:hAnsi="Arial" w:cs="Arial"/>
        </w:rPr>
        <w:t>It is advisable to set charges periodically and advertise them in any publicity material or other information sheet.  If you cannot separate out the facility charge from the room hire, the whole letting is subject to VAT.</w:t>
      </w:r>
    </w:p>
    <w:p w:rsidR="00370288" w:rsidRPr="00E447F7" w:rsidRDefault="00370288" w:rsidP="00641196">
      <w:pPr>
        <w:pStyle w:val="Text"/>
        <w:rPr>
          <w:rFonts w:ascii="Arial" w:hAnsi="Arial" w:cs="Arial"/>
        </w:rPr>
      </w:pPr>
      <w:r w:rsidRPr="00E447F7">
        <w:rPr>
          <w:rFonts w:ascii="Arial" w:hAnsi="Arial" w:cs="Arial"/>
        </w:rPr>
        <w:t>If the facilities are fixed in the room and the hirer doesn’t want to use them, then the charge can j</w:t>
      </w:r>
      <w:r w:rsidR="00785FC5" w:rsidRPr="00E447F7">
        <w:rPr>
          <w:rFonts w:ascii="Arial" w:hAnsi="Arial" w:cs="Arial"/>
        </w:rPr>
        <w:t xml:space="preserve">ust be for the room hire (i.e. </w:t>
      </w:r>
      <w:proofErr w:type="gramStart"/>
      <w:r w:rsidR="00785FC5" w:rsidRPr="00E447F7">
        <w:rPr>
          <w:rFonts w:ascii="Arial" w:hAnsi="Arial" w:cs="Arial"/>
        </w:rPr>
        <w:t>E</w:t>
      </w:r>
      <w:r w:rsidRPr="00E447F7">
        <w:rPr>
          <w:rFonts w:ascii="Arial" w:hAnsi="Arial" w:cs="Arial"/>
        </w:rPr>
        <w:t>xempt</w:t>
      </w:r>
      <w:proofErr w:type="gramEnd"/>
      <w:r w:rsidRPr="00E447F7">
        <w:rPr>
          <w:rFonts w:ascii="Arial" w:hAnsi="Arial" w:cs="Arial"/>
        </w:rPr>
        <w:t>).</w:t>
      </w:r>
    </w:p>
    <w:p w:rsidR="00370288" w:rsidRPr="00E447F7" w:rsidRDefault="00370288" w:rsidP="00641196">
      <w:pPr>
        <w:pStyle w:val="Text"/>
        <w:rPr>
          <w:rFonts w:ascii="Arial" w:hAnsi="Arial" w:cs="Arial"/>
          <w:b/>
          <w:bCs/>
          <w:u w:val="single"/>
        </w:rPr>
      </w:pPr>
      <w:r w:rsidRPr="00E447F7">
        <w:rPr>
          <w:rFonts w:ascii="Arial" w:hAnsi="Arial" w:cs="Arial"/>
          <w:b/>
          <w:bCs/>
          <w:u w:val="single"/>
        </w:rPr>
        <w:t>Sports Facilities</w:t>
      </w:r>
    </w:p>
    <w:p w:rsidR="00370288" w:rsidRPr="00E447F7" w:rsidRDefault="00370288" w:rsidP="00641196">
      <w:pPr>
        <w:pStyle w:val="Text"/>
        <w:rPr>
          <w:rFonts w:ascii="Arial" w:hAnsi="Arial" w:cs="Arial"/>
        </w:rPr>
      </w:pPr>
      <w:r w:rsidRPr="00E447F7">
        <w:rPr>
          <w:rFonts w:ascii="Arial" w:hAnsi="Arial" w:cs="Arial"/>
        </w:rPr>
        <w:t xml:space="preserve">The hire of sports facilities, including sports halls, swimming pools, football pitches, and tennis courts, are subject to VAT. </w:t>
      </w:r>
      <w:r w:rsidR="00785FC5" w:rsidRPr="00E447F7">
        <w:rPr>
          <w:rFonts w:ascii="Arial" w:hAnsi="Arial" w:cs="Arial"/>
        </w:rPr>
        <w:t xml:space="preserve"> </w:t>
      </w:r>
      <w:r w:rsidRPr="00E447F7">
        <w:rPr>
          <w:rFonts w:ascii="Arial" w:hAnsi="Arial" w:cs="Arial"/>
        </w:rPr>
        <w:t>However, if they meet the following requirements then they qualify as being Exempt:</w:t>
      </w:r>
      <w:bookmarkStart w:id="177" w:name="_Toc38776109"/>
      <w:bookmarkStart w:id="178" w:name="_Toc38790558"/>
      <w:bookmarkStart w:id="179" w:name="_Ref38850106"/>
      <w:bookmarkStart w:id="180" w:name="_Toc98059409"/>
      <w:bookmarkStart w:id="181" w:name="_Toc100048956"/>
    </w:p>
    <w:p w:rsidR="00370288" w:rsidRPr="00E447F7" w:rsidRDefault="00370288" w:rsidP="00313181">
      <w:pPr>
        <w:pStyle w:val="Text"/>
        <w:numPr>
          <w:ilvl w:val="0"/>
          <w:numId w:val="32"/>
        </w:numPr>
        <w:rPr>
          <w:rFonts w:ascii="Arial" w:hAnsi="Arial" w:cs="Arial"/>
        </w:rPr>
      </w:pPr>
      <w:r w:rsidRPr="00E447F7">
        <w:rPr>
          <w:rFonts w:ascii="Arial" w:hAnsi="Arial" w:cs="Arial"/>
        </w:rPr>
        <w:t>Letting is for more than 24 hours continuously OR a series of 10 or more sessions for the same activity in the same place, separated by at least one day and not more than 14 days</w:t>
      </w:r>
    </w:p>
    <w:p w:rsidR="00370288" w:rsidRPr="00E447F7" w:rsidRDefault="00370288" w:rsidP="00313181">
      <w:pPr>
        <w:pStyle w:val="Text"/>
        <w:numPr>
          <w:ilvl w:val="0"/>
          <w:numId w:val="31"/>
        </w:numPr>
        <w:rPr>
          <w:rFonts w:ascii="Arial" w:hAnsi="Arial" w:cs="Arial"/>
        </w:rPr>
      </w:pPr>
      <w:r w:rsidRPr="00E447F7">
        <w:rPr>
          <w:rFonts w:ascii="Arial" w:hAnsi="Arial" w:cs="Arial"/>
        </w:rPr>
        <w:t>The hirer must have exclusive use of the facilities</w:t>
      </w:r>
    </w:p>
    <w:p w:rsidR="00370288" w:rsidRPr="00E447F7" w:rsidRDefault="00370288" w:rsidP="00313181">
      <w:pPr>
        <w:pStyle w:val="Text"/>
        <w:numPr>
          <w:ilvl w:val="0"/>
          <w:numId w:val="31"/>
        </w:numPr>
        <w:rPr>
          <w:rFonts w:ascii="Arial" w:hAnsi="Arial" w:cs="Arial"/>
        </w:rPr>
      </w:pPr>
      <w:r w:rsidRPr="00E447F7">
        <w:rPr>
          <w:rFonts w:ascii="Arial" w:hAnsi="Arial" w:cs="Arial"/>
        </w:rPr>
        <w:t>The series must be booked at the same time (but don’t need to be paid at the same time)</w:t>
      </w:r>
    </w:p>
    <w:p w:rsidR="00370288" w:rsidRPr="00E447F7" w:rsidRDefault="00370288" w:rsidP="00313181">
      <w:pPr>
        <w:pStyle w:val="Text"/>
        <w:numPr>
          <w:ilvl w:val="0"/>
          <w:numId w:val="31"/>
        </w:numPr>
        <w:rPr>
          <w:rFonts w:ascii="Arial" w:hAnsi="Arial" w:cs="Arial"/>
          <w:sz w:val="20"/>
        </w:rPr>
      </w:pPr>
      <w:r w:rsidRPr="00E447F7">
        <w:rPr>
          <w:rFonts w:ascii="Arial" w:hAnsi="Arial" w:cs="Arial"/>
        </w:rPr>
        <w:t>The hirer must be a club, association or a group of clubs – this does not apply to companies or private individuals</w:t>
      </w:r>
    </w:p>
    <w:p w:rsidR="00370288" w:rsidRPr="00E447F7" w:rsidRDefault="00370288" w:rsidP="00641196">
      <w:pPr>
        <w:pStyle w:val="Text"/>
        <w:rPr>
          <w:rFonts w:ascii="Arial" w:hAnsi="Arial" w:cs="Arial"/>
        </w:rPr>
      </w:pPr>
      <w:r w:rsidRPr="00E447F7">
        <w:rPr>
          <w:rFonts w:ascii="Arial" w:hAnsi="Arial" w:cs="Arial"/>
        </w:rPr>
        <w:t xml:space="preserve">If additional lettings are made and do not comply with the time constraints, then VAT will have to be charged on the new lettings. </w:t>
      </w:r>
      <w:r w:rsidR="00785FC5" w:rsidRPr="00E447F7">
        <w:rPr>
          <w:rFonts w:ascii="Arial" w:hAnsi="Arial" w:cs="Arial"/>
        </w:rPr>
        <w:t xml:space="preserve"> </w:t>
      </w:r>
      <w:r w:rsidRPr="00E447F7">
        <w:rPr>
          <w:rFonts w:ascii="Arial" w:hAnsi="Arial" w:cs="Arial"/>
        </w:rPr>
        <w:t>If a booked session is missed and a refund made to the hirer then this will probably invalidate the timing conditions, and a VAT charge will have to be made.</w:t>
      </w:r>
    </w:p>
    <w:p w:rsidR="00370288" w:rsidRPr="00E447F7" w:rsidRDefault="00370288" w:rsidP="00641196">
      <w:pPr>
        <w:pStyle w:val="Text"/>
        <w:rPr>
          <w:rFonts w:ascii="Arial" w:hAnsi="Arial" w:cs="Arial"/>
        </w:rPr>
      </w:pPr>
      <w:r w:rsidRPr="00E447F7">
        <w:rPr>
          <w:rFonts w:ascii="Arial" w:hAnsi="Arial" w:cs="Arial"/>
          <w:b/>
          <w:bCs/>
          <w:u w:val="single"/>
        </w:rPr>
        <w:t>Letting of Land</w:t>
      </w:r>
    </w:p>
    <w:p w:rsidR="00370288" w:rsidRPr="00E447F7" w:rsidRDefault="00370288" w:rsidP="00641196">
      <w:pPr>
        <w:pStyle w:val="Text"/>
        <w:rPr>
          <w:rFonts w:ascii="Arial" w:hAnsi="Arial" w:cs="Arial"/>
        </w:rPr>
      </w:pPr>
      <w:r w:rsidRPr="00E447F7">
        <w:rPr>
          <w:rFonts w:ascii="Arial" w:hAnsi="Arial" w:cs="Arial"/>
        </w:rPr>
        <w:t xml:space="preserve">An example of this would be the letting of a school field for a car boot sale.  This is classified as a licence to occupy land and is therefore </w:t>
      </w:r>
      <w:proofErr w:type="gramStart"/>
      <w:r w:rsidR="00785FC5" w:rsidRPr="00E447F7">
        <w:rPr>
          <w:rFonts w:ascii="Arial" w:hAnsi="Arial" w:cs="Arial"/>
        </w:rPr>
        <w:t>E</w:t>
      </w:r>
      <w:r w:rsidRPr="00E447F7">
        <w:rPr>
          <w:rFonts w:ascii="Arial" w:hAnsi="Arial" w:cs="Arial"/>
        </w:rPr>
        <w:t>xempt</w:t>
      </w:r>
      <w:proofErr w:type="gramEnd"/>
      <w:r w:rsidRPr="00E447F7">
        <w:rPr>
          <w:rFonts w:ascii="Arial" w:hAnsi="Arial" w:cs="Arial"/>
        </w:rPr>
        <w:t>. (H</w:t>
      </w:r>
      <w:r w:rsidR="00785FC5" w:rsidRPr="00E447F7">
        <w:rPr>
          <w:rFonts w:ascii="Arial" w:hAnsi="Arial" w:cs="Arial"/>
        </w:rPr>
        <w:t>owever, any admission fees are Standard R</w:t>
      </w:r>
      <w:r w:rsidRPr="00E447F7">
        <w:rPr>
          <w:rFonts w:ascii="Arial" w:hAnsi="Arial" w:cs="Arial"/>
        </w:rPr>
        <w:t>ated).</w:t>
      </w:r>
    </w:p>
    <w:p w:rsidR="00E447F7" w:rsidRPr="00E447F7" w:rsidRDefault="00E447F7" w:rsidP="00641196">
      <w:pPr>
        <w:pStyle w:val="Text"/>
        <w:rPr>
          <w:rFonts w:ascii="Arial" w:hAnsi="Arial" w:cs="Arial"/>
        </w:rPr>
      </w:pPr>
    </w:p>
    <w:p w:rsidR="0046492B" w:rsidRPr="006C5864" w:rsidRDefault="00E447F7" w:rsidP="006C5864">
      <w:pPr>
        <w:jc w:val="both"/>
        <w:rPr>
          <w:rFonts w:ascii="Arial" w:hAnsi="Arial" w:cs="Arial"/>
          <w:sz w:val="22"/>
          <w:szCs w:val="22"/>
        </w:rPr>
      </w:pPr>
      <w:r w:rsidRPr="006C5864">
        <w:rPr>
          <w:rFonts w:ascii="Arial" w:hAnsi="Arial" w:cs="Arial"/>
          <w:sz w:val="22"/>
          <w:szCs w:val="22"/>
        </w:rPr>
        <w:t xml:space="preserve">Overleaf is a lettings flowchart which may be of use when determining the VAT treatment of a letting.  </w:t>
      </w:r>
      <w:r w:rsidR="0046492B" w:rsidRPr="006C5864">
        <w:rPr>
          <w:rFonts w:ascii="Arial" w:hAnsi="Arial" w:cs="Arial"/>
          <w:sz w:val="22"/>
          <w:szCs w:val="22"/>
        </w:rPr>
        <w:t>Generally speaking</w:t>
      </w:r>
      <w:r w:rsidR="006C5864">
        <w:rPr>
          <w:rFonts w:ascii="Arial" w:hAnsi="Arial" w:cs="Arial"/>
          <w:sz w:val="22"/>
          <w:szCs w:val="22"/>
        </w:rPr>
        <w:t>,</w:t>
      </w:r>
      <w:r w:rsidR="0046492B" w:rsidRPr="006C5864">
        <w:rPr>
          <w:rFonts w:ascii="Arial" w:hAnsi="Arial" w:cs="Arial"/>
          <w:sz w:val="22"/>
          <w:szCs w:val="22"/>
        </w:rPr>
        <w:t xml:space="preserve"> </w:t>
      </w:r>
      <w:proofErr w:type="gramStart"/>
      <w:r w:rsidR="0046492B" w:rsidRPr="006C5864">
        <w:rPr>
          <w:rFonts w:ascii="Arial" w:hAnsi="Arial" w:cs="Arial"/>
          <w:sz w:val="22"/>
          <w:szCs w:val="22"/>
        </w:rPr>
        <w:t>a  long</w:t>
      </w:r>
      <w:proofErr w:type="gramEnd"/>
      <w:r w:rsidR="0046492B" w:rsidRPr="006C5864">
        <w:rPr>
          <w:rFonts w:ascii="Arial" w:hAnsi="Arial" w:cs="Arial"/>
          <w:sz w:val="22"/>
          <w:szCs w:val="22"/>
        </w:rPr>
        <w:t>-term let is a freehold or lease over 21 years in length anything else would be considered to be a short-term let.  If you have any further queries please contact the Financial Accounting Team.</w:t>
      </w:r>
    </w:p>
    <w:p w:rsidR="00E447F7" w:rsidRPr="00E447F7" w:rsidRDefault="00E447F7" w:rsidP="00641196">
      <w:pPr>
        <w:pStyle w:val="Text"/>
        <w:rPr>
          <w:rFonts w:ascii="Arial" w:hAnsi="Arial" w:cs="Arial"/>
          <w:color w:val="C00000"/>
        </w:rPr>
      </w:pPr>
    </w:p>
    <w:p w:rsidR="00785FC5" w:rsidRPr="006C5864" w:rsidRDefault="00785FC5">
      <w:pPr>
        <w:rPr>
          <w:rFonts w:ascii="Arial" w:hAnsi="Arial" w:cs="Arial"/>
          <w:b/>
          <w:bCs/>
          <w:iCs/>
          <w:szCs w:val="20"/>
        </w:rPr>
      </w:pPr>
      <w:bookmarkStart w:id="182" w:name="_Toc38776110"/>
      <w:bookmarkStart w:id="183" w:name="_Toc38790559"/>
      <w:bookmarkStart w:id="184" w:name="_Toc98059410"/>
      <w:bookmarkStart w:id="185" w:name="_Toc100048957"/>
      <w:bookmarkStart w:id="186" w:name="_Toc193524356"/>
      <w:bookmarkEnd w:id="177"/>
      <w:bookmarkEnd w:id="178"/>
      <w:bookmarkEnd w:id="179"/>
      <w:bookmarkEnd w:id="180"/>
      <w:bookmarkEnd w:id="181"/>
      <w:r w:rsidRPr="00E447F7">
        <w:rPr>
          <w:rFonts w:ascii="Arial" w:hAnsi="Arial" w:cs="Arial"/>
          <w:bCs/>
          <w:i/>
          <w:iCs/>
          <w:u w:val="single"/>
        </w:rPr>
        <w:br w:type="page"/>
      </w:r>
    </w:p>
    <w:p w:rsidR="00370288" w:rsidRPr="00E447F7" w:rsidRDefault="00370288" w:rsidP="00641196">
      <w:pPr>
        <w:pStyle w:val="Heading3"/>
        <w:numPr>
          <w:ilvl w:val="0"/>
          <w:numId w:val="0"/>
        </w:numPr>
        <w:ind w:left="-851" w:firstLine="851"/>
        <w:jc w:val="both"/>
        <w:rPr>
          <w:rFonts w:ascii="Arial" w:hAnsi="Arial" w:cs="Arial"/>
          <w:bCs/>
          <w:i w:val="0"/>
          <w:iCs/>
          <w:u w:val="single"/>
        </w:rPr>
      </w:pPr>
      <w:r w:rsidRPr="00E447F7">
        <w:rPr>
          <w:rFonts w:ascii="Arial" w:hAnsi="Arial" w:cs="Arial"/>
          <w:bCs/>
          <w:i w:val="0"/>
          <w:iCs/>
          <w:u w:val="single"/>
        </w:rPr>
        <w:lastRenderedPageBreak/>
        <w:t>Lettings – decision chart</w:t>
      </w:r>
      <w:bookmarkEnd w:id="182"/>
      <w:bookmarkEnd w:id="183"/>
      <w:bookmarkEnd w:id="184"/>
      <w:bookmarkEnd w:id="185"/>
      <w:bookmarkEnd w:id="186"/>
    </w:p>
    <w:bookmarkStart w:id="187" w:name="_Toc38776111"/>
    <w:bookmarkStart w:id="188" w:name="_Toc38790560"/>
    <w:bookmarkStart w:id="189" w:name="_Toc98059411"/>
    <w:bookmarkStart w:id="190" w:name="_Toc100048958"/>
    <w:p w:rsidR="0030263D" w:rsidRPr="00E447F7" w:rsidRDefault="00BF515A">
      <w:pPr>
        <w:rPr>
          <w:rFonts w:ascii="Arial" w:hAnsi="Arial" w:cs="Arial"/>
          <w:b/>
          <w:bCs/>
          <w:sz w:val="16"/>
          <w:szCs w:val="16"/>
          <w:u w:val="single"/>
        </w:rPr>
      </w:pPr>
      <w:r w:rsidRPr="00E447F7">
        <w:rPr>
          <w:rFonts w:ascii="Arial" w:hAnsi="Arial" w:cs="Arial"/>
          <w:bCs/>
          <w:i/>
          <w:iCs/>
          <w:noProof/>
          <w:sz w:val="20"/>
          <w:u w:val="single"/>
          <w:lang w:eastAsia="en-GB"/>
        </w:rPr>
        <mc:AlternateContent>
          <mc:Choice Requires="wpg">
            <w:drawing>
              <wp:anchor distT="0" distB="0" distL="114300" distR="114300" simplePos="0" relativeHeight="251657728" behindDoc="0" locked="0" layoutInCell="1" allowOverlap="1" wp14:anchorId="3CB74772" wp14:editId="5E3CBAED">
                <wp:simplePos x="0" y="0"/>
                <wp:positionH relativeFrom="column">
                  <wp:posOffset>-117475</wp:posOffset>
                </wp:positionH>
                <wp:positionV relativeFrom="paragraph">
                  <wp:posOffset>394335</wp:posOffset>
                </wp:positionV>
                <wp:extent cx="6527165" cy="8430895"/>
                <wp:effectExtent l="0" t="0" r="26035" b="27305"/>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7165" cy="8430895"/>
                          <a:chOff x="1152" y="1610"/>
                          <a:chExt cx="9936" cy="14040"/>
                        </a:xfrm>
                      </wpg:grpSpPr>
                      <wps:wsp>
                        <wps:cNvPr id="2" name="AutoShape 3"/>
                        <wps:cNvSpPr>
                          <a:spLocks noChangeArrowheads="1"/>
                        </wps:cNvSpPr>
                        <wps:spPr bwMode="auto">
                          <a:xfrm>
                            <a:off x="1152" y="2906"/>
                            <a:ext cx="1440" cy="864"/>
                          </a:xfrm>
                          <a:prstGeom prst="flowChartProcess">
                            <a:avLst/>
                          </a:prstGeom>
                          <a:solidFill>
                            <a:srgbClr val="FFFFFF"/>
                          </a:solidFill>
                          <a:ln w="9525">
                            <a:solidFill>
                              <a:srgbClr val="000000"/>
                            </a:solidFill>
                            <a:miter lim="800000"/>
                            <a:headEnd/>
                            <a:tailEnd/>
                          </a:ln>
                        </wps:spPr>
                        <wps:txbx>
                          <w:txbxContent>
                            <w:p w:rsidR="006C1DD0" w:rsidRDefault="006C1DD0">
                              <w:pPr>
                                <w:rPr>
                                  <w:sz w:val="18"/>
                                </w:rPr>
                              </w:pPr>
                              <w:r w:rsidRPr="00785FC5">
                                <w:rPr>
                                  <w:rFonts w:ascii="Arial" w:hAnsi="Arial" w:cs="Arial"/>
                                  <w:sz w:val="18"/>
                                </w:rPr>
                                <w:t>Is the letting of sporting</w:t>
                              </w:r>
                              <w:r w:rsidRPr="00785FC5">
                                <w:rPr>
                                  <w:rFonts w:ascii="Arial" w:hAnsi="Arial" w:cs="Arial"/>
                                </w:rPr>
                                <w:t xml:space="preserve"> </w:t>
                              </w:r>
                              <w:r w:rsidRPr="00785FC5">
                                <w:rPr>
                                  <w:rFonts w:ascii="Arial" w:hAnsi="Arial" w:cs="Arial"/>
                                  <w:sz w:val="18"/>
                                </w:rPr>
                                <w:t>facilities</w:t>
                              </w:r>
                              <w:r>
                                <w:rPr>
                                  <w:sz w:val="18"/>
                                </w:rPr>
                                <w:t>?</w:t>
                              </w:r>
                            </w:p>
                          </w:txbxContent>
                        </wps:txbx>
                        <wps:bodyPr rot="0" vert="horz" wrap="square" lIns="91440" tIns="45720" rIns="91440" bIns="45720" anchor="t" anchorCtr="0" upright="1">
                          <a:noAutofit/>
                        </wps:bodyPr>
                      </wps:wsp>
                      <wps:wsp>
                        <wps:cNvPr id="3" name="AutoShape 4"/>
                        <wps:cNvSpPr>
                          <a:spLocks noChangeArrowheads="1"/>
                        </wps:cNvSpPr>
                        <wps:spPr bwMode="auto">
                          <a:xfrm>
                            <a:off x="1440" y="4058"/>
                            <a:ext cx="576" cy="576"/>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AutoShape 5"/>
                        <wps:cNvSpPr>
                          <a:spLocks noChangeArrowheads="1"/>
                        </wps:cNvSpPr>
                        <wps:spPr bwMode="auto">
                          <a:xfrm>
                            <a:off x="3744" y="1610"/>
                            <a:ext cx="1584" cy="720"/>
                          </a:xfrm>
                          <a:prstGeom prst="flowChartProcess">
                            <a:avLst/>
                          </a:prstGeom>
                          <a:solidFill>
                            <a:srgbClr val="FFFFFF"/>
                          </a:solidFill>
                          <a:ln w="9525">
                            <a:solidFill>
                              <a:srgbClr val="000000"/>
                            </a:solidFill>
                            <a:miter lim="800000"/>
                            <a:headEnd/>
                            <a:tailEnd/>
                          </a:ln>
                        </wps:spPr>
                        <wps:txbx>
                          <w:txbxContent>
                            <w:p w:rsidR="006C1DD0" w:rsidRPr="00785FC5" w:rsidRDefault="006C1DD0">
                              <w:pPr>
                                <w:pStyle w:val="Tablenums"/>
                                <w:tabs>
                                  <w:tab w:val="clear" w:pos="794"/>
                                </w:tabs>
                                <w:rPr>
                                  <w:rFonts w:ascii="Arial" w:hAnsi="Arial" w:cs="Arial"/>
                                  <w:sz w:val="20"/>
                                  <w:szCs w:val="24"/>
                                </w:rPr>
                              </w:pPr>
                              <w:r w:rsidRPr="00785FC5">
                                <w:rPr>
                                  <w:rFonts w:ascii="Arial" w:hAnsi="Arial" w:cs="Arial"/>
                                  <w:sz w:val="20"/>
                                  <w:szCs w:val="24"/>
                                </w:rPr>
                                <w:t>What is the type of letting?</w:t>
                              </w:r>
                            </w:p>
                          </w:txbxContent>
                        </wps:txbx>
                        <wps:bodyPr rot="0" vert="horz" wrap="square" lIns="91440" tIns="45720" rIns="91440" bIns="45720" anchor="t" anchorCtr="0" upright="1">
                          <a:noAutofit/>
                        </wps:bodyPr>
                      </wps:wsp>
                      <wps:wsp>
                        <wps:cNvPr id="5" name="AutoShape 6"/>
                        <wps:cNvSpPr>
                          <a:spLocks noChangeArrowheads="1"/>
                        </wps:cNvSpPr>
                        <wps:spPr bwMode="auto">
                          <a:xfrm>
                            <a:off x="1584" y="14354"/>
                            <a:ext cx="1584" cy="1152"/>
                          </a:xfrm>
                          <a:prstGeom prst="flowChartProcess">
                            <a:avLst/>
                          </a:prstGeom>
                          <a:solidFill>
                            <a:srgbClr val="FFFFFF"/>
                          </a:solidFill>
                          <a:ln w="9525">
                            <a:solidFill>
                              <a:srgbClr val="000000"/>
                            </a:solidFill>
                            <a:miter lim="800000"/>
                            <a:headEnd/>
                            <a:tailEnd/>
                          </a:ln>
                        </wps:spPr>
                        <wps:txbx>
                          <w:txbxContent>
                            <w:p w:rsidR="006C1DD0" w:rsidRPr="00AD686B" w:rsidRDefault="006C1DD0">
                              <w:pPr>
                                <w:pStyle w:val="CoverVersionNumber"/>
                                <w:spacing w:after="0"/>
                                <w:rPr>
                                  <w:szCs w:val="24"/>
                                  <w:lang w:val="en-GB"/>
                                </w:rPr>
                              </w:pPr>
                              <w:r w:rsidRPr="00AD686B">
                                <w:rPr>
                                  <w:szCs w:val="24"/>
                                  <w:lang w:val="en-GB"/>
                                </w:rPr>
                                <w:t>Is the letting for a car park?</w:t>
                              </w:r>
                            </w:p>
                          </w:txbxContent>
                        </wps:txbx>
                        <wps:bodyPr rot="0" vert="horz" wrap="square" lIns="91440" tIns="45720" rIns="91440" bIns="45720" anchor="t" anchorCtr="0" upright="1">
                          <a:noAutofit/>
                        </wps:bodyPr>
                      </wps:wsp>
                      <wps:wsp>
                        <wps:cNvPr id="6" name="AutoShape 7"/>
                        <wps:cNvSpPr>
                          <a:spLocks noChangeArrowheads="1"/>
                        </wps:cNvSpPr>
                        <wps:spPr bwMode="auto">
                          <a:xfrm>
                            <a:off x="1296" y="11402"/>
                            <a:ext cx="1296" cy="1296"/>
                          </a:xfrm>
                          <a:prstGeom prst="flowChartProcess">
                            <a:avLst/>
                          </a:prstGeom>
                          <a:solidFill>
                            <a:srgbClr val="FFFFFF"/>
                          </a:solidFill>
                          <a:ln w="9525">
                            <a:solidFill>
                              <a:srgbClr val="000000"/>
                            </a:solidFill>
                            <a:miter lim="800000"/>
                            <a:headEnd/>
                            <a:tailEnd/>
                          </a:ln>
                        </wps:spPr>
                        <wps:txbx>
                          <w:txbxContent>
                            <w:p w:rsidR="006C1DD0" w:rsidRPr="00AD686B" w:rsidRDefault="006C1DD0">
                              <w:pPr>
                                <w:pStyle w:val="CoverVersionNumber"/>
                                <w:spacing w:after="0"/>
                                <w:rPr>
                                  <w:szCs w:val="24"/>
                                  <w:lang w:val="en-GB"/>
                                </w:rPr>
                              </w:pPr>
                              <w:r w:rsidRPr="00AD686B">
                                <w:rPr>
                                  <w:szCs w:val="24"/>
                                  <w:lang w:val="en-GB"/>
                                </w:rPr>
                                <w:t xml:space="preserve">Is the letting for a car </w:t>
                              </w:r>
                              <w:proofErr w:type="gramStart"/>
                              <w:r w:rsidRPr="00AD686B">
                                <w:rPr>
                                  <w:szCs w:val="24"/>
                                  <w:lang w:val="en-GB"/>
                                </w:rPr>
                                <w:t>boot  sale</w:t>
                              </w:r>
                              <w:proofErr w:type="gramEnd"/>
                              <w:r w:rsidRPr="00AD686B">
                                <w:rPr>
                                  <w:szCs w:val="24"/>
                                  <w:lang w:val="en-GB"/>
                                </w:rPr>
                                <w:t>?</w:t>
                              </w:r>
                            </w:p>
                          </w:txbxContent>
                        </wps:txbx>
                        <wps:bodyPr rot="0" vert="horz" wrap="square" lIns="91440" tIns="45720" rIns="91440" bIns="45720" anchor="t" anchorCtr="0" upright="1">
                          <a:noAutofit/>
                        </wps:bodyPr>
                      </wps:wsp>
                      <wps:wsp>
                        <wps:cNvPr id="7" name="Rectangle 8"/>
                        <wps:cNvSpPr>
                          <a:spLocks noChangeArrowheads="1"/>
                        </wps:cNvSpPr>
                        <wps:spPr bwMode="auto">
                          <a:xfrm>
                            <a:off x="1440" y="4922"/>
                            <a:ext cx="720" cy="432"/>
                          </a:xfrm>
                          <a:prstGeom prst="rect">
                            <a:avLst/>
                          </a:prstGeom>
                          <a:solidFill>
                            <a:srgbClr val="FFFFFF"/>
                          </a:solidFill>
                          <a:ln w="9525">
                            <a:solidFill>
                              <a:srgbClr val="000000"/>
                            </a:solidFill>
                            <a:miter lim="800000"/>
                            <a:headEnd/>
                            <a:tailEnd/>
                          </a:ln>
                        </wps:spPr>
                        <wps:txbx>
                          <w:txbxContent>
                            <w:p w:rsidR="006C1DD0" w:rsidRPr="00AD686B" w:rsidRDefault="006C1DD0">
                              <w:pPr>
                                <w:rPr>
                                  <w:rFonts w:ascii="Arial" w:hAnsi="Arial" w:cs="Arial"/>
                                  <w:sz w:val="22"/>
                                  <w:szCs w:val="22"/>
                                </w:rPr>
                              </w:pPr>
                              <w:r w:rsidRPr="00AD686B">
                                <w:rPr>
                                  <w:rFonts w:ascii="Arial" w:hAnsi="Arial" w:cs="Arial"/>
                                  <w:sz w:val="22"/>
                                  <w:szCs w:val="22"/>
                                </w:rPr>
                                <w:t>NO</w:t>
                              </w:r>
                            </w:p>
                          </w:txbxContent>
                        </wps:txbx>
                        <wps:bodyPr rot="0" vert="horz" wrap="square" lIns="91440" tIns="45720" rIns="91440" bIns="45720" anchor="t" anchorCtr="0" upright="1">
                          <a:noAutofit/>
                        </wps:bodyPr>
                      </wps:wsp>
                      <wps:wsp>
                        <wps:cNvPr id="8" name="Rectangle 9"/>
                        <wps:cNvSpPr>
                          <a:spLocks noChangeArrowheads="1"/>
                        </wps:cNvSpPr>
                        <wps:spPr bwMode="auto">
                          <a:xfrm>
                            <a:off x="2592" y="4202"/>
                            <a:ext cx="720" cy="432"/>
                          </a:xfrm>
                          <a:prstGeom prst="rect">
                            <a:avLst/>
                          </a:prstGeom>
                          <a:solidFill>
                            <a:srgbClr val="FFFFFF"/>
                          </a:solidFill>
                          <a:ln w="9525">
                            <a:solidFill>
                              <a:srgbClr val="000000"/>
                            </a:solidFill>
                            <a:miter lim="800000"/>
                            <a:headEnd/>
                            <a:tailEnd/>
                          </a:ln>
                        </wps:spPr>
                        <wps:txbx>
                          <w:txbxContent>
                            <w:p w:rsidR="006C1DD0" w:rsidRDefault="006C1DD0">
                              <w:r w:rsidRPr="00AD686B">
                                <w:rPr>
                                  <w:rFonts w:ascii="Arial" w:hAnsi="Arial" w:cs="Arial"/>
                                  <w:sz w:val="22"/>
                                  <w:szCs w:val="22"/>
                                </w:rPr>
                                <w:t>YES</w:t>
                              </w:r>
                              <w:r>
                                <w:t>S</w:t>
                              </w:r>
                            </w:p>
                          </w:txbxContent>
                        </wps:txbx>
                        <wps:bodyPr rot="0" vert="horz" wrap="square" lIns="91440" tIns="45720" rIns="91440" bIns="45720" anchor="t" anchorCtr="0" upright="1">
                          <a:noAutofit/>
                        </wps:bodyPr>
                      </wps:wsp>
                      <wps:wsp>
                        <wps:cNvPr id="9" name="Rectangle 10"/>
                        <wps:cNvSpPr>
                          <a:spLocks noChangeArrowheads="1"/>
                        </wps:cNvSpPr>
                        <wps:spPr bwMode="auto">
                          <a:xfrm>
                            <a:off x="3888" y="4202"/>
                            <a:ext cx="1296" cy="1008"/>
                          </a:xfrm>
                          <a:prstGeom prst="rect">
                            <a:avLst/>
                          </a:prstGeom>
                          <a:solidFill>
                            <a:srgbClr val="FFFFFF"/>
                          </a:solidFill>
                          <a:ln w="9525">
                            <a:solidFill>
                              <a:srgbClr val="000000"/>
                            </a:solidFill>
                            <a:miter lim="800000"/>
                            <a:headEnd/>
                            <a:tailEnd/>
                          </a:ln>
                        </wps:spPr>
                        <wps:txbx>
                          <w:txbxContent>
                            <w:p w:rsidR="006C1DD0" w:rsidRPr="00785FC5" w:rsidRDefault="006C1DD0">
                              <w:pPr>
                                <w:rPr>
                                  <w:rFonts w:ascii="Arial" w:hAnsi="Arial" w:cs="Arial"/>
                                  <w:sz w:val="22"/>
                                  <w:szCs w:val="22"/>
                                </w:rPr>
                              </w:pPr>
                              <w:r w:rsidRPr="00785FC5">
                                <w:rPr>
                                  <w:rFonts w:ascii="Arial" w:hAnsi="Arial" w:cs="Arial"/>
                                  <w:sz w:val="22"/>
                                  <w:szCs w:val="22"/>
                                </w:rPr>
                                <w:t xml:space="preserve">Is it for </w:t>
                              </w:r>
                              <w:proofErr w:type="gramStart"/>
                              <w:r w:rsidRPr="00785FC5">
                                <w:rPr>
                                  <w:rFonts w:ascii="Arial" w:hAnsi="Arial" w:cs="Arial"/>
                                  <w:sz w:val="22"/>
                                  <w:szCs w:val="22"/>
                                </w:rPr>
                                <w:t>playing  a</w:t>
                              </w:r>
                              <w:proofErr w:type="gramEnd"/>
                              <w:r w:rsidRPr="00785FC5">
                                <w:rPr>
                                  <w:rFonts w:ascii="Arial" w:hAnsi="Arial" w:cs="Arial"/>
                                  <w:sz w:val="22"/>
                                  <w:szCs w:val="22"/>
                                </w:rPr>
                                <w:t xml:space="preserve"> sport ?</w:t>
                              </w:r>
                            </w:p>
                          </w:txbxContent>
                        </wps:txbx>
                        <wps:bodyPr rot="0" vert="horz" wrap="square" lIns="91440" tIns="45720" rIns="91440" bIns="45720" anchor="t" anchorCtr="0" upright="1">
                          <a:noAutofit/>
                        </wps:bodyPr>
                      </wps:wsp>
                      <wps:wsp>
                        <wps:cNvPr id="10" name="Rectangle 11"/>
                        <wps:cNvSpPr>
                          <a:spLocks noChangeArrowheads="1"/>
                        </wps:cNvSpPr>
                        <wps:spPr bwMode="auto">
                          <a:xfrm>
                            <a:off x="5616" y="5498"/>
                            <a:ext cx="720" cy="576"/>
                          </a:xfrm>
                          <a:prstGeom prst="rect">
                            <a:avLst/>
                          </a:prstGeom>
                          <a:solidFill>
                            <a:srgbClr val="FFFFFF"/>
                          </a:solidFill>
                          <a:ln w="9525">
                            <a:solidFill>
                              <a:srgbClr val="000000"/>
                            </a:solidFill>
                            <a:miter lim="800000"/>
                            <a:headEnd/>
                            <a:tailEnd/>
                          </a:ln>
                        </wps:spPr>
                        <wps:txbx>
                          <w:txbxContent>
                            <w:p w:rsidR="006C1DD0" w:rsidRPr="00785FC5" w:rsidRDefault="006C1DD0">
                              <w:pPr>
                                <w:pStyle w:val="Footer"/>
                                <w:tabs>
                                  <w:tab w:val="clear" w:pos="4819"/>
                                  <w:tab w:val="clear" w:pos="9071"/>
                                </w:tabs>
                                <w:rPr>
                                  <w:rFonts w:ascii="Arial" w:hAnsi="Arial" w:cs="Arial"/>
                                  <w:szCs w:val="24"/>
                                </w:rPr>
                              </w:pPr>
                              <w:r w:rsidRPr="00785FC5">
                                <w:rPr>
                                  <w:rFonts w:ascii="Arial" w:hAnsi="Arial" w:cs="Arial"/>
                                  <w:szCs w:val="24"/>
                                </w:rPr>
                                <w:t>YES</w:t>
                              </w:r>
                            </w:p>
                          </w:txbxContent>
                        </wps:txbx>
                        <wps:bodyPr rot="0" vert="horz" wrap="square" lIns="91440" tIns="45720" rIns="91440" bIns="45720" anchor="t" anchorCtr="0" upright="1">
                          <a:noAutofit/>
                        </wps:bodyPr>
                      </wps:wsp>
                      <wps:wsp>
                        <wps:cNvPr id="11" name="Rectangle 12"/>
                        <wps:cNvSpPr>
                          <a:spLocks noChangeArrowheads="1"/>
                        </wps:cNvSpPr>
                        <wps:spPr bwMode="auto">
                          <a:xfrm>
                            <a:off x="2592" y="5498"/>
                            <a:ext cx="720" cy="576"/>
                          </a:xfrm>
                          <a:prstGeom prst="rect">
                            <a:avLst/>
                          </a:prstGeom>
                          <a:solidFill>
                            <a:srgbClr val="FFFFFF"/>
                          </a:solidFill>
                          <a:ln w="9525">
                            <a:solidFill>
                              <a:srgbClr val="000000"/>
                            </a:solidFill>
                            <a:miter lim="800000"/>
                            <a:headEnd/>
                            <a:tailEnd/>
                          </a:ln>
                        </wps:spPr>
                        <wps:txbx>
                          <w:txbxContent>
                            <w:p w:rsidR="006C1DD0" w:rsidRPr="00AD686B" w:rsidRDefault="006C1DD0">
                              <w:pPr>
                                <w:rPr>
                                  <w:rFonts w:ascii="Arial" w:hAnsi="Arial" w:cs="Arial"/>
                                  <w:sz w:val="22"/>
                                  <w:szCs w:val="22"/>
                                </w:rPr>
                              </w:pPr>
                              <w:r w:rsidRPr="00AD686B">
                                <w:rPr>
                                  <w:rFonts w:ascii="Arial" w:hAnsi="Arial" w:cs="Arial"/>
                                  <w:sz w:val="22"/>
                                  <w:szCs w:val="22"/>
                                </w:rPr>
                                <w:t>NO</w:t>
                              </w:r>
                            </w:p>
                          </w:txbxContent>
                        </wps:txbx>
                        <wps:bodyPr rot="0" vert="horz" wrap="square" lIns="91440" tIns="45720" rIns="91440" bIns="45720" anchor="t" anchorCtr="0" upright="1">
                          <a:noAutofit/>
                        </wps:bodyPr>
                      </wps:wsp>
                      <wps:wsp>
                        <wps:cNvPr id="12" name="Rectangle 13"/>
                        <wps:cNvSpPr>
                          <a:spLocks noChangeArrowheads="1"/>
                        </wps:cNvSpPr>
                        <wps:spPr bwMode="auto">
                          <a:xfrm>
                            <a:off x="5760" y="8522"/>
                            <a:ext cx="1728" cy="792"/>
                          </a:xfrm>
                          <a:prstGeom prst="rect">
                            <a:avLst/>
                          </a:prstGeom>
                          <a:solidFill>
                            <a:srgbClr val="FFFFFF"/>
                          </a:solidFill>
                          <a:ln w="9525">
                            <a:solidFill>
                              <a:srgbClr val="000000"/>
                            </a:solidFill>
                            <a:miter lim="800000"/>
                            <a:headEnd/>
                            <a:tailEnd/>
                          </a:ln>
                        </wps:spPr>
                        <wps:txbx>
                          <w:txbxContent>
                            <w:p w:rsidR="006C1DD0" w:rsidRPr="00785FC5" w:rsidRDefault="006C1DD0">
                              <w:pPr>
                                <w:pStyle w:val="BodyText"/>
                                <w:rPr>
                                  <w:rFonts w:ascii="Arial" w:hAnsi="Arial" w:cs="Arial"/>
                                  <w:b/>
                                  <w:color w:val="FF0000"/>
                                </w:rPr>
                              </w:pPr>
                              <w:r w:rsidRPr="00785FC5">
                                <w:rPr>
                                  <w:rFonts w:ascii="Arial" w:hAnsi="Arial" w:cs="Arial"/>
                                  <w:b/>
                                  <w:color w:val="FF0000"/>
                                </w:rPr>
                                <w:t>V</w:t>
                              </w:r>
                              <w:r>
                                <w:rPr>
                                  <w:rFonts w:ascii="Arial" w:hAnsi="Arial" w:cs="Arial"/>
                                  <w:b/>
                                  <w:color w:val="FF0000"/>
                                </w:rPr>
                                <w:t>AT E</w:t>
                              </w:r>
                              <w:r w:rsidRPr="00785FC5">
                                <w:rPr>
                                  <w:rFonts w:ascii="Arial" w:hAnsi="Arial" w:cs="Arial"/>
                                  <w:b/>
                                  <w:color w:val="FF0000"/>
                                </w:rPr>
                                <w:t>xempt</w:t>
                              </w:r>
                            </w:p>
                          </w:txbxContent>
                        </wps:txbx>
                        <wps:bodyPr rot="0" vert="horz" wrap="square" lIns="91440" tIns="45720" rIns="91440" bIns="45720" anchor="t" anchorCtr="0" upright="1">
                          <a:noAutofit/>
                        </wps:bodyPr>
                      </wps:wsp>
                      <wps:wsp>
                        <wps:cNvPr id="13" name="Rectangle 14"/>
                        <wps:cNvSpPr>
                          <a:spLocks noChangeArrowheads="1"/>
                        </wps:cNvSpPr>
                        <wps:spPr bwMode="auto">
                          <a:xfrm>
                            <a:off x="7200" y="4490"/>
                            <a:ext cx="1296" cy="1296"/>
                          </a:xfrm>
                          <a:prstGeom prst="rect">
                            <a:avLst/>
                          </a:prstGeom>
                          <a:solidFill>
                            <a:srgbClr val="FFFFFF"/>
                          </a:solidFill>
                          <a:ln w="9525">
                            <a:solidFill>
                              <a:srgbClr val="000000"/>
                            </a:solidFill>
                            <a:miter lim="800000"/>
                            <a:headEnd/>
                            <a:tailEnd/>
                          </a:ln>
                        </wps:spPr>
                        <wps:txbx>
                          <w:txbxContent>
                            <w:p w:rsidR="006C1DD0" w:rsidRPr="00785FC5" w:rsidRDefault="006C1DD0">
                              <w:pPr>
                                <w:pStyle w:val="BodyText2"/>
                                <w:spacing w:line="240" w:lineRule="auto"/>
                                <w:rPr>
                                  <w:sz w:val="18"/>
                                  <w:szCs w:val="18"/>
                                  <w:lang w:val="en-GB"/>
                                </w:rPr>
                              </w:pPr>
                              <w:r w:rsidRPr="00785FC5">
                                <w:rPr>
                                  <w:sz w:val="18"/>
                                  <w:szCs w:val="18"/>
                                  <w:lang w:val="en-GB"/>
                                </w:rPr>
                                <w:t>Is the letting to a school, club or association?</w:t>
                              </w:r>
                            </w:p>
                            <w:p w:rsidR="006C1DD0" w:rsidRDefault="006C1DD0"/>
                          </w:txbxContent>
                        </wps:txbx>
                        <wps:bodyPr rot="0" vert="horz" wrap="square" lIns="91440" tIns="45720" rIns="91440" bIns="45720" anchor="t" anchorCtr="0" upright="1">
                          <a:noAutofit/>
                        </wps:bodyPr>
                      </wps:wsp>
                      <wps:wsp>
                        <wps:cNvPr id="14" name="Rectangle 15"/>
                        <wps:cNvSpPr>
                          <a:spLocks noChangeArrowheads="1"/>
                        </wps:cNvSpPr>
                        <wps:spPr bwMode="auto">
                          <a:xfrm>
                            <a:off x="8352" y="6218"/>
                            <a:ext cx="720" cy="720"/>
                          </a:xfrm>
                          <a:prstGeom prst="rect">
                            <a:avLst/>
                          </a:prstGeom>
                          <a:solidFill>
                            <a:srgbClr val="FFFFFF"/>
                          </a:solidFill>
                          <a:ln w="9525">
                            <a:solidFill>
                              <a:srgbClr val="000000"/>
                            </a:solidFill>
                            <a:miter lim="800000"/>
                            <a:headEnd/>
                            <a:tailEnd/>
                          </a:ln>
                        </wps:spPr>
                        <wps:txbx>
                          <w:txbxContent>
                            <w:p w:rsidR="006C1DD0" w:rsidRPr="00AD686B" w:rsidRDefault="006C1DD0">
                              <w:pPr>
                                <w:rPr>
                                  <w:rFonts w:ascii="Arial" w:hAnsi="Arial" w:cs="Arial"/>
                                  <w:sz w:val="22"/>
                                  <w:szCs w:val="22"/>
                                </w:rPr>
                              </w:pPr>
                              <w:r w:rsidRPr="00AD686B">
                                <w:rPr>
                                  <w:rFonts w:ascii="Arial" w:hAnsi="Arial" w:cs="Arial"/>
                                  <w:sz w:val="22"/>
                                  <w:szCs w:val="22"/>
                                </w:rPr>
                                <w:t>NO</w:t>
                              </w:r>
                            </w:p>
                          </w:txbxContent>
                        </wps:txbx>
                        <wps:bodyPr rot="0" vert="horz" wrap="square" lIns="91440" tIns="45720" rIns="91440" bIns="45720" anchor="t" anchorCtr="0" upright="1">
                          <a:noAutofit/>
                        </wps:bodyPr>
                      </wps:wsp>
                      <wps:wsp>
                        <wps:cNvPr id="15" name="Rectangle 16"/>
                        <wps:cNvSpPr>
                          <a:spLocks noChangeArrowheads="1"/>
                        </wps:cNvSpPr>
                        <wps:spPr bwMode="auto">
                          <a:xfrm>
                            <a:off x="9504" y="6218"/>
                            <a:ext cx="1440" cy="576"/>
                          </a:xfrm>
                          <a:prstGeom prst="rect">
                            <a:avLst/>
                          </a:prstGeom>
                          <a:solidFill>
                            <a:srgbClr val="FFFFFF"/>
                          </a:solidFill>
                          <a:ln w="9525">
                            <a:solidFill>
                              <a:srgbClr val="000000"/>
                            </a:solidFill>
                            <a:miter lim="800000"/>
                            <a:headEnd/>
                            <a:tailEnd/>
                          </a:ln>
                        </wps:spPr>
                        <wps:txbx>
                          <w:txbxContent>
                            <w:p w:rsidR="006C1DD0" w:rsidRPr="00785FC5" w:rsidRDefault="006C1DD0">
                              <w:pPr>
                                <w:pStyle w:val="MT"/>
                                <w:tabs>
                                  <w:tab w:val="clear" w:pos="720"/>
                                  <w:tab w:val="clear" w:pos="3600"/>
                                  <w:tab w:val="clear" w:pos="4320"/>
                                </w:tabs>
                                <w:spacing w:line="240" w:lineRule="auto"/>
                                <w:rPr>
                                  <w:rFonts w:ascii="Arial" w:hAnsi="Arial" w:cs="Arial"/>
                                  <w:color w:val="FF0000"/>
                                  <w:sz w:val="22"/>
                                  <w:szCs w:val="22"/>
                                </w:rPr>
                              </w:pPr>
                              <w:r w:rsidRPr="00785FC5">
                                <w:rPr>
                                  <w:rFonts w:ascii="Arial" w:hAnsi="Arial" w:cs="Arial"/>
                                  <w:color w:val="FF0000"/>
                                  <w:sz w:val="22"/>
                                  <w:szCs w:val="22"/>
                                </w:rPr>
                                <w:t>VAT 20%</w:t>
                              </w:r>
                            </w:p>
                          </w:txbxContent>
                        </wps:txbx>
                        <wps:bodyPr rot="0" vert="horz" wrap="square" lIns="91440" tIns="45720" rIns="91440" bIns="45720" anchor="t" anchorCtr="0" upright="1">
                          <a:noAutofit/>
                        </wps:bodyPr>
                      </wps:wsp>
                      <wps:wsp>
                        <wps:cNvPr id="16" name="Rectangle 17"/>
                        <wps:cNvSpPr>
                          <a:spLocks noChangeArrowheads="1"/>
                        </wps:cNvSpPr>
                        <wps:spPr bwMode="auto">
                          <a:xfrm>
                            <a:off x="6336" y="14498"/>
                            <a:ext cx="720" cy="432"/>
                          </a:xfrm>
                          <a:prstGeom prst="rect">
                            <a:avLst/>
                          </a:prstGeom>
                          <a:solidFill>
                            <a:srgbClr val="FFFFFF"/>
                          </a:solidFill>
                          <a:ln w="9525">
                            <a:solidFill>
                              <a:srgbClr val="000000"/>
                            </a:solidFill>
                            <a:miter lim="800000"/>
                            <a:headEnd/>
                            <a:tailEnd/>
                          </a:ln>
                        </wps:spPr>
                        <wps:txbx>
                          <w:txbxContent>
                            <w:p w:rsidR="006C1DD0" w:rsidRPr="00AD686B" w:rsidRDefault="006C1DD0">
                              <w:pPr>
                                <w:pStyle w:val="Footer"/>
                                <w:tabs>
                                  <w:tab w:val="clear" w:pos="4819"/>
                                  <w:tab w:val="clear" w:pos="9071"/>
                                </w:tabs>
                                <w:rPr>
                                  <w:rFonts w:ascii="Arial" w:hAnsi="Arial" w:cs="Arial"/>
                                  <w:szCs w:val="24"/>
                                </w:rPr>
                              </w:pPr>
                              <w:r w:rsidRPr="00AD686B">
                                <w:rPr>
                                  <w:rFonts w:ascii="Arial" w:hAnsi="Arial" w:cs="Arial"/>
                                  <w:szCs w:val="24"/>
                                </w:rPr>
                                <w:t>YES</w:t>
                              </w:r>
                            </w:p>
                          </w:txbxContent>
                        </wps:txbx>
                        <wps:bodyPr rot="0" vert="horz" wrap="square" lIns="91440" tIns="45720" rIns="91440" bIns="45720" anchor="t" anchorCtr="0" upright="1">
                          <a:noAutofit/>
                        </wps:bodyPr>
                      </wps:wsp>
                      <wps:wsp>
                        <wps:cNvPr id="17" name="Rectangle 18"/>
                        <wps:cNvSpPr>
                          <a:spLocks noChangeArrowheads="1"/>
                        </wps:cNvSpPr>
                        <wps:spPr bwMode="auto">
                          <a:xfrm>
                            <a:off x="1584" y="10682"/>
                            <a:ext cx="720" cy="432"/>
                          </a:xfrm>
                          <a:prstGeom prst="rect">
                            <a:avLst/>
                          </a:prstGeom>
                          <a:solidFill>
                            <a:srgbClr val="FFFFFF"/>
                          </a:solidFill>
                          <a:ln w="9525">
                            <a:solidFill>
                              <a:srgbClr val="000000"/>
                            </a:solidFill>
                            <a:miter lim="800000"/>
                            <a:headEnd/>
                            <a:tailEnd/>
                          </a:ln>
                        </wps:spPr>
                        <wps:txbx>
                          <w:txbxContent>
                            <w:p w:rsidR="006C1DD0" w:rsidRPr="00AD686B" w:rsidRDefault="006C1DD0">
                              <w:pPr>
                                <w:rPr>
                                  <w:rFonts w:ascii="Arial" w:hAnsi="Arial" w:cs="Arial"/>
                                  <w:sz w:val="22"/>
                                  <w:szCs w:val="22"/>
                                </w:rPr>
                              </w:pPr>
                              <w:r w:rsidRPr="00AD686B">
                                <w:rPr>
                                  <w:rFonts w:ascii="Arial" w:hAnsi="Arial" w:cs="Arial"/>
                                  <w:sz w:val="22"/>
                                  <w:szCs w:val="22"/>
                                </w:rPr>
                                <w:t>NO</w:t>
                              </w:r>
                            </w:p>
                          </w:txbxContent>
                        </wps:txbx>
                        <wps:bodyPr rot="0" vert="horz" wrap="square" lIns="91440" tIns="45720" rIns="91440" bIns="45720" anchor="t" anchorCtr="0" upright="1">
                          <a:noAutofit/>
                        </wps:bodyPr>
                      </wps:wsp>
                      <wps:wsp>
                        <wps:cNvPr id="18" name="Rectangle 19"/>
                        <wps:cNvSpPr>
                          <a:spLocks noChangeArrowheads="1"/>
                        </wps:cNvSpPr>
                        <wps:spPr bwMode="auto">
                          <a:xfrm>
                            <a:off x="3024" y="12697"/>
                            <a:ext cx="720" cy="576"/>
                          </a:xfrm>
                          <a:prstGeom prst="rect">
                            <a:avLst/>
                          </a:prstGeom>
                          <a:solidFill>
                            <a:srgbClr val="FFFFFF"/>
                          </a:solidFill>
                          <a:ln w="9525">
                            <a:solidFill>
                              <a:srgbClr val="000000"/>
                            </a:solidFill>
                            <a:miter lim="800000"/>
                            <a:headEnd/>
                            <a:tailEnd/>
                          </a:ln>
                        </wps:spPr>
                        <wps:txbx>
                          <w:txbxContent>
                            <w:p w:rsidR="006C1DD0" w:rsidRPr="00AD686B" w:rsidRDefault="006C1DD0">
                              <w:pPr>
                                <w:rPr>
                                  <w:rFonts w:ascii="Arial" w:hAnsi="Arial" w:cs="Arial"/>
                                  <w:sz w:val="20"/>
                                </w:rPr>
                              </w:pPr>
                              <w:r w:rsidRPr="00AD686B">
                                <w:rPr>
                                  <w:rFonts w:ascii="Arial" w:hAnsi="Arial" w:cs="Arial"/>
                                  <w:sz w:val="20"/>
                                </w:rPr>
                                <w:t>YES</w:t>
                              </w:r>
                            </w:p>
                          </w:txbxContent>
                        </wps:txbx>
                        <wps:bodyPr rot="0" vert="horz" wrap="square" lIns="91440" tIns="45720" rIns="91440" bIns="45720" anchor="t" anchorCtr="0" upright="1">
                          <a:noAutofit/>
                        </wps:bodyPr>
                      </wps:wsp>
                      <wps:wsp>
                        <wps:cNvPr id="19" name="Rectangle 20"/>
                        <wps:cNvSpPr>
                          <a:spLocks noChangeArrowheads="1"/>
                        </wps:cNvSpPr>
                        <wps:spPr bwMode="auto">
                          <a:xfrm>
                            <a:off x="1584" y="13130"/>
                            <a:ext cx="720" cy="432"/>
                          </a:xfrm>
                          <a:prstGeom prst="rect">
                            <a:avLst/>
                          </a:prstGeom>
                          <a:solidFill>
                            <a:srgbClr val="FFFFFF"/>
                          </a:solidFill>
                          <a:ln w="9525">
                            <a:solidFill>
                              <a:srgbClr val="000000"/>
                            </a:solidFill>
                            <a:miter lim="800000"/>
                            <a:headEnd/>
                            <a:tailEnd/>
                          </a:ln>
                        </wps:spPr>
                        <wps:txbx>
                          <w:txbxContent>
                            <w:p w:rsidR="006C1DD0" w:rsidRPr="00AD686B" w:rsidRDefault="006C1DD0">
                              <w:pPr>
                                <w:rPr>
                                  <w:rFonts w:ascii="Arial" w:hAnsi="Arial" w:cs="Arial"/>
                                  <w:sz w:val="22"/>
                                  <w:szCs w:val="22"/>
                                </w:rPr>
                              </w:pPr>
                              <w:r w:rsidRPr="00AD686B">
                                <w:rPr>
                                  <w:rFonts w:ascii="Arial" w:hAnsi="Arial" w:cs="Arial"/>
                                  <w:sz w:val="22"/>
                                  <w:szCs w:val="22"/>
                                </w:rPr>
                                <w:t>NO</w:t>
                              </w:r>
                            </w:p>
                          </w:txbxContent>
                        </wps:txbx>
                        <wps:bodyPr rot="0" vert="horz" wrap="square" lIns="91440" tIns="45720" rIns="91440" bIns="45720" anchor="t" anchorCtr="0" upright="1">
                          <a:noAutofit/>
                        </wps:bodyPr>
                      </wps:wsp>
                      <wps:wsp>
                        <wps:cNvPr id="20" name="Rectangle 21"/>
                        <wps:cNvSpPr>
                          <a:spLocks noChangeArrowheads="1"/>
                        </wps:cNvSpPr>
                        <wps:spPr bwMode="auto">
                          <a:xfrm>
                            <a:off x="8208" y="7802"/>
                            <a:ext cx="720" cy="576"/>
                          </a:xfrm>
                          <a:prstGeom prst="rect">
                            <a:avLst/>
                          </a:prstGeom>
                          <a:solidFill>
                            <a:srgbClr val="FFFFFF"/>
                          </a:solidFill>
                          <a:ln w="9525">
                            <a:solidFill>
                              <a:srgbClr val="000000"/>
                            </a:solidFill>
                            <a:miter lim="800000"/>
                            <a:headEnd/>
                            <a:tailEnd/>
                          </a:ln>
                        </wps:spPr>
                        <wps:txbx>
                          <w:txbxContent>
                            <w:p w:rsidR="006C1DD0" w:rsidRPr="00785FC5" w:rsidRDefault="006C1DD0">
                              <w:pPr>
                                <w:pStyle w:val="Footer"/>
                                <w:tabs>
                                  <w:tab w:val="clear" w:pos="4819"/>
                                  <w:tab w:val="clear" w:pos="9071"/>
                                </w:tabs>
                                <w:rPr>
                                  <w:rFonts w:ascii="Arial" w:hAnsi="Arial" w:cs="Arial"/>
                                  <w:szCs w:val="24"/>
                                </w:rPr>
                              </w:pPr>
                              <w:r w:rsidRPr="00785FC5">
                                <w:rPr>
                                  <w:rFonts w:ascii="Arial" w:hAnsi="Arial" w:cs="Arial"/>
                                  <w:szCs w:val="24"/>
                                </w:rPr>
                                <w:t>YES</w:t>
                              </w:r>
                            </w:p>
                          </w:txbxContent>
                        </wps:txbx>
                        <wps:bodyPr rot="0" vert="horz" wrap="square" lIns="91440" tIns="45720" rIns="91440" bIns="45720" anchor="t" anchorCtr="0" upright="1">
                          <a:noAutofit/>
                        </wps:bodyPr>
                      </wps:wsp>
                      <wps:wsp>
                        <wps:cNvPr id="21" name="Rectangle 22"/>
                        <wps:cNvSpPr>
                          <a:spLocks noChangeArrowheads="1"/>
                        </wps:cNvSpPr>
                        <wps:spPr bwMode="auto">
                          <a:xfrm>
                            <a:off x="8208" y="8954"/>
                            <a:ext cx="2736" cy="1152"/>
                          </a:xfrm>
                          <a:prstGeom prst="rect">
                            <a:avLst/>
                          </a:prstGeom>
                          <a:solidFill>
                            <a:srgbClr val="FFFFFF"/>
                          </a:solidFill>
                          <a:ln w="9525">
                            <a:solidFill>
                              <a:srgbClr val="000000"/>
                            </a:solidFill>
                            <a:miter lim="800000"/>
                            <a:headEnd/>
                            <a:tailEnd/>
                          </a:ln>
                        </wps:spPr>
                        <wps:txbx>
                          <w:txbxContent>
                            <w:p w:rsidR="006C1DD0" w:rsidRPr="00785FC5" w:rsidRDefault="006C1DD0">
                              <w:pPr>
                                <w:pStyle w:val="BodyText2"/>
                                <w:spacing w:line="240" w:lineRule="auto"/>
                                <w:rPr>
                                  <w:szCs w:val="24"/>
                                  <w:lang w:val="en-GB"/>
                                </w:rPr>
                              </w:pPr>
                              <w:r w:rsidRPr="00785FC5">
                                <w:rPr>
                                  <w:szCs w:val="24"/>
                                  <w:lang w:val="en-GB"/>
                                </w:rPr>
                                <w:t>Is the letting for more than 10 sessions, not less than 24 hours or more than 14 days apart?</w:t>
                              </w:r>
                            </w:p>
                          </w:txbxContent>
                        </wps:txbx>
                        <wps:bodyPr rot="0" vert="horz" wrap="square" lIns="91440" tIns="45720" rIns="91440" bIns="45720" anchor="t" anchorCtr="0" upright="1">
                          <a:noAutofit/>
                        </wps:bodyPr>
                      </wps:wsp>
                      <wps:wsp>
                        <wps:cNvPr id="22" name="Rectangle 23"/>
                        <wps:cNvSpPr>
                          <a:spLocks noChangeArrowheads="1"/>
                        </wps:cNvSpPr>
                        <wps:spPr bwMode="auto">
                          <a:xfrm>
                            <a:off x="8208" y="10538"/>
                            <a:ext cx="864" cy="720"/>
                          </a:xfrm>
                          <a:prstGeom prst="rect">
                            <a:avLst/>
                          </a:prstGeom>
                          <a:solidFill>
                            <a:srgbClr val="FFFFFF"/>
                          </a:solidFill>
                          <a:ln w="9525">
                            <a:solidFill>
                              <a:srgbClr val="000000"/>
                            </a:solidFill>
                            <a:miter lim="800000"/>
                            <a:headEnd/>
                            <a:tailEnd/>
                          </a:ln>
                        </wps:spPr>
                        <wps:txbx>
                          <w:txbxContent>
                            <w:p w:rsidR="006C1DD0" w:rsidRPr="00AD686B" w:rsidRDefault="006C1DD0">
                              <w:pPr>
                                <w:rPr>
                                  <w:rFonts w:ascii="Arial" w:hAnsi="Arial" w:cs="Arial"/>
                                  <w:sz w:val="22"/>
                                  <w:szCs w:val="22"/>
                                </w:rPr>
                              </w:pPr>
                              <w:r w:rsidRPr="00AD686B">
                                <w:rPr>
                                  <w:rFonts w:ascii="Arial" w:hAnsi="Arial" w:cs="Arial"/>
                                  <w:sz w:val="22"/>
                                  <w:szCs w:val="22"/>
                                </w:rPr>
                                <w:t>YES</w:t>
                              </w:r>
                            </w:p>
                          </w:txbxContent>
                        </wps:txbx>
                        <wps:bodyPr rot="0" vert="horz" wrap="square" lIns="91440" tIns="45720" rIns="91440" bIns="45720" anchor="t" anchorCtr="0" upright="1">
                          <a:noAutofit/>
                        </wps:bodyPr>
                      </wps:wsp>
                      <wps:wsp>
                        <wps:cNvPr id="23" name="Rectangle 24"/>
                        <wps:cNvSpPr>
                          <a:spLocks noChangeArrowheads="1"/>
                        </wps:cNvSpPr>
                        <wps:spPr bwMode="auto">
                          <a:xfrm>
                            <a:off x="9792" y="10538"/>
                            <a:ext cx="1008" cy="720"/>
                          </a:xfrm>
                          <a:prstGeom prst="rect">
                            <a:avLst/>
                          </a:prstGeom>
                          <a:solidFill>
                            <a:srgbClr val="FFFFFF"/>
                          </a:solidFill>
                          <a:ln w="9525">
                            <a:solidFill>
                              <a:srgbClr val="000000"/>
                            </a:solidFill>
                            <a:miter lim="800000"/>
                            <a:headEnd/>
                            <a:tailEnd/>
                          </a:ln>
                        </wps:spPr>
                        <wps:txbx>
                          <w:txbxContent>
                            <w:p w:rsidR="006C1DD0" w:rsidRPr="00AD686B" w:rsidRDefault="006C1DD0">
                              <w:pPr>
                                <w:rPr>
                                  <w:rFonts w:ascii="Arial" w:hAnsi="Arial" w:cs="Arial"/>
                                  <w:sz w:val="22"/>
                                  <w:szCs w:val="22"/>
                                </w:rPr>
                              </w:pPr>
                              <w:r w:rsidRPr="00AD686B">
                                <w:rPr>
                                  <w:rFonts w:ascii="Arial" w:hAnsi="Arial" w:cs="Arial"/>
                                  <w:sz w:val="22"/>
                                  <w:szCs w:val="22"/>
                                </w:rPr>
                                <w:t>NO</w:t>
                              </w:r>
                            </w:p>
                          </w:txbxContent>
                        </wps:txbx>
                        <wps:bodyPr rot="0" vert="horz" wrap="square" lIns="91440" tIns="45720" rIns="91440" bIns="45720" anchor="t" anchorCtr="0" upright="1">
                          <a:noAutofit/>
                        </wps:bodyPr>
                      </wps:wsp>
                      <wps:wsp>
                        <wps:cNvPr id="24" name="Rectangle 25"/>
                        <wps:cNvSpPr>
                          <a:spLocks noChangeArrowheads="1"/>
                        </wps:cNvSpPr>
                        <wps:spPr bwMode="auto">
                          <a:xfrm>
                            <a:off x="7920" y="11618"/>
                            <a:ext cx="1440" cy="864"/>
                          </a:xfrm>
                          <a:prstGeom prst="rect">
                            <a:avLst/>
                          </a:prstGeom>
                          <a:solidFill>
                            <a:srgbClr val="FFFFFF"/>
                          </a:solidFill>
                          <a:ln w="9525">
                            <a:solidFill>
                              <a:srgbClr val="000000"/>
                            </a:solidFill>
                            <a:miter lim="800000"/>
                            <a:headEnd/>
                            <a:tailEnd/>
                          </a:ln>
                        </wps:spPr>
                        <wps:txbx>
                          <w:txbxContent>
                            <w:p w:rsidR="006C1DD0" w:rsidRPr="00785FC5" w:rsidRDefault="006C1DD0">
                              <w:pPr>
                                <w:pStyle w:val="BodyText"/>
                                <w:rPr>
                                  <w:rFonts w:ascii="Arial" w:hAnsi="Arial" w:cs="Arial"/>
                                  <w:b/>
                                  <w:color w:val="FF0000"/>
                                </w:rPr>
                              </w:pPr>
                              <w:r w:rsidRPr="00785FC5">
                                <w:rPr>
                                  <w:rFonts w:ascii="Arial" w:hAnsi="Arial" w:cs="Arial"/>
                                  <w:b/>
                                  <w:color w:val="FF0000"/>
                                </w:rPr>
                                <w:t>V</w:t>
                              </w:r>
                              <w:r>
                                <w:rPr>
                                  <w:rFonts w:ascii="Arial" w:hAnsi="Arial" w:cs="Arial"/>
                                  <w:b/>
                                  <w:color w:val="FF0000"/>
                                </w:rPr>
                                <w:t>AT E</w:t>
                              </w:r>
                              <w:r w:rsidRPr="00785FC5">
                                <w:rPr>
                                  <w:rFonts w:ascii="Arial" w:hAnsi="Arial" w:cs="Arial"/>
                                  <w:b/>
                                  <w:color w:val="FF0000"/>
                                </w:rPr>
                                <w:t>xempt</w:t>
                              </w:r>
                            </w:p>
                          </w:txbxContent>
                        </wps:txbx>
                        <wps:bodyPr rot="0" vert="horz" wrap="square" lIns="91440" tIns="45720" rIns="91440" bIns="45720" anchor="t" anchorCtr="0" upright="1">
                          <a:noAutofit/>
                        </wps:bodyPr>
                      </wps:wsp>
                      <wps:wsp>
                        <wps:cNvPr id="25" name="Rectangle 26"/>
                        <wps:cNvSpPr>
                          <a:spLocks noChangeArrowheads="1"/>
                        </wps:cNvSpPr>
                        <wps:spPr bwMode="auto">
                          <a:xfrm>
                            <a:off x="9792" y="11618"/>
                            <a:ext cx="1296" cy="720"/>
                          </a:xfrm>
                          <a:prstGeom prst="rect">
                            <a:avLst/>
                          </a:prstGeom>
                          <a:solidFill>
                            <a:srgbClr val="FFFFFF"/>
                          </a:solidFill>
                          <a:ln w="9525">
                            <a:solidFill>
                              <a:srgbClr val="000000"/>
                            </a:solidFill>
                            <a:miter lim="800000"/>
                            <a:headEnd/>
                            <a:tailEnd/>
                          </a:ln>
                        </wps:spPr>
                        <wps:txbx>
                          <w:txbxContent>
                            <w:p w:rsidR="006C1DD0" w:rsidRPr="00785FC5" w:rsidRDefault="006C1DD0">
                              <w:pPr>
                                <w:pStyle w:val="BodyText"/>
                                <w:rPr>
                                  <w:rFonts w:ascii="Arial" w:hAnsi="Arial" w:cs="Arial"/>
                                  <w:b/>
                                  <w:color w:val="FF0000"/>
                                </w:rPr>
                              </w:pPr>
                              <w:r w:rsidRPr="00785FC5">
                                <w:rPr>
                                  <w:rFonts w:ascii="Arial" w:hAnsi="Arial" w:cs="Arial"/>
                                  <w:b/>
                                  <w:color w:val="FF0000"/>
                                </w:rPr>
                                <w:t>VAT 20%</w:t>
                              </w:r>
                            </w:p>
                          </w:txbxContent>
                        </wps:txbx>
                        <wps:bodyPr rot="0" vert="horz" wrap="square" lIns="91440" tIns="45720" rIns="91440" bIns="45720" anchor="t" anchorCtr="0" upright="1">
                          <a:noAutofit/>
                        </wps:bodyPr>
                      </wps:wsp>
                      <wps:wsp>
                        <wps:cNvPr id="26" name="Rectangle 27"/>
                        <wps:cNvSpPr>
                          <a:spLocks noChangeArrowheads="1"/>
                        </wps:cNvSpPr>
                        <wps:spPr bwMode="auto">
                          <a:xfrm>
                            <a:off x="1296" y="8378"/>
                            <a:ext cx="1296" cy="1850"/>
                          </a:xfrm>
                          <a:prstGeom prst="rect">
                            <a:avLst/>
                          </a:prstGeom>
                          <a:solidFill>
                            <a:srgbClr val="FFFFFF"/>
                          </a:solidFill>
                          <a:ln w="9525">
                            <a:solidFill>
                              <a:srgbClr val="000000"/>
                            </a:solidFill>
                            <a:miter lim="800000"/>
                            <a:headEnd/>
                            <a:tailEnd/>
                          </a:ln>
                        </wps:spPr>
                        <wps:txbx>
                          <w:txbxContent>
                            <w:p w:rsidR="006C1DD0" w:rsidRPr="00785FC5" w:rsidRDefault="006C1DD0">
                              <w:pPr>
                                <w:rPr>
                                  <w:rFonts w:ascii="Arial" w:hAnsi="Arial" w:cs="Arial"/>
                                </w:rPr>
                              </w:pPr>
                              <w:r w:rsidRPr="00785FC5">
                                <w:rPr>
                                  <w:rFonts w:ascii="Arial" w:hAnsi="Arial" w:cs="Arial"/>
                                  <w:sz w:val="22"/>
                                  <w:szCs w:val="22"/>
                                </w:rPr>
                                <w:t>Is the letting of a room with basic furniture?</w:t>
                              </w:r>
                              <w:r w:rsidRPr="00785FC5">
                                <w:rPr>
                                  <w:rFonts w:ascii="Arial" w:hAnsi="Arial" w:cs="Arial"/>
                                </w:rPr>
                                <w:t xml:space="preserve"> only?</w:t>
                              </w:r>
                            </w:p>
                          </w:txbxContent>
                        </wps:txbx>
                        <wps:bodyPr rot="0" vert="horz" wrap="square" lIns="91440" tIns="45720" rIns="91440" bIns="45720" anchor="t" anchorCtr="0" upright="1">
                          <a:noAutofit/>
                        </wps:bodyPr>
                      </wps:wsp>
                      <wps:wsp>
                        <wps:cNvPr id="27" name="Rectangle 28"/>
                        <wps:cNvSpPr>
                          <a:spLocks noChangeArrowheads="1"/>
                        </wps:cNvSpPr>
                        <wps:spPr bwMode="auto">
                          <a:xfrm>
                            <a:off x="4320" y="8522"/>
                            <a:ext cx="720" cy="576"/>
                          </a:xfrm>
                          <a:prstGeom prst="rect">
                            <a:avLst/>
                          </a:prstGeom>
                          <a:solidFill>
                            <a:srgbClr val="FFFFFF"/>
                          </a:solidFill>
                          <a:ln w="9525">
                            <a:solidFill>
                              <a:srgbClr val="000000"/>
                            </a:solidFill>
                            <a:miter lim="800000"/>
                            <a:headEnd/>
                            <a:tailEnd/>
                          </a:ln>
                        </wps:spPr>
                        <wps:txbx>
                          <w:txbxContent>
                            <w:p w:rsidR="006C1DD0" w:rsidRPr="00785FC5" w:rsidRDefault="006C1DD0">
                              <w:pPr>
                                <w:pStyle w:val="Footer"/>
                                <w:tabs>
                                  <w:tab w:val="clear" w:pos="4819"/>
                                  <w:tab w:val="clear" w:pos="9071"/>
                                </w:tabs>
                                <w:rPr>
                                  <w:rFonts w:ascii="Arial" w:hAnsi="Arial" w:cs="Arial"/>
                                  <w:szCs w:val="24"/>
                                </w:rPr>
                              </w:pPr>
                              <w:r w:rsidRPr="00785FC5">
                                <w:rPr>
                                  <w:rFonts w:ascii="Arial" w:hAnsi="Arial" w:cs="Arial"/>
                                  <w:szCs w:val="24"/>
                                </w:rPr>
                                <w:t>YES</w:t>
                              </w:r>
                            </w:p>
                          </w:txbxContent>
                        </wps:txbx>
                        <wps:bodyPr rot="0" vert="horz" wrap="square" lIns="91440" tIns="45720" rIns="91440" bIns="45720" anchor="t" anchorCtr="0" upright="1">
                          <a:noAutofit/>
                        </wps:bodyPr>
                      </wps:wsp>
                      <wps:wsp>
                        <wps:cNvPr id="28" name="Rectangle 29"/>
                        <wps:cNvSpPr>
                          <a:spLocks noChangeArrowheads="1"/>
                        </wps:cNvSpPr>
                        <wps:spPr bwMode="auto">
                          <a:xfrm>
                            <a:off x="7776" y="14786"/>
                            <a:ext cx="1584" cy="576"/>
                          </a:xfrm>
                          <a:prstGeom prst="rect">
                            <a:avLst/>
                          </a:prstGeom>
                          <a:solidFill>
                            <a:srgbClr val="FFFFFF"/>
                          </a:solidFill>
                          <a:ln w="9525">
                            <a:solidFill>
                              <a:srgbClr val="000000"/>
                            </a:solidFill>
                            <a:miter lim="800000"/>
                            <a:headEnd/>
                            <a:tailEnd/>
                          </a:ln>
                        </wps:spPr>
                        <wps:txbx>
                          <w:txbxContent>
                            <w:p w:rsidR="006C1DD0" w:rsidRPr="00AD686B" w:rsidRDefault="006C1DD0">
                              <w:pPr>
                                <w:pStyle w:val="BodyText"/>
                                <w:rPr>
                                  <w:rFonts w:ascii="Arial" w:hAnsi="Arial" w:cs="Arial"/>
                                  <w:b/>
                                  <w:color w:val="FF0000"/>
                                </w:rPr>
                              </w:pPr>
                              <w:r w:rsidRPr="00AD686B">
                                <w:rPr>
                                  <w:rFonts w:ascii="Arial" w:hAnsi="Arial" w:cs="Arial"/>
                                  <w:b/>
                                  <w:color w:val="FF0000"/>
                                </w:rPr>
                                <w:t>V</w:t>
                              </w:r>
                              <w:r>
                                <w:rPr>
                                  <w:rFonts w:ascii="Arial" w:hAnsi="Arial" w:cs="Arial"/>
                                  <w:b/>
                                  <w:color w:val="FF0000"/>
                                </w:rPr>
                                <w:t>AT E</w:t>
                              </w:r>
                              <w:r w:rsidRPr="00AD686B">
                                <w:rPr>
                                  <w:rFonts w:ascii="Arial" w:hAnsi="Arial" w:cs="Arial"/>
                                  <w:b/>
                                  <w:color w:val="FF0000"/>
                                </w:rPr>
                                <w:t>xempt</w:t>
                              </w:r>
                            </w:p>
                          </w:txbxContent>
                        </wps:txbx>
                        <wps:bodyPr rot="0" vert="horz" wrap="square" lIns="91440" tIns="45720" rIns="91440" bIns="45720" anchor="t" anchorCtr="0" upright="1">
                          <a:noAutofit/>
                        </wps:bodyPr>
                      </wps:wsp>
                      <wps:wsp>
                        <wps:cNvPr id="29" name="Rectangle 30"/>
                        <wps:cNvSpPr>
                          <a:spLocks noChangeArrowheads="1"/>
                        </wps:cNvSpPr>
                        <wps:spPr bwMode="auto">
                          <a:xfrm>
                            <a:off x="3168" y="10394"/>
                            <a:ext cx="1440" cy="1008"/>
                          </a:xfrm>
                          <a:prstGeom prst="rect">
                            <a:avLst/>
                          </a:prstGeom>
                          <a:solidFill>
                            <a:srgbClr val="FFFFFF"/>
                          </a:solidFill>
                          <a:ln w="9525">
                            <a:solidFill>
                              <a:srgbClr val="000000"/>
                            </a:solidFill>
                            <a:miter lim="800000"/>
                            <a:headEnd/>
                            <a:tailEnd/>
                          </a:ln>
                        </wps:spPr>
                        <wps:txbx>
                          <w:txbxContent>
                            <w:p w:rsidR="006C1DD0" w:rsidRPr="00785FC5" w:rsidRDefault="006C1DD0">
                              <w:pPr>
                                <w:rPr>
                                  <w:rFonts w:ascii="Arial" w:hAnsi="Arial" w:cs="Arial"/>
                                  <w:sz w:val="22"/>
                                  <w:szCs w:val="22"/>
                                </w:rPr>
                              </w:pPr>
                              <w:r w:rsidRPr="00785FC5">
                                <w:rPr>
                                  <w:rFonts w:ascii="Arial" w:hAnsi="Arial" w:cs="Arial"/>
                                  <w:sz w:val="22"/>
                                  <w:szCs w:val="22"/>
                                </w:rPr>
                                <w:t>Has extra equipment been hired?</w:t>
                              </w:r>
                            </w:p>
                          </w:txbxContent>
                        </wps:txbx>
                        <wps:bodyPr rot="0" vert="horz" wrap="square" lIns="91440" tIns="45720" rIns="91440" bIns="45720" anchor="t" anchorCtr="0" upright="1">
                          <a:noAutofit/>
                        </wps:bodyPr>
                      </wps:wsp>
                      <wps:wsp>
                        <wps:cNvPr id="30" name="Rectangle 31"/>
                        <wps:cNvSpPr>
                          <a:spLocks noChangeArrowheads="1"/>
                        </wps:cNvSpPr>
                        <wps:spPr bwMode="auto">
                          <a:xfrm>
                            <a:off x="5040" y="10034"/>
                            <a:ext cx="864" cy="576"/>
                          </a:xfrm>
                          <a:prstGeom prst="rect">
                            <a:avLst/>
                          </a:prstGeom>
                          <a:solidFill>
                            <a:srgbClr val="FFFFFF"/>
                          </a:solidFill>
                          <a:ln w="9525">
                            <a:solidFill>
                              <a:srgbClr val="000000"/>
                            </a:solidFill>
                            <a:miter lim="800000"/>
                            <a:headEnd/>
                            <a:tailEnd/>
                          </a:ln>
                        </wps:spPr>
                        <wps:txbx>
                          <w:txbxContent>
                            <w:p w:rsidR="006C1DD0" w:rsidRPr="00AD686B" w:rsidRDefault="006C1DD0">
                              <w:pPr>
                                <w:rPr>
                                  <w:rFonts w:ascii="Arial" w:hAnsi="Arial" w:cs="Arial"/>
                                  <w:sz w:val="22"/>
                                  <w:szCs w:val="22"/>
                                </w:rPr>
                              </w:pPr>
                              <w:r w:rsidRPr="00AD686B">
                                <w:rPr>
                                  <w:rFonts w:ascii="Arial" w:hAnsi="Arial" w:cs="Arial"/>
                                  <w:sz w:val="22"/>
                                  <w:szCs w:val="22"/>
                                </w:rPr>
                                <w:t>YES</w:t>
                              </w:r>
                            </w:p>
                          </w:txbxContent>
                        </wps:txbx>
                        <wps:bodyPr rot="0" vert="horz" wrap="square" lIns="91440" tIns="45720" rIns="91440" bIns="45720" anchor="t" anchorCtr="0" upright="1">
                          <a:noAutofit/>
                        </wps:bodyPr>
                      </wps:wsp>
                      <wps:wsp>
                        <wps:cNvPr id="31" name="Rectangle 32"/>
                        <wps:cNvSpPr>
                          <a:spLocks noChangeArrowheads="1"/>
                        </wps:cNvSpPr>
                        <wps:spPr bwMode="auto">
                          <a:xfrm>
                            <a:off x="4752" y="11042"/>
                            <a:ext cx="3024" cy="1440"/>
                          </a:xfrm>
                          <a:prstGeom prst="rect">
                            <a:avLst/>
                          </a:prstGeom>
                          <a:solidFill>
                            <a:srgbClr val="FFFFFF"/>
                          </a:solidFill>
                          <a:ln w="9525">
                            <a:solidFill>
                              <a:srgbClr val="000000"/>
                            </a:solidFill>
                            <a:miter lim="800000"/>
                            <a:headEnd/>
                            <a:tailEnd/>
                          </a:ln>
                        </wps:spPr>
                        <wps:txbx>
                          <w:txbxContent>
                            <w:p w:rsidR="006C1DD0" w:rsidRPr="00785FC5" w:rsidRDefault="006C1DD0">
                              <w:pPr>
                                <w:pStyle w:val="BodyText"/>
                                <w:rPr>
                                  <w:rFonts w:ascii="Arial" w:hAnsi="Arial" w:cs="Arial"/>
                                  <w:color w:val="FF0000"/>
                                </w:rPr>
                              </w:pPr>
                              <w:r w:rsidRPr="00BF515A">
                                <w:rPr>
                                  <w:rFonts w:ascii="Arial" w:hAnsi="Arial" w:cs="Arial"/>
                                  <w:b/>
                                  <w:color w:val="FF0000"/>
                                </w:rPr>
                                <w:t>VAT 20%</w:t>
                              </w:r>
                              <w:r w:rsidRPr="00785FC5">
                                <w:rPr>
                                  <w:rFonts w:ascii="Arial" w:hAnsi="Arial" w:cs="Arial"/>
                                  <w:color w:val="FF0000"/>
                                </w:rPr>
                                <w:t xml:space="preserve"> on equipment hire where charged separately, otherwise whole rental is subject to VAT</w:t>
                              </w:r>
                            </w:p>
                          </w:txbxContent>
                        </wps:txbx>
                        <wps:bodyPr rot="0" vert="horz" wrap="square" lIns="91440" tIns="45720" rIns="91440" bIns="45720" anchor="t" anchorCtr="0" upright="1">
                          <a:noAutofit/>
                        </wps:bodyPr>
                      </wps:wsp>
                      <wps:wsp>
                        <wps:cNvPr id="32" name="Rectangle 33"/>
                        <wps:cNvSpPr>
                          <a:spLocks noChangeArrowheads="1"/>
                        </wps:cNvSpPr>
                        <wps:spPr bwMode="auto">
                          <a:xfrm>
                            <a:off x="4320" y="12698"/>
                            <a:ext cx="2304" cy="1512"/>
                          </a:xfrm>
                          <a:prstGeom prst="rect">
                            <a:avLst/>
                          </a:prstGeom>
                          <a:solidFill>
                            <a:srgbClr val="FFFFFF"/>
                          </a:solidFill>
                          <a:ln w="9525">
                            <a:solidFill>
                              <a:srgbClr val="000000"/>
                            </a:solidFill>
                            <a:miter lim="800000"/>
                            <a:headEnd/>
                            <a:tailEnd/>
                          </a:ln>
                        </wps:spPr>
                        <wps:txbx>
                          <w:txbxContent>
                            <w:p w:rsidR="006C1DD0" w:rsidRPr="00AD686B" w:rsidRDefault="006C1DD0">
                              <w:pPr>
                                <w:pStyle w:val="BodyText"/>
                                <w:rPr>
                                  <w:rFonts w:ascii="Arial" w:hAnsi="Arial" w:cs="Arial"/>
                                  <w:color w:val="FF0000"/>
                                </w:rPr>
                              </w:pPr>
                              <w:r w:rsidRPr="00AD686B">
                                <w:rPr>
                                  <w:rFonts w:ascii="Arial" w:hAnsi="Arial" w:cs="Arial"/>
                                  <w:color w:val="FF0000"/>
                                </w:rPr>
                                <w:t>L</w:t>
                              </w:r>
                              <w:r>
                                <w:rPr>
                                  <w:rFonts w:ascii="Arial" w:hAnsi="Arial" w:cs="Arial"/>
                                  <w:color w:val="FF0000"/>
                                </w:rPr>
                                <w:t xml:space="preserve">etting fee to organiser is </w:t>
                              </w:r>
                              <w:r w:rsidRPr="00BF515A">
                                <w:rPr>
                                  <w:rFonts w:ascii="Arial" w:hAnsi="Arial" w:cs="Arial"/>
                                  <w:b/>
                                  <w:color w:val="FF0000"/>
                                </w:rPr>
                                <w:t>Exempt</w:t>
                              </w:r>
                              <w:r w:rsidRPr="00AD686B">
                                <w:rPr>
                                  <w:rFonts w:ascii="Arial" w:hAnsi="Arial" w:cs="Arial"/>
                                  <w:color w:val="FF0000"/>
                                </w:rPr>
                                <w:t xml:space="preserve"> but admission charges are subject to </w:t>
                              </w:r>
                              <w:r w:rsidRPr="00BF515A">
                                <w:rPr>
                                  <w:rFonts w:ascii="Arial" w:hAnsi="Arial" w:cs="Arial"/>
                                  <w:b/>
                                  <w:color w:val="FF0000"/>
                                </w:rPr>
                                <w:t>VAT at 20%</w:t>
                              </w:r>
                            </w:p>
                          </w:txbxContent>
                        </wps:txbx>
                        <wps:bodyPr rot="0" vert="horz" wrap="square" lIns="91440" tIns="45720" rIns="91440" bIns="45720" anchor="t" anchorCtr="0" upright="1">
                          <a:noAutofit/>
                        </wps:bodyPr>
                      </wps:wsp>
                      <wps:wsp>
                        <wps:cNvPr id="33" name="Line 34"/>
                        <wps:cNvCnPr/>
                        <wps:spPr bwMode="auto">
                          <a:xfrm>
                            <a:off x="1728" y="3770"/>
                            <a:ext cx="0" cy="2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35"/>
                        <wps:cNvCnPr/>
                        <wps:spPr bwMode="auto">
                          <a:xfrm>
                            <a:off x="2016" y="4346"/>
                            <a:ext cx="57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36"/>
                        <wps:cNvCnPr/>
                        <wps:spPr bwMode="auto">
                          <a:xfrm>
                            <a:off x="1728" y="4634"/>
                            <a:ext cx="0" cy="2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37"/>
                        <wps:cNvCnPr/>
                        <wps:spPr bwMode="auto">
                          <a:xfrm>
                            <a:off x="3312" y="4490"/>
                            <a:ext cx="57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AutoShape 38"/>
                        <wps:cNvSpPr>
                          <a:spLocks noChangeArrowheads="1"/>
                        </wps:cNvSpPr>
                        <wps:spPr bwMode="auto">
                          <a:xfrm>
                            <a:off x="4032" y="5498"/>
                            <a:ext cx="720" cy="576"/>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 name="Line 39"/>
                        <wps:cNvCnPr/>
                        <wps:spPr bwMode="auto">
                          <a:xfrm>
                            <a:off x="4464" y="5210"/>
                            <a:ext cx="0" cy="43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40"/>
                        <wps:cNvCnPr/>
                        <wps:spPr bwMode="auto">
                          <a:xfrm flipH="1">
                            <a:off x="3312" y="5786"/>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41"/>
                        <wps:cNvCnPr/>
                        <wps:spPr bwMode="auto">
                          <a:xfrm>
                            <a:off x="1728" y="5354"/>
                            <a:ext cx="0" cy="302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42"/>
                        <wps:cNvCnPr/>
                        <wps:spPr bwMode="auto">
                          <a:xfrm>
                            <a:off x="2592" y="8810"/>
                            <a:ext cx="57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Rectangle 43"/>
                        <wps:cNvSpPr>
                          <a:spLocks noChangeArrowheads="1"/>
                        </wps:cNvSpPr>
                        <wps:spPr bwMode="auto">
                          <a:xfrm>
                            <a:off x="7776" y="13634"/>
                            <a:ext cx="1584" cy="864"/>
                          </a:xfrm>
                          <a:prstGeom prst="rect">
                            <a:avLst/>
                          </a:prstGeom>
                          <a:solidFill>
                            <a:srgbClr val="FFFFFF"/>
                          </a:solidFill>
                          <a:ln w="9525">
                            <a:solidFill>
                              <a:srgbClr val="000000"/>
                            </a:solidFill>
                            <a:miter lim="800000"/>
                            <a:headEnd/>
                            <a:tailEnd/>
                          </a:ln>
                        </wps:spPr>
                        <wps:txbx>
                          <w:txbxContent>
                            <w:p w:rsidR="006C1DD0" w:rsidRPr="00BF515A" w:rsidRDefault="006C1DD0">
                              <w:pPr>
                                <w:pStyle w:val="BodyText3"/>
                                <w:rPr>
                                  <w:rFonts w:ascii="Arial" w:hAnsi="Arial" w:cs="Arial"/>
                                  <w:sz w:val="22"/>
                                  <w:szCs w:val="22"/>
                                </w:rPr>
                              </w:pPr>
                              <w:r w:rsidRPr="00BF515A">
                                <w:rPr>
                                  <w:rFonts w:ascii="Arial" w:hAnsi="Arial" w:cs="Arial"/>
                                  <w:sz w:val="22"/>
                                  <w:szCs w:val="22"/>
                                </w:rPr>
                                <w:t>VAT 20%</w:t>
                              </w:r>
                            </w:p>
                          </w:txbxContent>
                        </wps:txbx>
                        <wps:bodyPr rot="0" vert="horz" wrap="square" lIns="91440" tIns="45720" rIns="91440" bIns="45720" anchor="t" anchorCtr="0" upright="1">
                          <a:noAutofit/>
                        </wps:bodyPr>
                      </wps:wsp>
                      <wps:wsp>
                        <wps:cNvPr id="43" name="Line 44"/>
                        <wps:cNvCnPr/>
                        <wps:spPr bwMode="auto">
                          <a:xfrm>
                            <a:off x="3744" y="8810"/>
                            <a:ext cx="57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Line 45"/>
                        <wps:cNvCnPr/>
                        <wps:spPr bwMode="auto">
                          <a:xfrm>
                            <a:off x="3744" y="12697"/>
                            <a:ext cx="576" cy="2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Line 46"/>
                        <wps:cNvCnPr/>
                        <wps:spPr bwMode="auto">
                          <a:xfrm>
                            <a:off x="2016" y="12698"/>
                            <a:ext cx="0" cy="43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Line 47"/>
                        <wps:cNvCnPr/>
                        <wps:spPr bwMode="auto">
                          <a:xfrm>
                            <a:off x="2016" y="13562"/>
                            <a:ext cx="0" cy="79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Line 48"/>
                        <wps:cNvCnPr/>
                        <wps:spPr bwMode="auto">
                          <a:xfrm>
                            <a:off x="4752" y="5786"/>
                            <a:ext cx="86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AutoShape 49"/>
                        <wps:cNvSpPr>
                          <a:spLocks noChangeArrowheads="1"/>
                        </wps:cNvSpPr>
                        <wps:spPr bwMode="auto">
                          <a:xfrm>
                            <a:off x="4896" y="14498"/>
                            <a:ext cx="576" cy="576"/>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 name="Rectangle 50"/>
                        <wps:cNvSpPr>
                          <a:spLocks noChangeArrowheads="1"/>
                        </wps:cNvSpPr>
                        <wps:spPr bwMode="auto">
                          <a:xfrm>
                            <a:off x="5904" y="15218"/>
                            <a:ext cx="720" cy="432"/>
                          </a:xfrm>
                          <a:prstGeom prst="rect">
                            <a:avLst/>
                          </a:prstGeom>
                          <a:solidFill>
                            <a:srgbClr val="FFFFFF"/>
                          </a:solidFill>
                          <a:ln w="9525">
                            <a:solidFill>
                              <a:srgbClr val="000000"/>
                            </a:solidFill>
                            <a:miter lim="800000"/>
                            <a:headEnd/>
                            <a:tailEnd/>
                          </a:ln>
                        </wps:spPr>
                        <wps:txbx>
                          <w:txbxContent>
                            <w:p w:rsidR="006C1DD0" w:rsidRPr="00AD686B" w:rsidRDefault="006C1DD0">
                              <w:pPr>
                                <w:rPr>
                                  <w:rFonts w:ascii="Arial" w:hAnsi="Arial" w:cs="Arial"/>
                                  <w:sz w:val="22"/>
                                  <w:szCs w:val="22"/>
                                </w:rPr>
                              </w:pPr>
                              <w:r w:rsidRPr="00AD686B">
                                <w:rPr>
                                  <w:rFonts w:ascii="Arial" w:hAnsi="Arial" w:cs="Arial"/>
                                  <w:sz w:val="22"/>
                                  <w:szCs w:val="22"/>
                                </w:rPr>
                                <w:t>NO</w:t>
                              </w:r>
                            </w:p>
                          </w:txbxContent>
                        </wps:txbx>
                        <wps:bodyPr rot="0" vert="horz" wrap="square" lIns="91440" tIns="45720" rIns="91440" bIns="45720" anchor="t" anchorCtr="0" upright="1">
                          <a:noAutofit/>
                        </wps:bodyPr>
                      </wps:wsp>
                      <wps:wsp>
                        <wps:cNvPr id="50" name="Line 51"/>
                        <wps:cNvCnPr/>
                        <wps:spPr bwMode="auto">
                          <a:xfrm>
                            <a:off x="7056" y="14498"/>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Line 52"/>
                        <wps:cNvCnPr/>
                        <wps:spPr bwMode="auto">
                          <a:xfrm flipV="1">
                            <a:off x="3168" y="14786"/>
                            <a:ext cx="172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Line 53"/>
                        <wps:cNvCnPr/>
                        <wps:spPr bwMode="auto">
                          <a:xfrm>
                            <a:off x="5328" y="15074"/>
                            <a:ext cx="576"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Line 54"/>
                        <wps:cNvCnPr/>
                        <wps:spPr bwMode="auto">
                          <a:xfrm>
                            <a:off x="6624" y="15362"/>
                            <a:ext cx="115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Line 55"/>
                        <wps:cNvCnPr/>
                        <wps:spPr bwMode="auto">
                          <a:xfrm>
                            <a:off x="6336" y="5786"/>
                            <a:ext cx="86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AutoShape 56"/>
                        <wps:cNvSpPr>
                          <a:spLocks noChangeArrowheads="1"/>
                        </wps:cNvSpPr>
                        <wps:spPr bwMode="auto">
                          <a:xfrm>
                            <a:off x="7344" y="6218"/>
                            <a:ext cx="720" cy="72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 name="Line 57"/>
                        <wps:cNvCnPr/>
                        <wps:spPr bwMode="auto">
                          <a:xfrm flipH="1">
                            <a:off x="7776" y="5786"/>
                            <a:ext cx="0" cy="43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Line 58"/>
                        <wps:cNvCnPr/>
                        <wps:spPr bwMode="auto">
                          <a:xfrm flipV="1">
                            <a:off x="8064" y="6506"/>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Line 59"/>
                        <wps:cNvCnPr/>
                        <wps:spPr bwMode="auto">
                          <a:xfrm>
                            <a:off x="7776" y="6938"/>
                            <a:ext cx="864" cy="86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Line 60"/>
                        <wps:cNvCnPr/>
                        <wps:spPr bwMode="auto">
                          <a:xfrm>
                            <a:off x="9072" y="6506"/>
                            <a:ext cx="43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Line 61"/>
                        <wps:cNvCnPr/>
                        <wps:spPr bwMode="auto">
                          <a:xfrm>
                            <a:off x="8496" y="8378"/>
                            <a:ext cx="0" cy="5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Line 62"/>
                        <wps:cNvCnPr/>
                        <wps:spPr bwMode="auto">
                          <a:xfrm>
                            <a:off x="8640" y="10106"/>
                            <a:ext cx="0" cy="43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Line 63"/>
                        <wps:cNvCnPr/>
                        <wps:spPr bwMode="auto">
                          <a:xfrm>
                            <a:off x="10368" y="10106"/>
                            <a:ext cx="0" cy="43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Line 64"/>
                        <wps:cNvCnPr/>
                        <wps:spPr bwMode="auto">
                          <a:xfrm>
                            <a:off x="8640" y="11258"/>
                            <a:ext cx="0" cy="43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Line 65"/>
                        <wps:cNvCnPr/>
                        <wps:spPr bwMode="auto">
                          <a:xfrm>
                            <a:off x="10368" y="11258"/>
                            <a:ext cx="0" cy="43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Line 67"/>
                        <wps:cNvCnPr/>
                        <wps:spPr bwMode="auto">
                          <a:xfrm>
                            <a:off x="4608" y="10538"/>
                            <a:ext cx="43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Line 68"/>
                        <wps:cNvCnPr/>
                        <wps:spPr bwMode="auto">
                          <a:xfrm>
                            <a:off x="1872" y="11114"/>
                            <a:ext cx="0" cy="2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Line 69"/>
                        <wps:cNvCnPr/>
                        <wps:spPr bwMode="auto">
                          <a:xfrm>
                            <a:off x="2592" y="12698"/>
                            <a:ext cx="43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Line 70"/>
                        <wps:cNvCnPr/>
                        <wps:spPr bwMode="auto">
                          <a:xfrm flipV="1">
                            <a:off x="5472" y="14786"/>
                            <a:ext cx="86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AutoShape 71"/>
                        <wps:cNvSpPr>
                          <a:spLocks noChangeArrowheads="1"/>
                        </wps:cNvSpPr>
                        <wps:spPr bwMode="auto">
                          <a:xfrm>
                            <a:off x="3168" y="8522"/>
                            <a:ext cx="576" cy="576"/>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1" name="Rectangle 72"/>
                        <wps:cNvSpPr>
                          <a:spLocks noChangeArrowheads="1"/>
                        </wps:cNvSpPr>
                        <wps:spPr bwMode="auto">
                          <a:xfrm>
                            <a:off x="3168" y="9530"/>
                            <a:ext cx="864" cy="576"/>
                          </a:xfrm>
                          <a:prstGeom prst="rect">
                            <a:avLst/>
                          </a:prstGeom>
                          <a:solidFill>
                            <a:srgbClr val="FFFFFF"/>
                          </a:solidFill>
                          <a:ln w="9525">
                            <a:solidFill>
                              <a:srgbClr val="000000"/>
                            </a:solidFill>
                            <a:miter lim="800000"/>
                            <a:headEnd/>
                            <a:tailEnd/>
                          </a:ln>
                        </wps:spPr>
                        <wps:txbx>
                          <w:txbxContent>
                            <w:p w:rsidR="006C1DD0" w:rsidRPr="00AD686B" w:rsidRDefault="006C1DD0">
                              <w:pPr>
                                <w:rPr>
                                  <w:rFonts w:ascii="Arial" w:hAnsi="Arial" w:cs="Arial"/>
                                  <w:sz w:val="22"/>
                                  <w:szCs w:val="22"/>
                                </w:rPr>
                              </w:pPr>
                              <w:r w:rsidRPr="00AD686B">
                                <w:rPr>
                                  <w:rFonts w:ascii="Arial" w:hAnsi="Arial" w:cs="Arial"/>
                                  <w:sz w:val="22"/>
                                  <w:szCs w:val="22"/>
                                </w:rPr>
                                <w:t>NO</w:t>
                              </w:r>
                            </w:p>
                          </w:txbxContent>
                        </wps:txbx>
                        <wps:bodyPr rot="0" vert="horz" wrap="square" lIns="91440" tIns="45720" rIns="91440" bIns="45720" anchor="t" anchorCtr="0" upright="1">
                          <a:noAutofit/>
                        </wps:bodyPr>
                      </wps:wsp>
                      <wps:wsp>
                        <wps:cNvPr id="72" name="Line 73"/>
                        <wps:cNvCnPr/>
                        <wps:spPr bwMode="auto">
                          <a:xfrm>
                            <a:off x="3456" y="9098"/>
                            <a:ext cx="0" cy="43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Line 74"/>
                        <wps:cNvCnPr/>
                        <wps:spPr bwMode="auto">
                          <a:xfrm>
                            <a:off x="5040" y="8810"/>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Line 75"/>
                        <wps:cNvCnPr/>
                        <wps:spPr bwMode="auto">
                          <a:xfrm>
                            <a:off x="3600" y="10106"/>
                            <a:ext cx="0" cy="2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Line 76"/>
                        <wps:cNvCnPr/>
                        <wps:spPr bwMode="auto">
                          <a:xfrm>
                            <a:off x="5616" y="10682"/>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Rectangle 77"/>
                        <wps:cNvSpPr>
                          <a:spLocks noChangeArrowheads="1"/>
                        </wps:cNvSpPr>
                        <wps:spPr bwMode="auto">
                          <a:xfrm>
                            <a:off x="6048" y="1610"/>
                            <a:ext cx="1296" cy="720"/>
                          </a:xfrm>
                          <a:prstGeom prst="rect">
                            <a:avLst/>
                          </a:prstGeom>
                          <a:solidFill>
                            <a:srgbClr val="FFFFFF"/>
                          </a:solidFill>
                          <a:ln w="9525">
                            <a:solidFill>
                              <a:srgbClr val="000000"/>
                            </a:solidFill>
                            <a:miter lim="800000"/>
                            <a:headEnd/>
                            <a:tailEnd/>
                          </a:ln>
                        </wps:spPr>
                        <wps:txbx>
                          <w:txbxContent>
                            <w:p w:rsidR="006C1DD0" w:rsidRPr="00AD686B" w:rsidRDefault="006C1DD0">
                              <w:pPr>
                                <w:rPr>
                                  <w:sz w:val="22"/>
                                  <w:szCs w:val="22"/>
                                </w:rPr>
                              </w:pPr>
                              <w:r w:rsidRPr="00AD686B">
                                <w:rPr>
                                  <w:rFonts w:ascii="Arial" w:hAnsi="Arial" w:cs="Arial"/>
                                  <w:sz w:val="22"/>
                                  <w:szCs w:val="22"/>
                                </w:rPr>
                                <w:t>Short-term let</w:t>
                              </w:r>
                              <w:r w:rsidRPr="00AD686B">
                                <w:rPr>
                                  <w:sz w:val="22"/>
                                  <w:szCs w:val="22"/>
                                </w:rPr>
                                <w:t>?</w:t>
                              </w:r>
                            </w:p>
                          </w:txbxContent>
                        </wps:txbx>
                        <wps:bodyPr rot="0" vert="horz" wrap="square" lIns="91440" tIns="45720" rIns="91440" bIns="45720" anchor="t" anchorCtr="0" upright="1">
                          <a:noAutofit/>
                        </wps:bodyPr>
                      </wps:wsp>
                      <wps:wsp>
                        <wps:cNvPr id="77" name="Rectangle 78"/>
                        <wps:cNvSpPr>
                          <a:spLocks noChangeArrowheads="1"/>
                        </wps:cNvSpPr>
                        <wps:spPr bwMode="auto">
                          <a:xfrm>
                            <a:off x="8928" y="1610"/>
                            <a:ext cx="1584" cy="720"/>
                          </a:xfrm>
                          <a:prstGeom prst="rect">
                            <a:avLst/>
                          </a:prstGeom>
                          <a:solidFill>
                            <a:srgbClr val="FFFFFF"/>
                          </a:solidFill>
                          <a:ln w="9525">
                            <a:solidFill>
                              <a:srgbClr val="000000"/>
                            </a:solidFill>
                            <a:miter lim="800000"/>
                            <a:headEnd/>
                            <a:tailEnd/>
                          </a:ln>
                        </wps:spPr>
                        <wps:txbx>
                          <w:txbxContent>
                            <w:p w:rsidR="006C1DD0" w:rsidRPr="00AD686B" w:rsidRDefault="006C1DD0">
                              <w:pPr>
                                <w:rPr>
                                  <w:rFonts w:ascii="Arial" w:hAnsi="Arial" w:cs="Arial"/>
                                  <w:sz w:val="22"/>
                                  <w:szCs w:val="22"/>
                                </w:rPr>
                              </w:pPr>
                              <w:r w:rsidRPr="00AD686B">
                                <w:rPr>
                                  <w:rFonts w:ascii="Arial" w:hAnsi="Arial" w:cs="Arial"/>
                                  <w:sz w:val="22"/>
                                  <w:szCs w:val="22"/>
                                </w:rPr>
                                <w:t>Long –term let</w:t>
                              </w:r>
                            </w:p>
                          </w:txbxContent>
                        </wps:txbx>
                        <wps:bodyPr rot="0" vert="horz" wrap="square" lIns="91440" tIns="45720" rIns="91440" bIns="45720" anchor="t" anchorCtr="0" upright="1">
                          <a:noAutofit/>
                        </wps:bodyPr>
                      </wps:wsp>
                      <wps:wsp>
                        <wps:cNvPr id="78" name="Rectangle 79"/>
                        <wps:cNvSpPr>
                          <a:spLocks noChangeArrowheads="1"/>
                        </wps:cNvSpPr>
                        <wps:spPr bwMode="auto">
                          <a:xfrm>
                            <a:off x="7920" y="2906"/>
                            <a:ext cx="1584" cy="864"/>
                          </a:xfrm>
                          <a:prstGeom prst="rect">
                            <a:avLst/>
                          </a:prstGeom>
                          <a:solidFill>
                            <a:srgbClr val="FFFFFF"/>
                          </a:solidFill>
                          <a:ln w="9525">
                            <a:solidFill>
                              <a:srgbClr val="000000"/>
                            </a:solidFill>
                            <a:miter lim="800000"/>
                            <a:headEnd/>
                            <a:tailEnd/>
                          </a:ln>
                        </wps:spPr>
                        <wps:txbx>
                          <w:txbxContent>
                            <w:p w:rsidR="006C1DD0" w:rsidRPr="00785FC5" w:rsidRDefault="006C1DD0">
                              <w:pPr>
                                <w:pStyle w:val="BodyText"/>
                                <w:rPr>
                                  <w:rFonts w:ascii="Arial" w:hAnsi="Arial" w:cs="Arial"/>
                                </w:rPr>
                              </w:pPr>
                              <w:proofErr w:type="gramStart"/>
                              <w:r w:rsidRPr="00785FC5">
                                <w:rPr>
                                  <w:rFonts w:ascii="Arial" w:hAnsi="Arial" w:cs="Arial"/>
                                </w:rPr>
                                <w:t xml:space="preserve">Rental  </w:t>
                              </w:r>
                              <w:r w:rsidRPr="00BF515A">
                                <w:rPr>
                                  <w:rFonts w:ascii="Arial" w:hAnsi="Arial" w:cs="Arial"/>
                                  <w:b/>
                                  <w:color w:val="FF0000"/>
                                </w:rPr>
                                <w:t>VAT</w:t>
                              </w:r>
                              <w:proofErr w:type="gramEnd"/>
                              <w:r w:rsidRPr="00BF515A">
                                <w:rPr>
                                  <w:rFonts w:ascii="Arial" w:hAnsi="Arial" w:cs="Arial"/>
                                  <w:b/>
                                  <w:color w:val="FF0000"/>
                                </w:rPr>
                                <w:t xml:space="preserve"> exempt</w:t>
                              </w:r>
                            </w:p>
                          </w:txbxContent>
                        </wps:txbx>
                        <wps:bodyPr rot="0" vert="horz" wrap="square" lIns="91440" tIns="45720" rIns="91440" bIns="45720" anchor="t" anchorCtr="0" upright="1">
                          <a:noAutofit/>
                        </wps:bodyPr>
                      </wps:wsp>
                      <wps:wsp>
                        <wps:cNvPr id="79" name="Rectangle 80"/>
                        <wps:cNvSpPr>
                          <a:spLocks noChangeArrowheads="1"/>
                        </wps:cNvSpPr>
                        <wps:spPr bwMode="auto">
                          <a:xfrm>
                            <a:off x="9936" y="2906"/>
                            <a:ext cx="1152" cy="1152"/>
                          </a:xfrm>
                          <a:prstGeom prst="rect">
                            <a:avLst/>
                          </a:prstGeom>
                          <a:solidFill>
                            <a:srgbClr val="FFFFFF"/>
                          </a:solidFill>
                          <a:ln w="9525">
                            <a:solidFill>
                              <a:srgbClr val="000000"/>
                            </a:solidFill>
                            <a:miter lim="800000"/>
                            <a:headEnd/>
                            <a:tailEnd/>
                          </a:ln>
                        </wps:spPr>
                        <wps:txbx>
                          <w:txbxContent>
                            <w:p w:rsidR="006C1DD0" w:rsidRPr="00785FC5" w:rsidRDefault="006C1DD0">
                              <w:pPr>
                                <w:pStyle w:val="BodyText"/>
                                <w:rPr>
                                  <w:rFonts w:ascii="Arial" w:hAnsi="Arial" w:cs="Arial"/>
                                  <w:sz w:val="18"/>
                                </w:rPr>
                              </w:pPr>
                              <w:r w:rsidRPr="00785FC5">
                                <w:rPr>
                                  <w:rFonts w:ascii="Arial" w:hAnsi="Arial" w:cs="Arial"/>
                                  <w:sz w:val="18"/>
                                </w:rPr>
                                <w:t>VAT on some service charges</w:t>
                              </w:r>
                            </w:p>
                          </w:txbxContent>
                        </wps:txbx>
                        <wps:bodyPr rot="0" vert="horz" wrap="square" lIns="91440" tIns="45720" rIns="91440" bIns="45720" anchor="t" anchorCtr="0" upright="1">
                          <a:noAutofit/>
                        </wps:bodyPr>
                      </wps:wsp>
                      <wps:wsp>
                        <wps:cNvPr id="80" name="Line 81"/>
                        <wps:cNvCnPr/>
                        <wps:spPr bwMode="auto">
                          <a:xfrm>
                            <a:off x="9360" y="2330"/>
                            <a:ext cx="0" cy="5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 name="Line 82"/>
                        <wps:cNvCnPr/>
                        <wps:spPr bwMode="auto">
                          <a:xfrm>
                            <a:off x="10224" y="2330"/>
                            <a:ext cx="0" cy="5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Rectangle 83"/>
                        <wps:cNvSpPr>
                          <a:spLocks noChangeArrowheads="1"/>
                        </wps:cNvSpPr>
                        <wps:spPr bwMode="auto">
                          <a:xfrm>
                            <a:off x="7920" y="1754"/>
                            <a:ext cx="720" cy="576"/>
                          </a:xfrm>
                          <a:prstGeom prst="rect">
                            <a:avLst/>
                          </a:prstGeom>
                          <a:solidFill>
                            <a:srgbClr val="FFFFFF"/>
                          </a:solidFill>
                          <a:ln w="9525">
                            <a:solidFill>
                              <a:srgbClr val="000000"/>
                            </a:solidFill>
                            <a:miter lim="800000"/>
                            <a:headEnd/>
                            <a:tailEnd/>
                          </a:ln>
                        </wps:spPr>
                        <wps:txbx>
                          <w:txbxContent>
                            <w:p w:rsidR="006C1DD0" w:rsidRPr="00AD686B" w:rsidRDefault="006C1DD0">
                              <w:pPr>
                                <w:rPr>
                                  <w:rFonts w:ascii="Arial" w:hAnsi="Arial" w:cs="Arial"/>
                                  <w:sz w:val="22"/>
                                  <w:szCs w:val="22"/>
                                </w:rPr>
                              </w:pPr>
                              <w:r w:rsidRPr="00AD686B">
                                <w:rPr>
                                  <w:rFonts w:ascii="Arial" w:hAnsi="Arial" w:cs="Arial"/>
                                  <w:sz w:val="22"/>
                                  <w:szCs w:val="22"/>
                                </w:rPr>
                                <w:t>NO</w:t>
                              </w:r>
                            </w:p>
                          </w:txbxContent>
                        </wps:txbx>
                        <wps:bodyPr rot="0" vert="horz" wrap="square" lIns="91440" tIns="45720" rIns="91440" bIns="45720" anchor="t" anchorCtr="0" upright="1">
                          <a:noAutofit/>
                        </wps:bodyPr>
                      </wps:wsp>
                      <wps:wsp>
                        <wps:cNvPr id="83" name="Rectangle 84"/>
                        <wps:cNvSpPr>
                          <a:spLocks noChangeArrowheads="1"/>
                        </wps:cNvSpPr>
                        <wps:spPr bwMode="auto">
                          <a:xfrm>
                            <a:off x="6048" y="2762"/>
                            <a:ext cx="864" cy="720"/>
                          </a:xfrm>
                          <a:prstGeom prst="rect">
                            <a:avLst/>
                          </a:prstGeom>
                          <a:solidFill>
                            <a:srgbClr val="FFFFFF"/>
                          </a:solidFill>
                          <a:ln w="9525">
                            <a:solidFill>
                              <a:srgbClr val="000000"/>
                            </a:solidFill>
                            <a:miter lim="800000"/>
                            <a:headEnd/>
                            <a:tailEnd/>
                          </a:ln>
                        </wps:spPr>
                        <wps:txbx>
                          <w:txbxContent>
                            <w:p w:rsidR="006C1DD0" w:rsidRPr="00AD686B" w:rsidRDefault="006C1DD0">
                              <w:pPr>
                                <w:rPr>
                                  <w:rFonts w:ascii="Arial" w:hAnsi="Arial" w:cs="Arial"/>
                                  <w:sz w:val="22"/>
                                  <w:szCs w:val="22"/>
                                </w:rPr>
                              </w:pPr>
                              <w:r w:rsidRPr="00AD686B">
                                <w:rPr>
                                  <w:rFonts w:ascii="Arial" w:hAnsi="Arial" w:cs="Arial"/>
                                  <w:sz w:val="22"/>
                                  <w:szCs w:val="22"/>
                                </w:rPr>
                                <w:t>YES</w:t>
                              </w:r>
                            </w:p>
                          </w:txbxContent>
                        </wps:txbx>
                        <wps:bodyPr rot="0" vert="horz" wrap="square" lIns="91440" tIns="45720" rIns="91440" bIns="45720" anchor="t" anchorCtr="0" upright="1">
                          <a:noAutofit/>
                        </wps:bodyPr>
                      </wps:wsp>
                      <wps:wsp>
                        <wps:cNvPr id="84" name="Line 85"/>
                        <wps:cNvCnPr/>
                        <wps:spPr bwMode="auto">
                          <a:xfrm>
                            <a:off x="5328" y="1898"/>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 name="Line 86"/>
                        <wps:cNvCnPr/>
                        <wps:spPr bwMode="auto">
                          <a:xfrm>
                            <a:off x="7344" y="1898"/>
                            <a:ext cx="57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Line 87"/>
                        <wps:cNvCnPr/>
                        <wps:spPr bwMode="auto">
                          <a:xfrm>
                            <a:off x="8640" y="1898"/>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 name="Line 88"/>
                        <wps:cNvCnPr/>
                        <wps:spPr bwMode="auto">
                          <a:xfrm>
                            <a:off x="6336" y="2330"/>
                            <a:ext cx="0" cy="43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Line 89"/>
                        <wps:cNvCnPr/>
                        <wps:spPr bwMode="auto">
                          <a:xfrm flipH="1">
                            <a:off x="2592" y="3050"/>
                            <a:ext cx="345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 name="Rectangle 90"/>
                        <wps:cNvSpPr>
                          <a:spLocks noChangeArrowheads="1"/>
                        </wps:cNvSpPr>
                        <wps:spPr bwMode="auto">
                          <a:xfrm>
                            <a:off x="2592" y="1610"/>
                            <a:ext cx="1152" cy="720"/>
                          </a:xfrm>
                          <a:prstGeom prst="rect">
                            <a:avLst/>
                          </a:prstGeom>
                          <a:solidFill>
                            <a:srgbClr val="FFFFFF"/>
                          </a:solidFill>
                          <a:ln w="9525">
                            <a:solidFill>
                              <a:srgbClr val="000000"/>
                            </a:solidFill>
                            <a:miter lim="800000"/>
                            <a:headEnd/>
                            <a:tailEnd/>
                          </a:ln>
                        </wps:spPr>
                        <wps:txbx>
                          <w:txbxContent>
                            <w:p w:rsidR="006C1DD0" w:rsidRPr="00BF515A" w:rsidRDefault="006C1DD0">
                              <w:pPr>
                                <w:pStyle w:val="BodyText"/>
                                <w:rPr>
                                  <w:rFonts w:ascii="Arial" w:hAnsi="Arial" w:cs="Arial"/>
                                </w:rPr>
                              </w:pPr>
                              <w:r w:rsidRPr="00BF515A">
                                <w:rPr>
                                  <w:rFonts w:ascii="Arial" w:hAnsi="Arial" w:cs="Arial"/>
                                </w:rPr>
                                <w:t>START HERE</w:t>
                              </w:r>
                            </w:p>
                          </w:txbxContent>
                        </wps:txbx>
                        <wps:bodyPr rot="0" vert="horz" wrap="square" lIns="91440" tIns="45720" rIns="91440" bIns="45720" anchor="t" anchorCtr="0" upright="1">
                          <a:noAutofit/>
                        </wps:bodyPr>
                      </wps:wsp>
                      <wps:wsp>
                        <wps:cNvPr id="90" name="Rectangle 91"/>
                        <wps:cNvSpPr>
                          <a:spLocks noChangeArrowheads="1"/>
                        </wps:cNvSpPr>
                        <wps:spPr bwMode="auto">
                          <a:xfrm>
                            <a:off x="3168" y="6506"/>
                            <a:ext cx="1872" cy="1008"/>
                          </a:xfrm>
                          <a:prstGeom prst="rect">
                            <a:avLst/>
                          </a:prstGeom>
                          <a:solidFill>
                            <a:srgbClr val="FFFFFF"/>
                          </a:solidFill>
                          <a:ln w="9525">
                            <a:solidFill>
                              <a:srgbClr val="000000"/>
                            </a:solidFill>
                            <a:miter lim="800000"/>
                            <a:headEnd/>
                            <a:tailEnd/>
                          </a:ln>
                        </wps:spPr>
                        <wps:txbx>
                          <w:txbxContent>
                            <w:p w:rsidR="006C1DD0" w:rsidRPr="00BF515A" w:rsidRDefault="006C1DD0">
                              <w:pPr>
                                <w:rPr>
                                  <w:rFonts w:ascii="Arial" w:hAnsi="Arial" w:cs="Arial"/>
                                  <w:sz w:val="22"/>
                                  <w:szCs w:val="22"/>
                                </w:rPr>
                              </w:pPr>
                              <w:r w:rsidRPr="00BF515A">
                                <w:rPr>
                                  <w:rFonts w:ascii="Arial" w:hAnsi="Arial" w:cs="Arial"/>
                                  <w:sz w:val="22"/>
                                  <w:szCs w:val="22"/>
                                </w:rPr>
                                <w:t>Is it for a sports lesson?</w:t>
                              </w:r>
                            </w:p>
                          </w:txbxContent>
                        </wps:txbx>
                        <wps:bodyPr rot="0" vert="horz" wrap="square" lIns="91440" tIns="45720" rIns="91440" bIns="45720" anchor="t" anchorCtr="0" upright="1">
                          <a:noAutofit/>
                        </wps:bodyPr>
                      </wps:wsp>
                      <wps:wsp>
                        <wps:cNvPr id="91" name="Line 92"/>
                        <wps:cNvCnPr/>
                        <wps:spPr bwMode="auto">
                          <a:xfrm>
                            <a:off x="3312" y="6074"/>
                            <a:ext cx="0" cy="43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 name="Rectangle 93"/>
                        <wps:cNvSpPr>
                          <a:spLocks noChangeArrowheads="1"/>
                        </wps:cNvSpPr>
                        <wps:spPr bwMode="auto">
                          <a:xfrm>
                            <a:off x="5904" y="7082"/>
                            <a:ext cx="720" cy="720"/>
                          </a:xfrm>
                          <a:prstGeom prst="rect">
                            <a:avLst/>
                          </a:prstGeom>
                          <a:solidFill>
                            <a:srgbClr val="FFFFFF"/>
                          </a:solidFill>
                          <a:ln w="9525">
                            <a:solidFill>
                              <a:srgbClr val="000000"/>
                            </a:solidFill>
                            <a:miter lim="800000"/>
                            <a:headEnd/>
                            <a:tailEnd/>
                          </a:ln>
                        </wps:spPr>
                        <wps:txbx>
                          <w:txbxContent>
                            <w:p w:rsidR="006C1DD0" w:rsidRPr="00785FC5" w:rsidRDefault="006C1DD0">
                              <w:pPr>
                                <w:pStyle w:val="Footer"/>
                                <w:tabs>
                                  <w:tab w:val="clear" w:pos="4819"/>
                                  <w:tab w:val="clear" w:pos="9071"/>
                                </w:tabs>
                                <w:rPr>
                                  <w:rFonts w:ascii="Arial" w:hAnsi="Arial" w:cs="Arial"/>
                                  <w:szCs w:val="24"/>
                                </w:rPr>
                              </w:pPr>
                              <w:r w:rsidRPr="00785FC5">
                                <w:rPr>
                                  <w:rFonts w:ascii="Arial" w:hAnsi="Arial" w:cs="Arial"/>
                                  <w:szCs w:val="24"/>
                                </w:rPr>
                                <w:t>YES</w:t>
                              </w:r>
                            </w:p>
                          </w:txbxContent>
                        </wps:txbx>
                        <wps:bodyPr rot="0" vert="horz" wrap="square" lIns="91440" tIns="45720" rIns="91440" bIns="45720" anchor="t" anchorCtr="0" upright="1">
                          <a:noAutofit/>
                        </wps:bodyPr>
                      </wps:wsp>
                      <wps:wsp>
                        <wps:cNvPr id="93" name="Line 94"/>
                        <wps:cNvCnPr/>
                        <wps:spPr bwMode="auto">
                          <a:xfrm>
                            <a:off x="5040" y="7226"/>
                            <a:ext cx="86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4" name="Line 95"/>
                        <wps:cNvCnPr/>
                        <wps:spPr bwMode="auto">
                          <a:xfrm>
                            <a:off x="6336" y="7802"/>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5" name="Rectangle 96"/>
                        <wps:cNvSpPr>
                          <a:spLocks noChangeArrowheads="1"/>
                        </wps:cNvSpPr>
                        <wps:spPr bwMode="auto">
                          <a:xfrm>
                            <a:off x="2016" y="6794"/>
                            <a:ext cx="720" cy="576"/>
                          </a:xfrm>
                          <a:prstGeom prst="rect">
                            <a:avLst/>
                          </a:prstGeom>
                          <a:solidFill>
                            <a:srgbClr val="FFFFFF"/>
                          </a:solidFill>
                          <a:ln w="9525">
                            <a:solidFill>
                              <a:srgbClr val="000000"/>
                            </a:solidFill>
                            <a:miter lim="800000"/>
                            <a:headEnd/>
                            <a:tailEnd/>
                          </a:ln>
                        </wps:spPr>
                        <wps:txbx>
                          <w:txbxContent>
                            <w:p w:rsidR="006C1DD0" w:rsidRPr="00AD686B" w:rsidRDefault="006C1DD0">
                              <w:pPr>
                                <w:rPr>
                                  <w:rFonts w:ascii="Arial" w:hAnsi="Arial" w:cs="Arial"/>
                                  <w:sz w:val="22"/>
                                  <w:szCs w:val="22"/>
                                </w:rPr>
                              </w:pPr>
                              <w:r w:rsidRPr="00AD686B">
                                <w:rPr>
                                  <w:rFonts w:ascii="Arial" w:hAnsi="Arial" w:cs="Arial"/>
                                  <w:sz w:val="22"/>
                                  <w:szCs w:val="22"/>
                                </w:rPr>
                                <w:t>NO</w:t>
                              </w:r>
                            </w:p>
                          </w:txbxContent>
                        </wps:txbx>
                        <wps:bodyPr rot="0" vert="horz" wrap="square" lIns="91440" tIns="45720" rIns="91440" bIns="45720" anchor="t" anchorCtr="0" upright="1">
                          <a:noAutofit/>
                        </wps:bodyPr>
                      </wps:wsp>
                      <wps:wsp>
                        <wps:cNvPr id="96" name="Line 97"/>
                        <wps:cNvCnPr/>
                        <wps:spPr bwMode="auto">
                          <a:xfrm flipH="1">
                            <a:off x="2736" y="7226"/>
                            <a:ext cx="43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 name="Line 98"/>
                        <wps:cNvCnPr/>
                        <wps:spPr bwMode="auto">
                          <a:xfrm flipH="1">
                            <a:off x="1728" y="7226"/>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9.25pt;margin-top:31.05pt;width:513.95pt;height:663.85pt;z-index:251657728" coordorigin="1152,1610" coordsize="9936,14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">
                <v:shapetype id="_x0000_t109" coordsize="21600,21600" o:spt="109" path="m,l,21600r21600,l21600,xe">
                  <v:stroke joinstyle="miter"/>
                  <v:path gradientshapeok="t" o:connecttype="rect"/>
                </v:shapetype>
                <v:shape id="AutoShape 3" o:spid="_x0000_s1027" type="#_x0000_t109" style="position:absolute;left:1152;top:2906;width:1440;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gBCMMA&#10;AADaAAAADwAAAGRycy9kb3ducmV2LnhtbESPT4vCMBTE78J+h/AWvIim/lmRahQRKnrwYNeLt2fz&#10;ti3bvJQm1vrtzcKCx2HmN8OsNp2pREuNKy0rGI8iEMSZ1SXnCi7fyXABwnlkjZVlUvAkB5v1R2+F&#10;sbYPPlOb+lyEEnYxKii8r2MpXVaQQTeyNXHwfmxj0AfZ5FI3+AjlppKTKJpLgyWHhQJr2hWU/aZ3&#10;o2CyGKR7PiWH2e2oE/waX9vB9KhU/7PbLkF46vw7/E8fdODg70q4AX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gBCMMAAADaAAAADwAAAAAAAAAAAAAAAACYAgAAZHJzL2Rv&#10;d25yZXYueG1sUEsFBgAAAAAEAAQA9QAAAIgDAAAAAA==&#10;">
                  <v:textbox>
                    <w:txbxContent>
                      <w:p w:rsidR="006C1DD0" w:rsidRDefault="006C1DD0">
                        <w:pPr>
                          <w:rPr>
                            <w:sz w:val="18"/>
                          </w:rPr>
                        </w:pPr>
                        <w:r w:rsidRPr="00785FC5">
                          <w:rPr>
                            <w:rFonts w:ascii="Arial" w:hAnsi="Arial" w:cs="Arial"/>
                            <w:sz w:val="18"/>
                          </w:rPr>
                          <w:t>Is the letting of sporting</w:t>
                        </w:r>
                        <w:r w:rsidRPr="00785FC5">
                          <w:rPr>
                            <w:rFonts w:ascii="Arial" w:hAnsi="Arial" w:cs="Arial"/>
                          </w:rPr>
                          <w:t xml:space="preserve"> </w:t>
                        </w:r>
                        <w:r w:rsidRPr="00785FC5">
                          <w:rPr>
                            <w:rFonts w:ascii="Arial" w:hAnsi="Arial" w:cs="Arial"/>
                            <w:sz w:val="18"/>
                          </w:rPr>
                          <w:t>facilities</w:t>
                        </w:r>
                        <w:r>
                          <w:rPr>
                            <w:sz w:val="18"/>
                          </w:rPr>
                          <w:t>?</w:t>
                        </w:r>
                      </w:p>
                    </w:txbxContent>
                  </v:textbox>
                </v:shape>
                <v:shapetype id="_x0000_t110" coordsize="21600,21600" o:spt="110" path="m10800,l,10800,10800,21600,21600,10800xe">
                  <v:stroke joinstyle="miter"/>
                  <v:path gradientshapeok="t" o:connecttype="rect" textboxrect="5400,5400,16200,16200"/>
                </v:shapetype>
                <v:shape id="AutoShape 4" o:spid="_x0000_s1028" type="#_x0000_t110" style="position:absolute;left:1440;top:4058;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CpiMQA&#10;AADaAAAADwAAAGRycy9kb3ducmV2LnhtbESPX2vCQBDE3wW/w7FC3+rFP9gSPaUUpH2Qorb4vObW&#10;JJjdC7nTpH76nlDwcZiZ3zCLVceVulLjSycGRsMEFEnmbCm5gZ/v9fMrKB9QLFZOyMAveVgt+70F&#10;pta1sqPrPuQqQsSnaKAIoU619llBjH7oapLonVzDGKJscm0bbCOcKz1OkplmLCUuFFjTe0HZeX9h&#10;A9vjdMvt5nbizW164Ory8XL4mhjzNOje5qACdeER/m9/WgMTuF+JN0A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QqYjEAAAA2gAAAA8AAAAAAAAAAAAAAAAAmAIAAGRycy9k&#10;b3ducmV2LnhtbFBLBQYAAAAABAAEAPUAAACJAwAAAAA=&#10;"/>
                <v:shape id="AutoShape 5" o:spid="_x0000_s1029" type="#_x0000_t109" style="position:absolute;left:3744;top:1610;width:158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0858UA&#10;AADaAAAADwAAAGRycy9kb3ducmV2LnhtbESPQWvCQBSE7wX/w/IEL8FstKmE1FWkENFDD41eenvN&#10;vibB7NuQ3cb033cLhR6HmfmG2e4n04mRBtdaVrCKExDEldUt1wqul2KZgXAeWWNnmRR8k4P9bvaw&#10;xVzbO7/RWPpaBAi7HBU03ve5lK5qyKCLbU8cvE87GPRBDrXUA94D3HRynSQbabDlsNBgTy8NVbfy&#10;yyhYZ1F55NfilH6cdYFPq/cxejwrtZhPh2cQnib/H/5rn7SCFH6vhBs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LTznxQAAANoAAAAPAAAAAAAAAAAAAAAAAJgCAABkcnMv&#10;ZG93bnJldi54bWxQSwUGAAAAAAQABAD1AAAAigMAAAAA&#10;">
                  <v:textbox>
                    <w:txbxContent>
                      <w:p w:rsidR="006C1DD0" w:rsidRPr="00785FC5" w:rsidRDefault="006C1DD0">
                        <w:pPr>
                          <w:pStyle w:val="Tablenums"/>
                          <w:tabs>
                            <w:tab w:val="clear" w:pos="794"/>
                          </w:tabs>
                          <w:rPr>
                            <w:rFonts w:ascii="Arial" w:hAnsi="Arial" w:cs="Arial"/>
                            <w:sz w:val="20"/>
                            <w:szCs w:val="24"/>
                          </w:rPr>
                        </w:pPr>
                        <w:r w:rsidRPr="00785FC5">
                          <w:rPr>
                            <w:rFonts w:ascii="Arial" w:hAnsi="Arial" w:cs="Arial"/>
                            <w:sz w:val="20"/>
                            <w:szCs w:val="24"/>
                          </w:rPr>
                          <w:t>What is the type of letting?</w:t>
                        </w:r>
                      </w:p>
                    </w:txbxContent>
                  </v:textbox>
                </v:shape>
                <v:shape id="AutoShape 6" o:spid="_x0000_s1030" type="#_x0000_t109" style="position:absolute;left:1584;top:14354;width:1584;height:1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GZfMUA&#10;AADaAAAADwAAAGRycy9kb3ducmV2LnhtbESPQWvCQBSE7wX/w/IEL8FstI2E1FWkENFDD41eenvN&#10;vibB7NuQ3cb033cLhR6HmfmG2e4n04mRBtdaVrCKExDEldUt1wqul2KZgXAeWWNnmRR8k4P9bvaw&#10;xVzbO7/RWPpaBAi7HBU03ve5lK5qyKCLbU8cvE87GPRBDrXUA94D3HRynSQbabDlsNBgTy8NVbfy&#10;yyhYZ1F55Nfi9PRx1gWmq/cxejwrtZhPh2cQnib/H/5rn7SCFH6vhBs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YZl8xQAAANoAAAAPAAAAAAAAAAAAAAAAAJgCAABkcnMv&#10;ZG93bnJldi54bWxQSwUGAAAAAAQABAD1AAAAigMAAAAA&#10;">
                  <v:textbox>
                    <w:txbxContent>
                      <w:p w:rsidR="006C1DD0" w:rsidRPr="00AD686B" w:rsidRDefault="006C1DD0">
                        <w:pPr>
                          <w:pStyle w:val="CoverVersionNumber"/>
                          <w:spacing w:after="0"/>
                          <w:rPr>
                            <w:szCs w:val="24"/>
                            <w:lang w:val="en-GB"/>
                          </w:rPr>
                        </w:pPr>
                        <w:r w:rsidRPr="00AD686B">
                          <w:rPr>
                            <w:szCs w:val="24"/>
                            <w:lang w:val="en-GB"/>
                          </w:rPr>
                          <w:t>Is the letting for a car park?</w:t>
                        </w:r>
                      </w:p>
                    </w:txbxContent>
                  </v:textbox>
                </v:shape>
                <v:shape id="AutoShape 7" o:spid="_x0000_s1031" type="#_x0000_t109" style="position:absolute;left:1296;top:11402;width:1296;height:1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C8MA&#10;AADaAAAADwAAAGRycy9kb3ducmV2LnhtbESPT4vCMBTE7wt+h/AEL6Kpf5FqFBG66MGD1Yu3Z/O2&#10;Ldu8lCbW7rc3Cwt7HGbmN8xm15lKtNS40rKCyTgCQZxZXXKu4HZNRisQziNrrCyTgh9ysNv2PjYY&#10;a/viC7Wpz0WAsItRQeF9HUvpsoIMurGtiYP3ZRuDPsgml7rBV4CbSk6jaCkNlhwWCqzpUFD2nT6N&#10;gulqmH7yOTnOHyed4GJyb4ezk1KDfrdfg/DU+f/wX/uoFSzh90q4AXL7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HC8MAAADaAAAADwAAAAAAAAAAAAAAAACYAgAAZHJzL2Rv&#10;d25yZXYueG1sUEsFBgAAAAAEAAQA9QAAAIgDAAAAAA==&#10;">
                  <v:textbox>
                    <w:txbxContent>
                      <w:p w:rsidR="006C1DD0" w:rsidRPr="00AD686B" w:rsidRDefault="006C1DD0">
                        <w:pPr>
                          <w:pStyle w:val="CoverVersionNumber"/>
                          <w:spacing w:after="0"/>
                          <w:rPr>
                            <w:szCs w:val="24"/>
                            <w:lang w:val="en-GB"/>
                          </w:rPr>
                        </w:pPr>
                        <w:r w:rsidRPr="00AD686B">
                          <w:rPr>
                            <w:szCs w:val="24"/>
                            <w:lang w:val="en-GB"/>
                          </w:rPr>
                          <w:t xml:space="preserve">Is the letting for a car </w:t>
                        </w:r>
                        <w:proofErr w:type="gramStart"/>
                        <w:r w:rsidRPr="00AD686B">
                          <w:rPr>
                            <w:szCs w:val="24"/>
                            <w:lang w:val="en-GB"/>
                          </w:rPr>
                          <w:t>boot  sale</w:t>
                        </w:r>
                        <w:proofErr w:type="gramEnd"/>
                        <w:r w:rsidRPr="00AD686B">
                          <w:rPr>
                            <w:szCs w:val="24"/>
                            <w:lang w:val="en-GB"/>
                          </w:rPr>
                          <w:t>?</w:t>
                        </w:r>
                      </w:p>
                    </w:txbxContent>
                  </v:textbox>
                </v:shape>
                <v:rect id="Rectangle 8" o:spid="_x0000_s1032" style="position:absolute;left:1440;top:4922;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6C1DD0" w:rsidRPr="00AD686B" w:rsidRDefault="006C1DD0">
                        <w:pPr>
                          <w:rPr>
                            <w:rFonts w:ascii="Arial" w:hAnsi="Arial" w:cs="Arial"/>
                            <w:sz w:val="22"/>
                            <w:szCs w:val="22"/>
                          </w:rPr>
                        </w:pPr>
                        <w:r w:rsidRPr="00AD686B">
                          <w:rPr>
                            <w:rFonts w:ascii="Arial" w:hAnsi="Arial" w:cs="Arial"/>
                            <w:sz w:val="22"/>
                            <w:szCs w:val="22"/>
                          </w:rPr>
                          <w:t>NO</w:t>
                        </w:r>
                      </w:p>
                    </w:txbxContent>
                  </v:textbox>
                </v:rect>
                <v:rect id="Rectangle 9" o:spid="_x0000_s1033" style="position:absolute;left:2592;top:4202;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6C1DD0" w:rsidRDefault="006C1DD0">
                        <w:r w:rsidRPr="00AD686B">
                          <w:rPr>
                            <w:rFonts w:ascii="Arial" w:hAnsi="Arial" w:cs="Arial"/>
                            <w:sz w:val="22"/>
                            <w:szCs w:val="22"/>
                          </w:rPr>
                          <w:t>YES</w:t>
                        </w:r>
                        <w:r>
                          <w:t>S</w:t>
                        </w:r>
                      </w:p>
                    </w:txbxContent>
                  </v:textbox>
                </v:rect>
                <v:rect id="Rectangle 10" o:spid="_x0000_s1034" style="position:absolute;left:3888;top:4202;width:1296;height: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6C1DD0" w:rsidRPr="00785FC5" w:rsidRDefault="006C1DD0">
                        <w:pPr>
                          <w:rPr>
                            <w:rFonts w:ascii="Arial" w:hAnsi="Arial" w:cs="Arial"/>
                            <w:sz w:val="22"/>
                            <w:szCs w:val="22"/>
                          </w:rPr>
                        </w:pPr>
                        <w:r w:rsidRPr="00785FC5">
                          <w:rPr>
                            <w:rFonts w:ascii="Arial" w:hAnsi="Arial" w:cs="Arial"/>
                            <w:sz w:val="22"/>
                            <w:szCs w:val="22"/>
                          </w:rPr>
                          <w:t xml:space="preserve">Is it for </w:t>
                        </w:r>
                        <w:proofErr w:type="gramStart"/>
                        <w:r w:rsidRPr="00785FC5">
                          <w:rPr>
                            <w:rFonts w:ascii="Arial" w:hAnsi="Arial" w:cs="Arial"/>
                            <w:sz w:val="22"/>
                            <w:szCs w:val="22"/>
                          </w:rPr>
                          <w:t>playing  a</w:t>
                        </w:r>
                        <w:proofErr w:type="gramEnd"/>
                        <w:r w:rsidRPr="00785FC5">
                          <w:rPr>
                            <w:rFonts w:ascii="Arial" w:hAnsi="Arial" w:cs="Arial"/>
                            <w:sz w:val="22"/>
                            <w:szCs w:val="22"/>
                          </w:rPr>
                          <w:t xml:space="preserve"> sport ?</w:t>
                        </w:r>
                      </w:p>
                    </w:txbxContent>
                  </v:textbox>
                </v:rect>
                <v:rect id="Rectangle 11" o:spid="_x0000_s1035" style="position:absolute;left:5616;top:5498;width:720;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6C1DD0" w:rsidRPr="00785FC5" w:rsidRDefault="006C1DD0">
                        <w:pPr>
                          <w:pStyle w:val="Footer"/>
                          <w:tabs>
                            <w:tab w:val="clear" w:pos="4819"/>
                            <w:tab w:val="clear" w:pos="9071"/>
                          </w:tabs>
                          <w:rPr>
                            <w:rFonts w:ascii="Arial" w:hAnsi="Arial" w:cs="Arial"/>
                            <w:szCs w:val="24"/>
                          </w:rPr>
                        </w:pPr>
                        <w:r w:rsidRPr="00785FC5">
                          <w:rPr>
                            <w:rFonts w:ascii="Arial" w:hAnsi="Arial" w:cs="Arial"/>
                            <w:szCs w:val="24"/>
                          </w:rPr>
                          <w:t>YES</w:t>
                        </w:r>
                      </w:p>
                    </w:txbxContent>
                  </v:textbox>
                </v:rect>
                <v:rect id="Rectangle 12" o:spid="_x0000_s1036" style="position:absolute;left:2592;top:5498;width:720;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6C1DD0" w:rsidRPr="00AD686B" w:rsidRDefault="006C1DD0">
                        <w:pPr>
                          <w:rPr>
                            <w:rFonts w:ascii="Arial" w:hAnsi="Arial" w:cs="Arial"/>
                            <w:sz w:val="22"/>
                            <w:szCs w:val="22"/>
                          </w:rPr>
                        </w:pPr>
                        <w:r w:rsidRPr="00AD686B">
                          <w:rPr>
                            <w:rFonts w:ascii="Arial" w:hAnsi="Arial" w:cs="Arial"/>
                            <w:sz w:val="22"/>
                            <w:szCs w:val="22"/>
                          </w:rPr>
                          <w:t>NO</w:t>
                        </w:r>
                      </w:p>
                    </w:txbxContent>
                  </v:textbox>
                </v:rect>
                <v:rect id="Rectangle 13" o:spid="_x0000_s1037" style="position:absolute;left:5760;top:8522;width:1728;height: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6C1DD0" w:rsidRPr="00785FC5" w:rsidRDefault="006C1DD0">
                        <w:pPr>
                          <w:pStyle w:val="BodyText"/>
                          <w:rPr>
                            <w:rFonts w:ascii="Arial" w:hAnsi="Arial" w:cs="Arial"/>
                            <w:b/>
                            <w:color w:val="FF0000"/>
                          </w:rPr>
                        </w:pPr>
                        <w:r w:rsidRPr="00785FC5">
                          <w:rPr>
                            <w:rFonts w:ascii="Arial" w:hAnsi="Arial" w:cs="Arial"/>
                            <w:b/>
                            <w:color w:val="FF0000"/>
                          </w:rPr>
                          <w:t>V</w:t>
                        </w:r>
                        <w:r>
                          <w:rPr>
                            <w:rFonts w:ascii="Arial" w:hAnsi="Arial" w:cs="Arial"/>
                            <w:b/>
                            <w:color w:val="FF0000"/>
                          </w:rPr>
                          <w:t>AT E</w:t>
                        </w:r>
                        <w:r w:rsidRPr="00785FC5">
                          <w:rPr>
                            <w:rFonts w:ascii="Arial" w:hAnsi="Arial" w:cs="Arial"/>
                            <w:b/>
                            <w:color w:val="FF0000"/>
                          </w:rPr>
                          <w:t>xempt</w:t>
                        </w:r>
                      </w:p>
                    </w:txbxContent>
                  </v:textbox>
                </v:rect>
                <v:rect id="Rectangle 14" o:spid="_x0000_s1038" style="position:absolute;left:7200;top:4490;width:1296;height:1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6C1DD0" w:rsidRPr="00785FC5" w:rsidRDefault="006C1DD0">
                        <w:pPr>
                          <w:pStyle w:val="BodyText2"/>
                          <w:spacing w:line="240" w:lineRule="auto"/>
                          <w:rPr>
                            <w:sz w:val="18"/>
                            <w:szCs w:val="18"/>
                            <w:lang w:val="en-GB"/>
                          </w:rPr>
                        </w:pPr>
                        <w:r w:rsidRPr="00785FC5">
                          <w:rPr>
                            <w:sz w:val="18"/>
                            <w:szCs w:val="18"/>
                            <w:lang w:val="en-GB"/>
                          </w:rPr>
                          <w:t>Is the letting to a school, club or association?</w:t>
                        </w:r>
                      </w:p>
                      <w:p w:rsidR="006C1DD0" w:rsidRDefault="006C1DD0"/>
                    </w:txbxContent>
                  </v:textbox>
                </v:rect>
                <v:rect id="Rectangle 15" o:spid="_x0000_s1039" style="position:absolute;left:8352;top:6218;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6C1DD0" w:rsidRPr="00AD686B" w:rsidRDefault="006C1DD0">
                        <w:pPr>
                          <w:rPr>
                            <w:rFonts w:ascii="Arial" w:hAnsi="Arial" w:cs="Arial"/>
                            <w:sz w:val="22"/>
                            <w:szCs w:val="22"/>
                          </w:rPr>
                        </w:pPr>
                        <w:r w:rsidRPr="00AD686B">
                          <w:rPr>
                            <w:rFonts w:ascii="Arial" w:hAnsi="Arial" w:cs="Arial"/>
                            <w:sz w:val="22"/>
                            <w:szCs w:val="22"/>
                          </w:rPr>
                          <w:t>NO</w:t>
                        </w:r>
                      </w:p>
                    </w:txbxContent>
                  </v:textbox>
                </v:rect>
                <v:rect id="Rectangle 16" o:spid="_x0000_s1040" style="position:absolute;left:9504;top:6218;width:1440;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6C1DD0" w:rsidRPr="00785FC5" w:rsidRDefault="006C1DD0">
                        <w:pPr>
                          <w:pStyle w:val="MT"/>
                          <w:tabs>
                            <w:tab w:val="clear" w:pos="720"/>
                            <w:tab w:val="clear" w:pos="3600"/>
                            <w:tab w:val="clear" w:pos="4320"/>
                          </w:tabs>
                          <w:spacing w:line="240" w:lineRule="auto"/>
                          <w:rPr>
                            <w:rFonts w:ascii="Arial" w:hAnsi="Arial" w:cs="Arial"/>
                            <w:color w:val="FF0000"/>
                            <w:sz w:val="22"/>
                            <w:szCs w:val="22"/>
                          </w:rPr>
                        </w:pPr>
                        <w:r w:rsidRPr="00785FC5">
                          <w:rPr>
                            <w:rFonts w:ascii="Arial" w:hAnsi="Arial" w:cs="Arial"/>
                            <w:color w:val="FF0000"/>
                            <w:sz w:val="22"/>
                            <w:szCs w:val="22"/>
                          </w:rPr>
                          <w:t>VAT 20%</w:t>
                        </w:r>
                      </w:p>
                    </w:txbxContent>
                  </v:textbox>
                </v:rect>
                <v:rect id="Rectangle 17" o:spid="_x0000_s1041" style="position:absolute;left:6336;top:14498;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6C1DD0" w:rsidRPr="00AD686B" w:rsidRDefault="006C1DD0">
                        <w:pPr>
                          <w:pStyle w:val="Footer"/>
                          <w:tabs>
                            <w:tab w:val="clear" w:pos="4819"/>
                            <w:tab w:val="clear" w:pos="9071"/>
                          </w:tabs>
                          <w:rPr>
                            <w:rFonts w:ascii="Arial" w:hAnsi="Arial" w:cs="Arial"/>
                            <w:szCs w:val="24"/>
                          </w:rPr>
                        </w:pPr>
                        <w:r w:rsidRPr="00AD686B">
                          <w:rPr>
                            <w:rFonts w:ascii="Arial" w:hAnsi="Arial" w:cs="Arial"/>
                            <w:szCs w:val="24"/>
                          </w:rPr>
                          <w:t>YES</w:t>
                        </w:r>
                      </w:p>
                    </w:txbxContent>
                  </v:textbox>
                </v:rect>
                <v:rect id="Rectangle 18" o:spid="_x0000_s1042" style="position:absolute;left:1584;top:10682;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6C1DD0" w:rsidRPr="00AD686B" w:rsidRDefault="006C1DD0">
                        <w:pPr>
                          <w:rPr>
                            <w:rFonts w:ascii="Arial" w:hAnsi="Arial" w:cs="Arial"/>
                            <w:sz w:val="22"/>
                            <w:szCs w:val="22"/>
                          </w:rPr>
                        </w:pPr>
                        <w:r w:rsidRPr="00AD686B">
                          <w:rPr>
                            <w:rFonts w:ascii="Arial" w:hAnsi="Arial" w:cs="Arial"/>
                            <w:sz w:val="22"/>
                            <w:szCs w:val="22"/>
                          </w:rPr>
                          <w:t>NO</w:t>
                        </w:r>
                      </w:p>
                    </w:txbxContent>
                  </v:textbox>
                </v:rect>
                <v:rect id="Rectangle 19" o:spid="_x0000_s1043" style="position:absolute;left:3024;top:12697;width:720;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6C1DD0" w:rsidRPr="00AD686B" w:rsidRDefault="006C1DD0">
                        <w:pPr>
                          <w:rPr>
                            <w:rFonts w:ascii="Arial" w:hAnsi="Arial" w:cs="Arial"/>
                            <w:sz w:val="20"/>
                          </w:rPr>
                        </w:pPr>
                        <w:r w:rsidRPr="00AD686B">
                          <w:rPr>
                            <w:rFonts w:ascii="Arial" w:hAnsi="Arial" w:cs="Arial"/>
                            <w:sz w:val="20"/>
                          </w:rPr>
                          <w:t>YES</w:t>
                        </w:r>
                      </w:p>
                    </w:txbxContent>
                  </v:textbox>
                </v:rect>
                <v:rect id="Rectangle 20" o:spid="_x0000_s1044" style="position:absolute;left:1584;top:13130;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6C1DD0" w:rsidRPr="00AD686B" w:rsidRDefault="006C1DD0">
                        <w:pPr>
                          <w:rPr>
                            <w:rFonts w:ascii="Arial" w:hAnsi="Arial" w:cs="Arial"/>
                            <w:sz w:val="22"/>
                            <w:szCs w:val="22"/>
                          </w:rPr>
                        </w:pPr>
                        <w:r w:rsidRPr="00AD686B">
                          <w:rPr>
                            <w:rFonts w:ascii="Arial" w:hAnsi="Arial" w:cs="Arial"/>
                            <w:sz w:val="22"/>
                            <w:szCs w:val="22"/>
                          </w:rPr>
                          <w:t>NO</w:t>
                        </w:r>
                      </w:p>
                    </w:txbxContent>
                  </v:textbox>
                </v:rect>
                <v:rect id="Rectangle 21" o:spid="_x0000_s1045" style="position:absolute;left:8208;top:7802;width:720;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6C1DD0" w:rsidRPr="00785FC5" w:rsidRDefault="006C1DD0">
                        <w:pPr>
                          <w:pStyle w:val="Footer"/>
                          <w:tabs>
                            <w:tab w:val="clear" w:pos="4819"/>
                            <w:tab w:val="clear" w:pos="9071"/>
                          </w:tabs>
                          <w:rPr>
                            <w:rFonts w:ascii="Arial" w:hAnsi="Arial" w:cs="Arial"/>
                            <w:szCs w:val="24"/>
                          </w:rPr>
                        </w:pPr>
                        <w:r w:rsidRPr="00785FC5">
                          <w:rPr>
                            <w:rFonts w:ascii="Arial" w:hAnsi="Arial" w:cs="Arial"/>
                            <w:szCs w:val="24"/>
                          </w:rPr>
                          <w:t>YES</w:t>
                        </w:r>
                      </w:p>
                    </w:txbxContent>
                  </v:textbox>
                </v:rect>
                <v:rect id="Rectangle 22" o:spid="_x0000_s1046" style="position:absolute;left:8208;top:8954;width:2736;height:1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6C1DD0" w:rsidRPr="00785FC5" w:rsidRDefault="006C1DD0">
                        <w:pPr>
                          <w:pStyle w:val="BodyText2"/>
                          <w:spacing w:line="240" w:lineRule="auto"/>
                          <w:rPr>
                            <w:szCs w:val="24"/>
                            <w:lang w:val="en-GB"/>
                          </w:rPr>
                        </w:pPr>
                        <w:r w:rsidRPr="00785FC5">
                          <w:rPr>
                            <w:szCs w:val="24"/>
                            <w:lang w:val="en-GB"/>
                          </w:rPr>
                          <w:t>Is the letting for more than 10 sessions, not less than 24 hours or more than 14 days apart?</w:t>
                        </w:r>
                      </w:p>
                    </w:txbxContent>
                  </v:textbox>
                </v:rect>
                <v:rect id="Rectangle 23" o:spid="_x0000_s1047" style="position:absolute;left:8208;top:10538;width:86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6C1DD0" w:rsidRPr="00AD686B" w:rsidRDefault="006C1DD0">
                        <w:pPr>
                          <w:rPr>
                            <w:rFonts w:ascii="Arial" w:hAnsi="Arial" w:cs="Arial"/>
                            <w:sz w:val="22"/>
                            <w:szCs w:val="22"/>
                          </w:rPr>
                        </w:pPr>
                        <w:r w:rsidRPr="00AD686B">
                          <w:rPr>
                            <w:rFonts w:ascii="Arial" w:hAnsi="Arial" w:cs="Arial"/>
                            <w:sz w:val="22"/>
                            <w:szCs w:val="22"/>
                          </w:rPr>
                          <w:t>YES</w:t>
                        </w:r>
                      </w:p>
                    </w:txbxContent>
                  </v:textbox>
                </v:rect>
                <v:rect id="Rectangle 24" o:spid="_x0000_s1048" style="position:absolute;left:9792;top:10538;width:100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6C1DD0" w:rsidRPr="00AD686B" w:rsidRDefault="006C1DD0">
                        <w:pPr>
                          <w:rPr>
                            <w:rFonts w:ascii="Arial" w:hAnsi="Arial" w:cs="Arial"/>
                            <w:sz w:val="22"/>
                            <w:szCs w:val="22"/>
                          </w:rPr>
                        </w:pPr>
                        <w:r w:rsidRPr="00AD686B">
                          <w:rPr>
                            <w:rFonts w:ascii="Arial" w:hAnsi="Arial" w:cs="Arial"/>
                            <w:sz w:val="22"/>
                            <w:szCs w:val="22"/>
                          </w:rPr>
                          <w:t>NO</w:t>
                        </w:r>
                      </w:p>
                    </w:txbxContent>
                  </v:textbox>
                </v:rect>
                <v:rect id="_x0000_s1049" style="position:absolute;left:7920;top:11618;width:1440;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6C1DD0" w:rsidRPr="00785FC5" w:rsidRDefault="006C1DD0">
                        <w:pPr>
                          <w:pStyle w:val="BodyText"/>
                          <w:rPr>
                            <w:rFonts w:ascii="Arial" w:hAnsi="Arial" w:cs="Arial"/>
                            <w:b/>
                            <w:color w:val="FF0000"/>
                          </w:rPr>
                        </w:pPr>
                        <w:r w:rsidRPr="00785FC5">
                          <w:rPr>
                            <w:rFonts w:ascii="Arial" w:hAnsi="Arial" w:cs="Arial"/>
                            <w:b/>
                            <w:color w:val="FF0000"/>
                          </w:rPr>
                          <w:t>V</w:t>
                        </w:r>
                        <w:r>
                          <w:rPr>
                            <w:rFonts w:ascii="Arial" w:hAnsi="Arial" w:cs="Arial"/>
                            <w:b/>
                            <w:color w:val="FF0000"/>
                          </w:rPr>
                          <w:t>AT E</w:t>
                        </w:r>
                        <w:r w:rsidRPr="00785FC5">
                          <w:rPr>
                            <w:rFonts w:ascii="Arial" w:hAnsi="Arial" w:cs="Arial"/>
                            <w:b/>
                            <w:color w:val="FF0000"/>
                          </w:rPr>
                          <w:t>xempt</w:t>
                        </w:r>
                      </w:p>
                    </w:txbxContent>
                  </v:textbox>
                </v:rect>
                <v:rect id="Rectangle 26" o:spid="_x0000_s1050" style="position:absolute;left:9792;top:11618;width:1296;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6C1DD0" w:rsidRPr="00785FC5" w:rsidRDefault="006C1DD0">
                        <w:pPr>
                          <w:pStyle w:val="BodyText"/>
                          <w:rPr>
                            <w:rFonts w:ascii="Arial" w:hAnsi="Arial" w:cs="Arial"/>
                            <w:b/>
                            <w:color w:val="FF0000"/>
                          </w:rPr>
                        </w:pPr>
                        <w:r w:rsidRPr="00785FC5">
                          <w:rPr>
                            <w:rFonts w:ascii="Arial" w:hAnsi="Arial" w:cs="Arial"/>
                            <w:b/>
                            <w:color w:val="FF0000"/>
                          </w:rPr>
                          <w:t>VAT 20%</w:t>
                        </w:r>
                      </w:p>
                    </w:txbxContent>
                  </v:textbox>
                </v:rect>
                <v:rect id="Rectangle 27" o:spid="_x0000_s1051" style="position:absolute;left:1296;top:8378;width:1296;height:1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6C1DD0" w:rsidRPr="00785FC5" w:rsidRDefault="006C1DD0">
                        <w:pPr>
                          <w:rPr>
                            <w:rFonts w:ascii="Arial" w:hAnsi="Arial" w:cs="Arial"/>
                          </w:rPr>
                        </w:pPr>
                        <w:r w:rsidRPr="00785FC5">
                          <w:rPr>
                            <w:rFonts w:ascii="Arial" w:hAnsi="Arial" w:cs="Arial"/>
                            <w:sz w:val="22"/>
                            <w:szCs w:val="22"/>
                          </w:rPr>
                          <w:t>Is the letting of a room with basic furniture?</w:t>
                        </w:r>
                        <w:r w:rsidRPr="00785FC5">
                          <w:rPr>
                            <w:rFonts w:ascii="Arial" w:hAnsi="Arial" w:cs="Arial"/>
                          </w:rPr>
                          <w:t xml:space="preserve"> only?</w:t>
                        </w:r>
                      </w:p>
                    </w:txbxContent>
                  </v:textbox>
                </v:rect>
                <v:rect id="Rectangle 28" o:spid="_x0000_s1052" style="position:absolute;left:4320;top:8522;width:720;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rsidR="006C1DD0" w:rsidRPr="00785FC5" w:rsidRDefault="006C1DD0">
                        <w:pPr>
                          <w:pStyle w:val="Footer"/>
                          <w:tabs>
                            <w:tab w:val="clear" w:pos="4819"/>
                            <w:tab w:val="clear" w:pos="9071"/>
                          </w:tabs>
                          <w:rPr>
                            <w:rFonts w:ascii="Arial" w:hAnsi="Arial" w:cs="Arial"/>
                            <w:szCs w:val="24"/>
                          </w:rPr>
                        </w:pPr>
                        <w:r w:rsidRPr="00785FC5">
                          <w:rPr>
                            <w:rFonts w:ascii="Arial" w:hAnsi="Arial" w:cs="Arial"/>
                            <w:szCs w:val="24"/>
                          </w:rPr>
                          <w:t>YES</w:t>
                        </w:r>
                      </w:p>
                    </w:txbxContent>
                  </v:textbox>
                </v:rect>
                <v:rect id="Rectangle 29" o:spid="_x0000_s1053" style="position:absolute;left:7776;top:14786;width:1584;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rsidR="006C1DD0" w:rsidRPr="00AD686B" w:rsidRDefault="006C1DD0">
                        <w:pPr>
                          <w:pStyle w:val="BodyText"/>
                          <w:rPr>
                            <w:rFonts w:ascii="Arial" w:hAnsi="Arial" w:cs="Arial"/>
                            <w:b/>
                            <w:color w:val="FF0000"/>
                          </w:rPr>
                        </w:pPr>
                        <w:r w:rsidRPr="00AD686B">
                          <w:rPr>
                            <w:rFonts w:ascii="Arial" w:hAnsi="Arial" w:cs="Arial"/>
                            <w:b/>
                            <w:color w:val="FF0000"/>
                          </w:rPr>
                          <w:t>V</w:t>
                        </w:r>
                        <w:r>
                          <w:rPr>
                            <w:rFonts w:ascii="Arial" w:hAnsi="Arial" w:cs="Arial"/>
                            <w:b/>
                            <w:color w:val="FF0000"/>
                          </w:rPr>
                          <w:t>AT E</w:t>
                        </w:r>
                        <w:r w:rsidRPr="00AD686B">
                          <w:rPr>
                            <w:rFonts w:ascii="Arial" w:hAnsi="Arial" w:cs="Arial"/>
                            <w:b/>
                            <w:color w:val="FF0000"/>
                          </w:rPr>
                          <w:t>xempt</w:t>
                        </w:r>
                      </w:p>
                    </w:txbxContent>
                  </v:textbox>
                </v:rect>
                <v:rect id="Rectangle 30" o:spid="_x0000_s1054" style="position:absolute;left:3168;top:10394;width:1440;height: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w:txbxContent>
                      <w:p w:rsidR="006C1DD0" w:rsidRPr="00785FC5" w:rsidRDefault="006C1DD0">
                        <w:pPr>
                          <w:rPr>
                            <w:rFonts w:ascii="Arial" w:hAnsi="Arial" w:cs="Arial"/>
                            <w:sz w:val="22"/>
                            <w:szCs w:val="22"/>
                          </w:rPr>
                        </w:pPr>
                        <w:r w:rsidRPr="00785FC5">
                          <w:rPr>
                            <w:rFonts w:ascii="Arial" w:hAnsi="Arial" w:cs="Arial"/>
                            <w:sz w:val="22"/>
                            <w:szCs w:val="22"/>
                          </w:rPr>
                          <w:t>Has extra equipment been hired?</w:t>
                        </w:r>
                      </w:p>
                    </w:txbxContent>
                  </v:textbox>
                </v:rect>
                <v:rect id="Rectangle 31" o:spid="_x0000_s1055" style="position:absolute;left:5040;top:10034;width:864;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textbox>
                    <w:txbxContent>
                      <w:p w:rsidR="006C1DD0" w:rsidRPr="00AD686B" w:rsidRDefault="006C1DD0">
                        <w:pPr>
                          <w:rPr>
                            <w:rFonts w:ascii="Arial" w:hAnsi="Arial" w:cs="Arial"/>
                            <w:sz w:val="22"/>
                            <w:szCs w:val="22"/>
                          </w:rPr>
                        </w:pPr>
                        <w:r w:rsidRPr="00AD686B">
                          <w:rPr>
                            <w:rFonts w:ascii="Arial" w:hAnsi="Arial" w:cs="Arial"/>
                            <w:sz w:val="22"/>
                            <w:szCs w:val="22"/>
                          </w:rPr>
                          <w:t>YES</w:t>
                        </w:r>
                      </w:p>
                    </w:txbxContent>
                  </v:textbox>
                </v:rect>
                <v:rect id="Rectangle 32" o:spid="_x0000_s1056" style="position:absolute;left:4752;top:11042;width:302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w:txbxContent>
                      <w:p w:rsidR="006C1DD0" w:rsidRPr="00785FC5" w:rsidRDefault="006C1DD0">
                        <w:pPr>
                          <w:pStyle w:val="BodyText"/>
                          <w:rPr>
                            <w:rFonts w:ascii="Arial" w:hAnsi="Arial" w:cs="Arial"/>
                            <w:color w:val="FF0000"/>
                          </w:rPr>
                        </w:pPr>
                        <w:r w:rsidRPr="00BF515A">
                          <w:rPr>
                            <w:rFonts w:ascii="Arial" w:hAnsi="Arial" w:cs="Arial"/>
                            <w:b/>
                            <w:color w:val="FF0000"/>
                          </w:rPr>
                          <w:t>VAT 20%</w:t>
                        </w:r>
                        <w:r w:rsidRPr="00785FC5">
                          <w:rPr>
                            <w:rFonts w:ascii="Arial" w:hAnsi="Arial" w:cs="Arial"/>
                            <w:color w:val="FF0000"/>
                          </w:rPr>
                          <w:t xml:space="preserve"> on equipment hire where charged separately, otherwise whole rental is subject to VAT</w:t>
                        </w:r>
                      </w:p>
                    </w:txbxContent>
                  </v:textbox>
                </v:rect>
                <v:rect id="Rectangle 33" o:spid="_x0000_s1057" style="position:absolute;left:4320;top:12698;width:2304;height:1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textbox>
                    <w:txbxContent>
                      <w:p w:rsidR="006C1DD0" w:rsidRPr="00AD686B" w:rsidRDefault="006C1DD0">
                        <w:pPr>
                          <w:pStyle w:val="BodyText"/>
                          <w:rPr>
                            <w:rFonts w:ascii="Arial" w:hAnsi="Arial" w:cs="Arial"/>
                            <w:color w:val="FF0000"/>
                          </w:rPr>
                        </w:pPr>
                        <w:r w:rsidRPr="00AD686B">
                          <w:rPr>
                            <w:rFonts w:ascii="Arial" w:hAnsi="Arial" w:cs="Arial"/>
                            <w:color w:val="FF0000"/>
                          </w:rPr>
                          <w:t>L</w:t>
                        </w:r>
                        <w:r>
                          <w:rPr>
                            <w:rFonts w:ascii="Arial" w:hAnsi="Arial" w:cs="Arial"/>
                            <w:color w:val="FF0000"/>
                          </w:rPr>
                          <w:t xml:space="preserve">etting fee to organiser is </w:t>
                        </w:r>
                        <w:r w:rsidRPr="00BF515A">
                          <w:rPr>
                            <w:rFonts w:ascii="Arial" w:hAnsi="Arial" w:cs="Arial"/>
                            <w:b/>
                            <w:color w:val="FF0000"/>
                          </w:rPr>
                          <w:t>Exempt</w:t>
                        </w:r>
                        <w:r w:rsidRPr="00AD686B">
                          <w:rPr>
                            <w:rFonts w:ascii="Arial" w:hAnsi="Arial" w:cs="Arial"/>
                            <w:color w:val="FF0000"/>
                          </w:rPr>
                          <w:t xml:space="preserve"> but admission charges are subject to </w:t>
                        </w:r>
                        <w:r w:rsidRPr="00BF515A">
                          <w:rPr>
                            <w:rFonts w:ascii="Arial" w:hAnsi="Arial" w:cs="Arial"/>
                            <w:b/>
                            <w:color w:val="FF0000"/>
                          </w:rPr>
                          <w:t>VAT at 20%</w:t>
                        </w:r>
                      </w:p>
                    </w:txbxContent>
                  </v:textbox>
                </v:rect>
                <v:line id="Line 34" o:spid="_x0000_s1058" style="position:absolute;visibility:visible;mso-wrap-style:square" from="1728,3770" to="1728,4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7KK8QAAADbAAAADwAAAGRycy9kb3ducmV2LnhtbESPS2vDMBCE74X8B7GB3Bo5D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3sorxAAAANsAAAAPAAAAAAAAAAAA&#10;AAAAAKECAABkcnMvZG93bnJldi54bWxQSwUGAAAAAAQABAD5AAAAkgMAAAAA&#10;">
                  <v:stroke endarrow="block"/>
                </v:line>
                <v:line id="Line 35" o:spid="_x0000_s1059" style="position:absolute;visibility:visible;mso-wrap-style:square" from="2016,4346" to="2592,4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dSX8QAAADbAAAADwAAAGRycy9kb3ducmV2LnhtbESPQWsCMRSE70L/Q3iF3jSrl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1JfxAAAANsAAAAPAAAAAAAAAAAA&#10;AAAAAKECAABkcnMvZG93bnJldi54bWxQSwUGAAAAAAQABAD5AAAAkgMAAAAA&#10;">
                  <v:stroke endarrow="block"/>
                </v:line>
                <v:line id="Line 36" o:spid="_x0000_s1060" style="position:absolute;visibility:visible;mso-wrap-style:square" from="1728,4634" to="1728,49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line id="Line 37" o:spid="_x0000_s1061" style="position:absolute;visibility:visible;mso-wrap-style:square" from="3312,4490" to="3888,4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lps8UAAADbAAAADwAAAGRycy9kb3ducmV2LnhtbESPzWrDMBCE74G+g9hCbomcB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lps8UAAADbAAAADwAAAAAAAAAA&#10;AAAAAAChAgAAZHJzL2Rvd25yZXYueG1sUEsFBgAAAAAEAAQA+QAAAJMDAAAAAA==&#10;">
                  <v:stroke endarrow="block"/>
                </v:line>
                <v:shape id="AutoShape 38" o:spid="_x0000_s1062" type="#_x0000_t110" style="position:absolute;left:4032;top:5498;width:720;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DrsQA&#10;AADbAAAADwAAAGRycy9kb3ducmV2LnhtbESPQWvCQBSE7wX/w/IKvdVNVbSkriJCaQ8iVsXza/aZ&#10;hOa9DdnVRH+9Kwg9DjPzDTOdd1ypMzW+dGLgrZ+AIsmcLSU3sN99vr6D8gHFYuWEDFzIw3zWe5pi&#10;al0rP3TehlxFiPgUDRQh1KnWPiuI0fddTRK9o2sYQ5RNrm2DbYRzpQdJMtaMpcSFAmtaFpT9bU9s&#10;YPM72nC7uh55dR0duDp9TQ7roTEvz93iA1SgLvyHH+1va2A4gfuX+AP0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UQ67EAAAA2wAAAA8AAAAAAAAAAAAAAAAAmAIAAGRycy9k&#10;b3ducmV2LnhtbFBLBQYAAAAABAAEAPUAAACJAwAAAAA=&#10;"/>
                <v:line id="Line 39" o:spid="_x0000_s1063" style="position:absolute;visibility:visible;mso-wrap-style:square" from="4464,5210" to="4464,5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line id="Line 40" o:spid="_x0000_s1064" style="position:absolute;flip:x;visibility:visible;mso-wrap-style:square" from="3312,5786" to="4032,5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B9j8QAAADbAAAADwAAAGRycy9kb3ducmV2LnhtbESPQWvCQBCF70L/wzKFXoJubKDU6Cqt&#10;VhBKD009eByy0yQ0Oxuyo6b/3hUEj48373vzFqvBtepEfWg8G5hOUlDEpbcNVwb2P9vxK6ggyBZb&#10;z2TgnwKslg+jBebWn/mbToVUKkI45GigFulyrUNZk8Mw8R1x9H5971Ci7CttezxHuGv1c5q+aIcN&#10;x4YaO1rXVP4VRxff2H7xJsuSd6eTZEYfB/lMtRjz9Di8zUEJDXI/vqV31kA2g+uWCAC9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kH2PxAAAANsAAAAPAAAAAAAAAAAA&#10;AAAAAKECAABkcnMvZG93bnJldi54bWxQSwUGAAAAAAQABAD5AAAAkgMAAAAA&#10;">
                  <v:stroke endarrow="block"/>
                </v:line>
                <v:line id="Line 41" o:spid="_x0000_s1065" style="position:absolute;visibility:visible;mso-wrap-style:square" from="1728,5354" to="1728,8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onIcEAAADbAAAADwAAAGRycy9kb3ducmV2LnhtbERPz2vCMBS+C/4P4Qm72dQx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CichwQAAANsAAAAPAAAAAAAAAAAAAAAA&#10;AKECAABkcnMvZG93bnJldi54bWxQSwUGAAAAAAQABAD5AAAAjwMAAAAA&#10;">
                  <v:stroke endarrow="block"/>
                </v:line>
                <v:line id="Line 42" o:spid="_x0000_s1066" style="position:absolute;visibility:visible;mso-wrap-style:square" from="2592,8810" to="3168,8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aCusQAAADbAAAADwAAAGRycy9kb3ducmV2LnhtbESPQWsCMRSE7wX/Q3hCbzW7I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RoK6xAAAANsAAAAPAAAAAAAAAAAA&#10;AAAAAKECAABkcnMvZG93bnJldi54bWxQSwUGAAAAAAQABAD5AAAAkgMAAAAA&#10;">
                  <v:stroke endarrow="block"/>
                </v:line>
                <v:rect id="Rectangle 43" o:spid="_x0000_s1067" style="position:absolute;left:7776;top:13634;width:158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textbox>
                    <w:txbxContent>
                      <w:p w:rsidR="006C1DD0" w:rsidRPr="00BF515A" w:rsidRDefault="006C1DD0">
                        <w:pPr>
                          <w:pStyle w:val="BodyText3"/>
                          <w:rPr>
                            <w:rFonts w:ascii="Arial" w:hAnsi="Arial" w:cs="Arial"/>
                            <w:sz w:val="22"/>
                            <w:szCs w:val="22"/>
                          </w:rPr>
                        </w:pPr>
                        <w:r w:rsidRPr="00BF515A">
                          <w:rPr>
                            <w:rFonts w:ascii="Arial" w:hAnsi="Arial" w:cs="Arial"/>
                            <w:sz w:val="22"/>
                            <w:szCs w:val="22"/>
                          </w:rPr>
                          <w:t>VAT 20%</w:t>
                        </w:r>
                      </w:p>
                    </w:txbxContent>
                  </v:textbox>
                </v:rect>
                <v:line id="Line 44" o:spid="_x0000_s1068" style="position:absolute;visibility:visible;mso-wrap-style:square" from="3744,8810" to="4320,8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i5VsQAAADbAAAADwAAAGRycy9kb3ducmV2LnhtbESPQWsCMRSE70L/Q3iF3jSrl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2LlWxAAAANsAAAAPAAAAAAAAAAAA&#10;AAAAAKECAABkcnMvZG93bnJldi54bWxQSwUGAAAAAAQABAD5AAAAkgMAAAAA&#10;">
                  <v:stroke endarrow="block"/>
                </v:line>
                <v:line id="Line 45" o:spid="_x0000_s1069" style="position:absolute;visibility:visible;mso-wrap-style:square" from="3744,12697" to="4320,12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EhIsQAAADbAAAADwAAAGRycy9kb3ducmV2LnhtbESPS2vDMBCE74X8B7GB3Bo5J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MSEixAAAANsAAAAPAAAAAAAAAAAA&#10;AAAAAKECAABkcnMvZG93bnJldi54bWxQSwUGAAAAAAQABAD5AAAAkgMAAAAA&#10;">
                  <v:stroke endarrow="block"/>
                </v:line>
                <v:line id="Line 46" o:spid="_x0000_s1070" style="position:absolute;visibility:visible;mso-wrap-style:square" from="2016,12698" to="2016,13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2EucQAAADbAAAADwAAAGRycy9kb3ducmV2LnhtbESPQWsCMRSE70L/Q3iF3jSr1K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fYS5xAAAANsAAAAPAAAAAAAAAAAA&#10;AAAAAKECAABkcnMvZG93bnJldi54bWxQSwUGAAAAAAQABAD5AAAAkgMAAAAA&#10;">
                  <v:stroke endarrow="block"/>
                </v:line>
                <v:line id="Line 47" o:spid="_x0000_s1071" style="position:absolute;visibility:visible;mso-wrap-style:square" from="2016,13562" to="2016,14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8azsUAAADbAAAADwAAAGRycy9kb3ducmV2LnhtbESPzWrDMBCE74G+g9hCbomcE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8azsUAAADbAAAADwAAAAAAAAAA&#10;AAAAAAChAgAAZHJzL2Rvd25yZXYueG1sUEsFBgAAAAAEAAQA+QAAAJMDAAAAAA==&#10;">
                  <v:stroke endarrow="block"/>
                </v:line>
                <v:line id="Line 48" o:spid="_x0000_s1072" style="position:absolute;visibility:visible;mso-wrap-style:square" from="4752,5786" to="5616,5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O/VcQAAADbAAAADwAAAGRycy9kb3ducmV2LnhtbESPQWsCMRSE74X+h/AK3mrWU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479VxAAAANsAAAAPAAAAAAAAAAAA&#10;AAAAAKECAABkcnMvZG93bnJldi54bWxQSwUGAAAAAAQABAD5AAAAkgMAAAAA&#10;">
                  <v:stroke endarrow="block"/>
                </v:line>
                <v:shape id="AutoShape 49" o:spid="_x0000_s1073" type="#_x0000_t110" style="position:absolute;left:4896;top:14498;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2kocEA&#10;AADbAAAADwAAAGRycy9kb3ducmV2LnhtbERPTWvCQBC9C/6HZYTe6sY2tCW6igilPYioLZ7H7JgE&#10;M7Mhu5rUX989CB4f73u26LlWV2p95cTAZJyAIsmdraQw8Pvz+fwBygcUi7UTMvBHHhbz4WCGmXWd&#10;7Oi6D4WKIeIzNFCG0GRa+7wkRj92DUnkTq5lDBG2hbYtdjGca/2SJG+asZLYUGJDq5Ly8/7CBrbH&#10;dMvd+nbi9S09cH35ej9sXo15GvXLKahAfXiI7+5vayCNY+OX+AP0/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NpKHBAAAA2wAAAA8AAAAAAAAAAAAAAAAAmAIAAGRycy9kb3du&#10;cmV2LnhtbFBLBQYAAAAABAAEAPUAAACGAwAAAAA=&#10;"/>
                <v:rect id="Rectangle 50" o:spid="_x0000_s1074" style="position:absolute;left:5904;top:15218;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LHsQA&#10;AADbAAAADwAAAGRycy9kb3ducmV2LnhtbESPQWvCQBSE7wX/w/KE3pqNVko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myx7EAAAA2wAAAA8AAAAAAAAAAAAAAAAAmAIAAGRycy9k&#10;b3ducmV2LnhtbFBLBQYAAAAABAAEAPUAAACJAwAAAAA=&#10;">
                  <v:textbox>
                    <w:txbxContent>
                      <w:p w:rsidR="006C1DD0" w:rsidRPr="00AD686B" w:rsidRDefault="006C1DD0">
                        <w:pPr>
                          <w:rPr>
                            <w:rFonts w:ascii="Arial" w:hAnsi="Arial" w:cs="Arial"/>
                            <w:sz w:val="22"/>
                            <w:szCs w:val="22"/>
                          </w:rPr>
                        </w:pPr>
                        <w:r w:rsidRPr="00AD686B">
                          <w:rPr>
                            <w:rFonts w:ascii="Arial" w:hAnsi="Arial" w:cs="Arial"/>
                            <w:sz w:val="22"/>
                            <w:szCs w:val="22"/>
                          </w:rPr>
                          <w:t>NO</w:t>
                        </w:r>
                      </w:p>
                    </w:txbxContent>
                  </v:textbox>
                </v:rect>
                <v:line id="Line 51" o:spid="_x0000_s1075" style="position:absolute;visibility:visible;mso-wrap-style:square" from="7056,14498" to="7776,14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Ox/MEAAADbAAAADwAAAGRycy9kb3ducmV2LnhtbERPz2vCMBS+C/4P4Qm72dTB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07H8wQAAANsAAAAPAAAAAAAAAAAAAAAA&#10;AKECAABkcnMvZG93bnJldi54bWxQSwUGAAAAAAQABAD5AAAAjwMAAAAA&#10;">
                  <v:stroke endarrow="block"/>
                </v:line>
                <v:line id="Line 52" o:spid="_x0000_s1076" style="position:absolute;flip:y;visibility:visible;mso-wrap-style:square" from="3168,14786" to="4896,14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mUKcQAAADbAAAADwAAAGRycy9kb3ducmV2LnhtbESPQWvCQBCF70L/wzIFL0E3Viw1dZW2&#10;KhSkh0YPPQ7ZaRKanQ3ZUeO/dwuCx8eb9715i1XvGnWiLtSeDUzGKSjiwtuaSwOH/Xb0AioIssXG&#10;Mxm4UIDV8mGwwMz6M3/TKZdSRQiHDA1UIm2mdSgqchjGviWO3q/vHEqUXalth+cId41+StNn7bDm&#10;2FBhSx8VFX/50cU3tl+8nk6Td6eTZE6bH9mlWowZPvZvr6CEerkf39Kf1sBsAv9bIgD0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OZQpxAAAANsAAAAPAAAAAAAAAAAA&#10;AAAAAKECAABkcnMvZG93bnJldi54bWxQSwUGAAAAAAQABAD5AAAAkgMAAAAA&#10;">
                  <v:stroke endarrow="block"/>
                </v:line>
                <v:line id="Line 53" o:spid="_x0000_s1077" style="position:absolute;visibility:visible;mso-wrap-style:square" from="5328,15074" to="5904,15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2KEMQAAADbAAAADwAAAGRycy9kb3ducmV2LnhtbESPT2sCMRTE74V+h/AK3mpWw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TYoQxAAAANsAAAAPAAAAAAAAAAAA&#10;AAAAAKECAABkcnMvZG93bnJldi54bWxQSwUGAAAAAAQABAD5AAAAkgMAAAAA&#10;">
                  <v:stroke endarrow="block"/>
                </v:line>
                <v:line id="Line 54" o:spid="_x0000_s1078" style="position:absolute;visibility:visible;mso-wrap-style:square" from="6624,15362" to="7776,15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Evi8QAAADbAAAADwAAAGRycy9kb3ducmV2LnhtbESPQWsCMRSE70L/Q3iF3jSrx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AS+LxAAAANsAAAAPAAAAAAAAAAAA&#10;AAAAAKECAABkcnMvZG93bnJldi54bWxQSwUGAAAAAAQABAD5AAAAkgMAAAAA&#10;">
                  <v:stroke endarrow="block"/>
                </v:line>
                <v:line id="Line 55" o:spid="_x0000_s1079" style="position:absolute;visibility:visible;mso-wrap-style:square" from="6336,5786" to="7200,5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3/8QAAADbAAAADwAAAGRycy9kb3ducmV2LnhtbESPQWsCMRSE70L/Q3iF3jSr1K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6Lf/xAAAANsAAAAPAAAAAAAAAAAA&#10;AAAAAKECAABkcnMvZG93bnJldi54bWxQSwUGAAAAAAQABAD5AAAAkgMAAAAA&#10;">
                  <v:stroke endarrow="block"/>
                </v:line>
                <v:shape id="AutoShape 56" o:spid="_x0000_s1080" type="#_x0000_t110" style="position:absolute;left:7344;top:6218;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Wd4sUA&#10;AADbAAAADwAAAGRycy9kb3ducmV2LnhtbESPX2vCQBDE3wt+h2OFvunF+qcleooUpH0QsVp83ubW&#10;JJjdC7nTpH76XqHQx2FmfsMsVh1X6kaNL50YGA0TUCSZs6XkBj6Pm8ELKB9QLFZOyMA3eVgtew8L&#10;TK1r5YNuh5CrCBGfooEihDrV2mcFMfqhq0mid3YNY4iyybVtsI1wrvRTksw0YylxocCaXgvKLocr&#10;G9h/Tfbcbu9n3t4nJ66ub8+n3diYx363noMK1IX/8F/73RqYTuH3S/wBe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Z3ixQAAANsAAAAPAAAAAAAAAAAAAAAAAJgCAABkcnMv&#10;ZG93bnJldi54bWxQSwUGAAAAAAQABAD1AAAAigMAAAAA&#10;"/>
                <v:line id="Line 57" o:spid="_x0000_s1081" style="position:absolute;flip:x;visibility:visible;mso-wrap-style:square" from="7776,5786" to="7776,6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AMXcUAAADbAAAADwAAAGRycy9kb3ducmV2LnhtbESPT2vCQBDF74V+h2WEXkLdVDHU1FVa&#10;W6EgHvxz8Dhkp0kwOxuyU43f3i0IPT7evN+bN1v0rlFn6kLt2cDLMAVFXHhbc2ngsF89v4IKgmyx&#10;8UwGrhRgMX98mGFu/YW3dN5JqSKEQ44GKpE21zoUFTkMQ98SR+/Hdw4lyq7UtsNLhLtGj9I00w5r&#10;jg0VtrSsqDjtfl18Y7Xhz/E4+XA6Sab0dZR1qsWYp0H//gZKqJf/43v62xqYZP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dAMXcUAAADbAAAADwAAAAAAAAAA&#10;AAAAAAChAgAAZHJzL2Rvd25yZXYueG1sUEsFBgAAAAAEAAQA+QAAAJMDAAAAAA==&#10;">
                  <v:stroke endarrow="block"/>
                </v:line>
                <v:line id="Line 58" o:spid="_x0000_s1082" style="position:absolute;flip:y;visibility:visible;mso-wrap-style:square" from="8064,6506" to="8352,6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ypxsUAAADbAAAADwAAAGRycy9kb3ducmV2LnhtbESPT2vCQBDF74LfYRnBS6gbK7Y1uor9&#10;Iwilh9oeehyyYxLMzobsqOm3dwXB4+PN+715i1XnanWiNlSeDYxHKSji3NuKCwO/P5uHF1BBkC3W&#10;nsnAPwVYLfu9BWbWn/mbTjspVIRwyNBAKdJkWoe8JIdh5Bvi6O1961CibAttWzxHuKv1Y5o+aYcV&#10;x4YSG3orKT/sji6+sfni98kkeXU6SWb08SefqRZjhoNuPQcl1Mn9+JbeWgPTZ7huiQD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pypxsUAAADbAAAADwAAAAAAAAAA&#10;AAAAAAChAgAAZHJzL2Rvd25yZXYueG1sUEsFBgAAAAAEAAQA+QAAAJMDAAAAAA==&#10;">
                  <v:stroke endarrow="block"/>
                </v:line>
                <v:line id="Line 59" o:spid="_x0000_s1083" style="position:absolute;visibility:visible;mso-wrap-style:square" from="7776,6938" to="8640,7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W9+sEAAADbAAAADwAAAGRycy9kb3ducmV2LnhtbERPz2vCMBS+C/4P4Qm72dTB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pb36wQAAANsAAAAPAAAAAAAAAAAAAAAA&#10;AKECAABkcnMvZG93bnJldi54bWxQSwUGAAAAAAQABAD5AAAAjwMAAAAA&#10;">
                  <v:stroke endarrow="block"/>
                </v:line>
                <v:line id="Line 60" o:spid="_x0000_s1084" style="position:absolute;visibility:visible;mso-wrap-style:square" from="9072,6506" to="9504,6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kYYcQAAADbAAAADwAAAGRycy9kb3ducmV2LnhtbESPzWrDMBCE74W8g9hAb42cQ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6RhhxAAAANsAAAAPAAAAAAAAAAAA&#10;AAAAAKECAABkcnMvZG93bnJldi54bWxQSwUGAAAAAAQABAD5AAAAkgMAAAAA&#10;">
                  <v:stroke endarrow="block"/>
                </v:line>
                <v:line id="Line 61" o:spid="_x0000_s1085" style="position:absolute;visibility:visible;mso-wrap-style:square" from="8496,8378" to="8496,8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97QcAAAADbAAAADwAAAGRycy9kb3ducmV2LnhtbERPy4rCMBTdD/gP4QruxlQXOlajiGXA&#10;xYzgA9fX5toUm5vSZGrm7ycLYZaH815tom1ET52vHSuYjDMQxKXTNVcKLufP9w8QPiBrbByTgl/y&#10;sFkP3laYa/fkI/WnUIkUwj5HBSaENpfSl4Ys+rFriRN3d53FkGBXSd3hM4XbRk6zbCYt1pwaDLa0&#10;M1Q+Tj9WwdwURzmXxdf5UPT1ZBG/4/W2UGo0jNsliEAx/Itf7r1WMEvr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q/e0HAAAAA2wAAAA8AAAAAAAAAAAAAAAAA&#10;oQIAAGRycy9kb3ducmV2LnhtbFBLBQYAAAAABAAEAPkAAACOAwAAAAA=&#10;">
                  <v:stroke endarrow="block"/>
                </v:line>
                <v:line id="Line 62" o:spid="_x0000_s1086" style="position:absolute;visibility:visible;mso-wrap-style:square" from="8640,10106" to="8640,10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Pe2sQAAADbAAAADwAAAGRycy9kb3ducmV2LnhtbESPQWsCMRSE7wX/Q3iCt5pdD1q3RhEX&#10;wYMtqKXn183rZunmZdnENf57Uyj0OMzMN8xqE20rBup941hBPs1AEFdON1wr+Ljsn19A+ICssXVM&#10;Cu7kYbMePa2w0O7GJxrOoRYJwr5ABSaErpDSV4Ys+qnriJP37XqLIcm+lrrHW4LbVs6ybC4tNpwW&#10;DHa0M1T9nK9WwcKUJ7mQ5fHyXg5Nvoxv8fNrqdRkHLevIALF8B/+ax+0gnkOv1/SD5D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897axAAAANsAAAAPAAAAAAAAAAAA&#10;AAAAAKECAABkcnMvZG93bnJldi54bWxQSwUGAAAAAAQABAD5AAAAkgMAAAAA&#10;">
                  <v:stroke endarrow="block"/>
                </v:line>
                <v:line id="Line 63" o:spid="_x0000_s1087" style="position:absolute;visibility:visible;mso-wrap-style:square" from="10368,10106" to="10368,10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FArcQAAADbAAAADwAAAGRycy9kb3ducmV2LnhtbESPT2sCMRTE74LfITyhN83qQetqFHER&#10;eqgF/9Dz6+a5Wdy8LJt0Tb99IxR6HGbmN8x6G20jeup87VjBdJKBIC6drrlScL0cxq8gfEDW2Dgm&#10;BT/kYbsZDtaYa/fgE/XnUIkEYZ+jAhNCm0vpS0MW/cS1xMm7uc5iSLKrpO7wkeC2kbMsm0uLNacF&#10;gy3tDZX387dVsDDFSS5k8X75KPp6uozH+Pm1VOplFHcrEIFi+A//td+0gvkM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IUCtxAAAANsAAAAPAAAAAAAAAAAA&#10;AAAAAKECAABkcnMvZG93bnJldi54bWxQSwUGAAAAAAQABAD5AAAAkgMAAAAA&#10;">
                  <v:stroke endarrow="block"/>
                </v:line>
                <v:line id="Line 64" o:spid="_x0000_s1088" style="position:absolute;visibility:visible;mso-wrap-style:square" from="8640,11258" to="8640,11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3lNsUAAADbAAAADwAAAGRycy9kb3ducmV2LnhtbESPzWrDMBCE74G+g9hCbomcBPLjRgkl&#10;JtBDW4gTet5aW8vUWhlLcdS3rwqFHIeZ+YbZ7qNtxUC9bxwrmE0zEMSV0w3XCi7n42QNwgdkja1j&#10;UvBDHva7h9EWc+1ufKKhDLVIEPY5KjAhdLmUvjJk0U9dR5y8L9dbDEn2tdQ93hLctnKeZUtpseG0&#10;YLCjg6Hqu7xaBStTnORKFq/n92JoZpv4Fj8+N0qNH+PzE4hAMdzD/+0XrWC5g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m3lNsUAAADbAAAADwAAAAAAAAAA&#10;AAAAAAChAgAAZHJzL2Rvd25yZXYueG1sUEsFBgAAAAAEAAQA+QAAAJMDAAAAAA==&#10;">
                  <v:stroke endarrow="block"/>
                </v:line>
                <v:line id="Line 65" o:spid="_x0000_s1089" style="position:absolute;visibility:visible;mso-wrap-style:square" from="10368,11258" to="10368,11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R9QsUAAADbAAAADwAAAGRycy9kb3ducmV2LnhtbESPzWrDMBCE74G+g9hCbomcEPLjRgkl&#10;JtBDW4gTet5aW8vUWhlLcdS3rwqFHIeZ+YbZ7qNtxUC9bxwrmE0zEMSV0w3XCi7n42QNwgdkja1j&#10;UvBDHva7h9EWc+1ufKKhDLVIEPY5KjAhdLmUvjJk0U9dR5y8L9dbDEn2tdQ93hLctnKeZUtpseG0&#10;YLCjg6Hqu7xaBStTnORKFq/n92JoZpv4Fj8+N0qNH+PzE4hAMdzD/+0XrWC5g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YR9QsUAAADbAAAADwAAAAAAAAAA&#10;AAAAAAChAgAAZHJzL2Rvd25yZXYueG1sUEsFBgAAAAAEAAQA+QAAAJMDAAAAAA==&#10;">
                  <v:stroke endarrow="block"/>
                </v:line>
                <v:line id="Line 67" o:spid="_x0000_s1090" style="position:absolute;visibility:visible;mso-wrap-style:square" from="4608,10538" to="5040,10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pGrsQAAADbAAAADwAAAGRycy9kb3ducmV2LnhtbESPQWvCQBSE74L/YXlCb7qxh6ipq4ih&#10;0EMrGEvPr9nXbGj2bchu4/bfdwuCx2FmvmG2+2g7MdLgW8cKlosMBHHtdMuNgvfL83wNwgdkjZ1j&#10;UvBLHva76WSLhXZXPtNYhUYkCPsCFZgQ+kJKXxuy6BeuJ07elxsshiSHRuoBrwluO/mYZbm02HJa&#10;MNjT0VD9Xf1YBStTnuVKlq+XUzm2y018ix+fG6UeZvHwBCJQDPfwrf2iFeQ5/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GkauxAAAANsAAAAPAAAAAAAAAAAA&#10;AAAAAKECAABkcnMvZG93bnJldi54bWxQSwUGAAAAAAQABAD5AAAAkgMAAAAA&#10;">
                  <v:stroke endarrow="block"/>
                </v:line>
                <v:line id="Line 68" o:spid="_x0000_s1091" style="position:absolute;visibility:visible;mso-wrap-style:square" from="1872,11114" to="1872,11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bjNcQAAADbAAAADwAAAGRycy9kb3ducmV2LnhtbESPQWvCQBSE74L/YXlCb7qxB6Opq4ih&#10;0ENbMIrn1+xrNjT7NmS3cfvvu4WCx2FmvmG2+2g7MdLgW8cKlosMBHHtdMuNgsv5eb4G4QOyxs4x&#10;KfghD/vddLLFQrsbn2isQiMShH2BCkwIfSGlrw1Z9AvXEyfv0w0WQ5JDI/WAtwS3nXzMspW02HJa&#10;MNjT0VD9VX1bBbkpTzKX5ev5vRzb5Sa+xevHRqmHWTw8gQgUwz38337RClY5/H1JP0D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VuM1xAAAANsAAAAPAAAAAAAAAAAA&#10;AAAAAKECAABkcnMvZG93bnJldi54bWxQSwUGAAAAAAQABAD5AAAAkgMAAAAA&#10;">
                  <v:stroke endarrow="block"/>
                </v:line>
                <v:line id="Line 69" o:spid="_x0000_s1092" style="position:absolute;visibility:visible;mso-wrap-style:square" from="2592,12698" to="3024,12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l3R8AAAADbAAAADwAAAGRycy9kb3ducmV2LnhtbERPy4rCMBTdD/gP4QruxlQXOlajiGXA&#10;xYzgA9fX5toUm5vSZGrm7ycLYZaH815tom1ET52vHSuYjDMQxKXTNVcKLufP9w8QPiBrbByTgl/y&#10;sFkP3laYa/fkI/WnUIkUwj5HBSaENpfSl4Ys+rFriRN3d53FkGBXSd3hM4XbRk6zbCYt1pwaDLa0&#10;M1Q+Tj9WwdwURzmXxdf5UPT1ZBG/4/W2UGo0jNsliEAx/Itf7r1WMEtj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TJd0fAAAAA2wAAAA8AAAAAAAAAAAAAAAAA&#10;oQIAAGRycy9kb3ducmV2LnhtbFBLBQYAAAAABAAEAPkAAACOAwAAAAA=&#10;">
                  <v:stroke endarrow="block"/>
                </v:line>
                <v:line id="Line 70" o:spid="_x0000_s1093" style="position:absolute;flip:y;visibility:visible;mso-wrap-style:square" from="5472,14786" to="6336,14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NSksQAAADbAAAADwAAAGRycy9kb3ducmV2LnhtbESPT2vCQBDF74V+h2UEL0E3rSA1ugn9&#10;o1AoHqoePA7ZMQlmZ0N2qvHbu4VCj4837/fmrYrBtepCfWg8G3iapqCIS28brgwc9pvJC6ggyBZb&#10;z2TgRgGK/PFhhZn1V/6my04qFSEcMjRQi3SZ1qGsyWGY+o44eiffO5Qo+0rbHq8R7lr9nKZz7bDh&#10;2FBjR+81lefdj4tvbLb8MZslb04nyYLWR/lKtRgzHg2vS1BCg/wf/6U/rYH5An63RADo/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I1KSxAAAANsAAAAPAAAAAAAAAAAA&#10;AAAAAKECAABkcnMvZG93bnJldi54bWxQSwUGAAAAAAQABAD5AAAAkgMAAAAA&#10;">
                  <v:stroke endarrow="block"/>
                </v:line>
                <v:shape id="AutoShape 71" o:spid="_x0000_s1094" type="#_x0000_t110" style="position:absolute;left:3168;top:8522;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diGsEA&#10;AADbAAAADwAAAGRycy9kb3ducmV2LnhtbERPS2vCQBC+C/0PyxR6002tqKSuUoTSHkR84XnMjklo&#10;ZjZkV5P6692D4PHje88WHVfqSo0vnRh4HySgSDJnS8kNHPbf/SkoH1AsVk7IwD95WMxfejNMrWtl&#10;S9ddyFUMEZ+igSKEOtXaZwUx+oGrSSJ3dg1jiLDJtW2wjeFc6WGSjDVjKbGhwJqWBWV/uwsb2JxG&#10;G25XtzOvbqMjV5efyXH9Yczba/f1CSpQF57ih/vXGpjE9fFL/AF6f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XYhrBAAAA2wAAAA8AAAAAAAAAAAAAAAAAmAIAAGRycy9kb3du&#10;cmV2LnhtbFBLBQYAAAAABAAEAPUAAACGAwAAAAA=&#10;"/>
                <v:rect id="Rectangle 72" o:spid="_x0000_s1095" style="position:absolute;left:3168;top:9530;width:864;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NpcQA&#10;AADbAAAADwAAAGRycy9kb3ducmV2LnhtbESPQWvCQBSE74X+h+UVems2WtA2ZpWiWPSoyaW3Z/Y1&#10;SZt9G7JrkvrrXUHocZiZb5h0NZpG9NS52rKCSRSDIC6srrlUkGfblzcQziNrbCyTgj9ysFo+PqSY&#10;aDvwgfqjL0WAsEtQQeV9m0jpiooMusi2xMH7tp1BH2RXSt3hEOCmkdM4nkmDNYeFCltaV1T8Hs9G&#10;wame5ng5ZJ+xed+++v2Y/Zy/Nko9P40fCxCeRv8fvrd3WsF8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8DaXEAAAA2wAAAA8AAAAAAAAAAAAAAAAAmAIAAGRycy9k&#10;b3ducmV2LnhtbFBLBQYAAAAABAAEAPUAAACJAwAAAAA=&#10;">
                  <v:textbox>
                    <w:txbxContent>
                      <w:p w:rsidR="006C1DD0" w:rsidRPr="00AD686B" w:rsidRDefault="006C1DD0">
                        <w:pPr>
                          <w:rPr>
                            <w:rFonts w:ascii="Arial" w:hAnsi="Arial" w:cs="Arial"/>
                            <w:sz w:val="22"/>
                            <w:szCs w:val="22"/>
                          </w:rPr>
                        </w:pPr>
                        <w:r w:rsidRPr="00AD686B">
                          <w:rPr>
                            <w:rFonts w:ascii="Arial" w:hAnsi="Arial" w:cs="Arial"/>
                            <w:sz w:val="22"/>
                            <w:szCs w:val="22"/>
                          </w:rPr>
                          <w:t>NO</w:t>
                        </w:r>
                      </w:p>
                    </w:txbxContent>
                  </v:textbox>
                </v:rect>
                <v:line id="Line 73" o:spid="_x0000_s1096" style="position:absolute;visibility:visible;mso-wrap-style:square" from="3456,9098" to="3456,9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jWcMQAAADbAAAADwAAAGRycy9kb3ducmV2LnhtbESPQWvCQBSE7wX/w/IK3uomHrSmrqEY&#10;Ch5sQS09v2af2WD2bchu4/rv3UKhx2Hmm2HWZbSdGGnwrWMF+SwDQVw73XKj4PP09vQMwgdkjZ1j&#10;UnAjD+Vm8rDGQrsrH2g8hkakEvYFKjAh9IWUvjZk0c9cT5y8sxsshiSHRuoBr6ncdnKeZQtpseW0&#10;YLCnraH6cvyxCpamOsilrPanj2ps81V8j1/fK6Wmj/H1BUSgGP7Df/ROJ24Ov1/SD5Cb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NZwxAAAANsAAAAPAAAAAAAAAAAA&#10;AAAAAKECAABkcnMvZG93bnJldi54bWxQSwUGAAAAAAQABAD5AAAAkgMAAAAA&#10;">
                  <v:stroke endarrow="block"/>
                </v:line>
                <v:line id="Line 74" o:spid="_x0000_s1097" style="position:absolute;visibility:visible;mso-wrap-style:square" from="5040,8810" to="5760,8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Rz68QAAADbAAAADwAAAGRycy9kb3ducmV2LnhtbESPQWsCMRSE74L/ITyhN83aQtXVKOJS&#10;6KEVXEvPz83rZunmZdmka/rvm4LgcZj5ZpjNLtpWDNT7xrGC+SwDQVw53XCt4OP8Ml2C8AFZY+uY&#10;FPySh912PNpgrt2VTzSUoRaphH2OCkwIXS6lrwxZ9DPXESfvy/UWQ5J9LXWP11RuW/mYZc/SYsNp&#10;wWBHB0PVd/ljFSxMcZILWbydj8XQzFfxPX5eVko9TOJ+DSJQDPfwjX7ViXuC/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tHPrxAAAANsAAAAPAAAAAAAAAAAA&#10;AAAAAKECAABkcnMvZG93bnJldi54bWxQSwUGAAAAAAQABAD5AAAAkgMAAAAA&#10;">
                  <v:stroke endarrow="block"/>
                </v:line>
                <v:line id="Line 75" o:spid="_x0000_s1098" style="position:absolute;visibility:visible;mso-wrap-style:square" from="3600,10106" to="3600,10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3rn8QAAADbAAAADwAAAGRycy9kb3ducmV2LnhtbESPQWsCMRSE74L/ITyhN81aStXVKOJS&#10;6KEVXEvPz83rZunmZdmka/rvm4LgcZj5ZpjNLtpWDNT7xrGC+SwDQVw53XCt4OP8Ml2C8AFZY+uY&#10;FPySh912PNpgrt2VTzSUoRaphH2OCkwIXS6lrwxZ9DPXESfvy/UWQ5J9LXWP11RuW/mYZc/SYsNp&#10;wWBHB0PVd/ljFSxMcZILWbydj8XQzFfxPX5eVko9TOJ+DSJQDPfwjX7ViXuC/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XeufxAAAANsAAAAPAAAAAAAAAAAA&#10;AAAAAKECAABkcnMvZG93bnJldi54bWxQSwUGAAAAAAQABAD5AAAAkgMAAAAA&#10;">
                  <v:stroke endarrow="block"/>
                </v:line>
                <v:line id="Line 76" o:spid="_x0000_s1099" style="position:absolute;visibility:visible;mso-wrap-style:square" from="5616,10682" to="5616,11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OBMQAAADbAAAADwAAAGRycy9kb3ducmV2LnhtbESPQWsCMRSE74L/ITyhN81aaNXVKOJS&#10;6KEVXEvPz83rZunmZdmka/rvm4LgcZj5ZpjNLtpWDNT7xrGC+SwDQVw53XCt4OP8Ml2C8AFZY+uY&#10;FPySh912PNpgrt2VTzSUoRaphH2OCkwIXS6lrwxZ9DPXESfvy/UWQ5J9LXWP11RuW/mYZc/SYsNp&#10;wWBHB0PVd/ljFSxMcZILWbydj8XQzFfxPX5eVko9TOJ+DSJQDPfwjX7ViXuC/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U4ExAAAANsAAAAPAAAAAAAAAAAA&#10;AAAAAKECAABkcnMvZG93bnJldi54bWxQSwUGAAAAAAQABAD5AAAAkgMAAAAA&#10;">
                  <v:stroke endarrow="block"/>
                </v:line>
                <v:rect id="Rectangle 77" o:spid="_x0000_s1100" style="position:absolute;left:6048;top:1610;width:1296;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WV0cIA&#10;AADbAAAADwAAAGRycy9kb3ducmV2LnhtbESPQYvCMBSE74L/ITzBm6a64Go1irgo61HrxduzebbV&#10;5qU0Ubv+eiMseBxm5htmtmhMKe5Uu8KygkE/AkGcWl1wpuCQrHtjEM4jaywtk4I/crCYt1szjLV9&#10;8I7ue5+JAGEXo4Lc+yqW0qU5GXR9WxEH72xrgz7IOpO6xkeAm1IOo2gkDRYcFnKsaJVTet3fjIJT&#10;MTzgc5dsIjNZf/ltk1xuxx+lup1mOQXhqfGf8H/7Vyv4H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1ZXRwgAAANsAAAAPAAAAAAAAAAAAAAAAAJgCAABkcnMvZG93&#10;bnJldi54bWxQSwUGAAAAAAQABAD1AAAAhwMAAAAA&#10;">
                  <v:textbox>
                    <w:txbxContent>
                      <w:p w:rsidR="006C1DD0" w:rsidRPr="00AD686B" w:rsidRDefault="006C1DD0">
                        <w:pPr>
                          <w:rPr>
                            <w:sz w:val="22"/>
                            <w:szCs w:val="22"/>
                          </w:rPr>
                        </w:pPr>
                        <w:r w:rsidRPr="00AD686B">
                          <w:rPr>
                            <w:rFonts w:ascii="Arial" w:hAnsi="Arial" w:cs="Arial"/>
                            <w:sz w:val="22"/>
                            <w:szCs w:val="22"/>
                          </w:rPr>
                          <w:t>Short-term let</w:t>
                        </w:r>
                        <w:r w:rsidRPr="00AD686B">
                          <w:rPr>
                            <w:sz w:val="22"/>
                            <w:szCs w:val="22"/>
                          </w:rPr>
                          <w:t>?</w:t>
                        </w:r>
                      </w:p>
                    </w:txbxContent>
                  </v:textbox>
                </v:rect>
                <v:rect id="Rectangle 78" o:spid="_x0000_s1101" style="position:absolute;left:8928;top:1610;width:158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kwSsQA&#10;AADbAAAADwAAAGRycy9kb3ducmV2LnhtbESPQWvCQBSE70L/w/IKvZlNLaiNWaW0pNijJpfentnX&#10;JG32bciuMfrru4LgcZiZb5h0M5pWDNS7xrKC5ygGQVxa3XCloMiz6RKE88gaW8uk4EwONuuHSYqJ&#10;tife0bD3lQgQdgkqqL3vEildWZNBF9mOOHg/tjfog+wrqXs8Bbhp5SyO59Jgw2Ghxo7eayr/9kej&#10;4NDMCrzs8s/YvGYv/mvMf4/fH0o9PY5vKxCeRn8P39pbrWCx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ZMErEAAAA2wAAAA8AAAAAAAAAAAAAAAAAmAIAAGRycy9k&#10;b3ducmV2LnhtbFBLBQYAAAAABAAEAPUAAACJAwAAAAA=&#10;">
                  <v:textbox>
                    <w:txbxContent>
                      <w:p w:rsidR="006C1DD0" w:rsidRPr="00AD686B" w:rsidRDefault="006C1DD0">
                        <w:pPr>
                          <w:rPr>
                            <w:rFonts w:ascii="Arial" w:hAnsi="Arial" w:cs="Arial"/>
                            <w:sz w:val="22"/>
                            <w:szCs w:val="22"/>
                          </w:rPr>
                        </w:pPr>
                        <w:r w:rsidRPr="00AD686B">
                          <w:rPr>
                            <w:rFonts w:ascii="Arial" w:hAnsi="Arial" w:cs="Arial"/>
                            <w:sz w:val="22"/>
                            <w:szCs w:val="22"/>
                          </w:rPr>
                          <w:t>Long –term let</w:t>
                        </w:r>
                      </w:p>
                    </w:txbxContent>
                  </v:textbox>
                </v:rect>
                <v:rect id="Rectangle 79" o:spid="_x0000_s1102" style="position:absolute;left:7920;top:2906;width:158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akOMEA&#10;AADbAAAADwAAAGRycy9kb3ducmV2LnhtbERPPW/CMBDdK/EfrENiKw5UopBiEKIKKiOEhe0aX5OU&#10;+BzZDqT8ejxUYnx638t1bxpxJedrywom4wQEcWF1zaWCU569zkH4gKyxsUwK/sjDejV4WWKq7Y0P&#10;dD2GUsQQ9ikqqEJoUyl9UZFBP7YtceR+rDMYInSl1A5vMdw0cpokM2mw5thQYUvbiorLsTMKvuvp&#10;Ce+HfJeYRfYW9n3+250/lRoN+80HiEB9eIr/3V9awXs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GpDjBAAAA2wAAAA8AAAAAAAAAAAAAAAAAmAIAAGRycy9kb3du&#10;cmV2LnhtbFBLBQYAAAAABAAEAPUAAACGAwAAAAA=&#10;">
                  <v:textbox>
                    <w:txbxContent>
                      <w:p w:rsidR="006C1DD0" w:rsidRPr="00785FC5" w:rsidRDefault="006C1DD0">
                        <w:pPr>
                          <w:pStyle w:val="BodyText"/>
                          <w:rPr>
                            <w:rFonts w:ascii="Arial" w:hAnsi="Arial" w:cs="Arial"/>
                          </w:rPr>
                        </w:pPr>
                        <w:proofErr w:type="gramStart"/>
                        <w:r w:rsidRPr="00785FC5">
                          <w:rPr>
                            <w:rFonts w:ascii="Arial" w:hAnsi="Arial" w:cs="Arial"/>
                          </w:rPr>
                          <w:t xml:space="preserve">Rental  </w:t>
                        </w:r>
                        <w:r w:rsidRPr="00BF515A">
                          <w:rPr>
                            <w:rFonts w:ascii="Arial" w:hAnsi="Arial" w:cs="Arial"/>
                            <w:b/>
                            <w:color w:val="FF0000"/>
                          </w:rPr>
                          <w:t>VAT</w:t>
                        </w:r>
                        <w:proofErr w:type="gramEnd"/>
                        <w:r w:rsidRPr="00BF515A">
                          <w:rPr>
                            <w:rFonts w:ascii="Arial" w:hAnsi="Arial" w:cs="Arial"/>
                            <w:b/>
                            <w:color w:val="FF0000"/>
                          </w:rPr>
                          <w:t xml:space="preserve"> exempt</w:t>
                        </w:r>
                      </w:p>
                    </w:txbxContent>
                  </v:textbox>
                </v:rect>
                <v:rect id="Rectangle 80" o:spid="_x0000_s1103" style="position:absolute;left:9936;top:2906;width:1152;height:1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oBo8QA&#10;AADbAAAADwAAAGRycy9kb3ducmV2LnhtbESPQWvCQBSE7wX/w/KE3pqNFmwTXUUUix41ufT2mn0m&#10;abNvQ3ZN0v76rlDocZiZb5jVZjSN6KlztWUFsygGQVxYXXOpIM8OT68gnEfW2FgmBd/kYLOePKww&#10;1XbgM/UXX4oAYZeigsr7NpXSFRUZdJFtiYN3tZ1BH2RXSt3hEOCmkfM4XkiDNYeFClvaVVR8XW5G&#10;wUc9z/HnnL3FJjk8+9OYfd7e90o9TsftEoSn0f+H/9pHreAl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KAaPEAAAA2wAAAA8AAAAAAAAAAAAAAAAAmAIAAGRycy9k&#10;b3ducmV2LnhtbFBLBQYAAAAABAAEAPUAAACJAwAAAAA=&#10;">
                  <v:textbox>
                    <w:txbxContent>
                      <w:p w:rsidR="006C1DD0" w:rsidRPr="00785FC5" w:rsidRDefault="006C1DD0">
                        <w:pPr>
                          <w:pStyle w:val="BodyText"/>
                          <w:rPr>
                            <w:rFonts w:ascii="Arial" w:hAnsi="Arial" w:cs="Arial"/>
                            <w:sz w:val="18"/>
                          </w:rPr>
                        </w:pPr>
                        <w:r w:rsidRPr="00785FC5">
                          <w:rPr>
                            <w:rFonts w:ascii="Arial" w:hAnsi="Arial" w:cs="Arial"/>
                            <w:sz w:val="18"/>
                          </w:rPr>
                          <w:t>VAT on some service charges</w:t>
                        </w:r>
                      </w:p>
                    </w:txbxContent>
                  </v:textbox>
                </v:rect>
                <v:line id="Line 81" o:spid="_x0000_s1104" style="position:absolute;visibility:visible;mso-wrap-style:square" from="9360,2330" to="9360,2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Odu8EAAADbAAAADwAAAGRycy9kb3ducmV2LnhtbERPy4rCMBTdD/gP4QruxlQXPqpRxDLg&#10;whnwgetrc22KzU1pMjXz95PFwCwP573eRtuInjpfO1YwGWcgiEuna64UXC8f7wsQPiBrbByTgh/y&#10;sN0M3taYa/fiE/XnUIkUwj5HBSaENpfSl4Ys+rFriRP3cJ3FkGBXSd3hK4XbRk6zbCYt1pwaDLa0&#10;N1Q+z99WwdwUJzmXxfHyVfT1ZBk/4+2+VGo0jLsViEAx/Iv/3AetYJHWpy/pB8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s527wQAAANsAAAAPAAAAAAAAAAAAAAAA&#10;AKECAABkcnMvZG93bnJldi54bWxQSwUGAAAAAAQABAD5AAAAjwMAAAAA&#10;">
                  <v:stroke endarrow="block"/>
                </v:line>
                <v:line id="Line 82" o:spid="_x0000_s1105" style="position:absolute;visibility:visible;mso-wrap-style:square" from="10224,2330" to="10224,2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84IMQAAADbAAAADwAAAGRycy9kb3ducmV2LnhtbESPT2sCMRTE7wW/Q3hCbzW7PVRdjSIu&#10;hR7agn/w/Nw8N4ubl2WTrum3bwqCx2FmfsMs19G2YqDeN44V5JMMBHHldMO1guPh/WUGwgdkja1j&#10;UvBLHtar0dMSC+1uvKNhH2qRIOwLVGBC6AopfWXIop+4jjh5F9dbDEn2tdQ93hLctvI1y96kxYbT&#10;gsGOtoaq6/7HKpiaciensvw8fJdDk8/jVzyd50o9j+NmASJQDI/wvf2hFcxy+P+Sf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zggxAAAANsAAAAPAAAAAAAAAAAA&#10;AAAAAKECAABkcnMvZG93bnJldi54bWxQSwUGAAAAAAQABAD5AAAAkgMAAAAA&#10;">
                  <v:stroke endarrow="block"/>
                </v:line>
                <v:rect id="Rectangle 83" o:spid="_x0000_s1106" style="position:absolute;left:7920;top:1754;width:720;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vj9cIA&#10;AADbAAAADwAAAGRycy9kb3ducmV2LnhtbESPQYvCMBSE74L/ITzBm6ZWWLQaRRTFPWq9eHs2z7ba&#10;vJQmat1fv1lY8DjMzDfMfNmaSjypcaVlBaNhBII4s7rkXMEp3Q4mIJxH1lhZJgVvcrBcdDtzTLR9&#10;8YGeR5+LAGGXoILC+zqR0mUFGXRDWxMH72obgz7IJpe6wVeAm0rGUfQlDZYcFgqsaV1Qdj8+jIJL&#10;GZ/w55DuIjPdjv13m94e541S/V67moHw1PpP+L+91womMfx9CT9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O+P1wgAAANsAAAAPAAAAAAAAAAAAAAAAAJgCAABkcnMvZG93&#10;bnJldi54bWxQSwUGAAAAAAQABAD1AAAAhwMAAAAA&#10;">
                  <v:textbox>
                    <w:txbxContent>
                      <w:p w:rsidR="006C1DD0" w:rsidRPr="00AD686B" w:rsidRDefault="006C1DD0">
                        <w:pPr>
                          <w:rPr>
                            <w:rFonts w:ascii="Arial" w:hAnsi="Arial" w:cs="Arial"/>
                            <w:sz w:val="22"/>
                            <w:szCs w:val="22"/>
                          </w:rPr>
                        </w:pPr>
                        <w:r w:rsidRPr="00AD686B">
                          <w:rPr>
                            <w:rFonts w:ascii="Arial" w:hAnsi="Arial" w:cs="Arial"/>
                            <w:sz w:val="22"/>
                            <w:szCs w:val="22"/>
                          </w:rPr>
                          <w:t>NO</w:t>
                        </w:r>
                      </w:p>
                    </w:txbxContent>
                  </v:textbox>
                </v:rect>
                <v:rect id="Rectangle 84" o:spid="_x0000_s1107" style="position:absolute;left:6048;top:2762;width:86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dGbsEA&#10;AADbAAAADwAAAGRycy9kb3ducmV2LnhtbESPQYvCMBSE74L/ITzBm6YqiFuNIoriHrVevD2bZ1tt&#10;XkoTte6vN4Kwx2FmvmFmi8aU4kG1KywrGPQjEMSp1QVnCo7JpjcB4TyyxtIyKXiRg8W83ZphrO2T&#10;9/Q4+EwECLsYFeTeV7GULs3JoOvbijh4F1sb9EHWmdQ1PgPclHIYRWNpsOCwkGNFq5zS2+FuFJyL&#10;4RH/9sk2Mj+bkf9tkuv9tFaq22mWUxCeGv8f/rZ3WsFkB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3Rm7BAAAA2wAAAA8AAAAAAAAAAAAAAAAAmAIAAGRycy9kb3du&#10;cmV2LnhtbFBLBQYAAAAABAAEAPUAAACGAwAAAAA=&#10;">
                  <v:textbox>
                    <w:txbxContent>
                      <w:p w:rsidR="006C1DD0" w:rsidRPr="00AD686B" w:rsidRDefault="006C1DD0">
                        <w:pPr>
                          <w:rPr>
                            <w:rFonts w:ascii="Arial" w:hAnsi="Arial" w:cs="Arial"/>
                            <w:sz w:val="22"/>
                            <w:szCs w:val="22"/>
                          </w:rPr>
                        </w:pPr>
                        <w:r w:rsidRPr="00AD686B">
                          <w:rPr>
                            <w:rFonts w:ascii="Arial" w:hAnsi="Arial" w:cs="Arial"/>
                            <w:sz w:val="22"/>
                            <w:szCs w:val="22"/>
                          </w:rPr>
                          <w:t>YES</w:t>
                        </w:r>
                      </w:p>
                    </w:txbxContent>
                  </v:textbox>
                </v:rect>
                <v:line id="Line 85" o:spid="_x0000_s1108" style="position:absolute;visibility:visible;mso-wrap-style:square" from="5328,1898" to="6048,1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ibuMQAAADbAAAADwAAAGRycy9kb3ducmV2LnhtbESPT2sCMRTE70K/Q3iF3jRrKVVXo4hL&#10;oYda8A+en5vnZnHzsmzSNf32jVDwOMzMb5jFKtpG9NT52rGC8SgDQVw6XXOl4Hj4GE5B+ICssXFM&#10;Cn7Jw2r5NFhgrt2Nd9TvQyUShH2OCkwIbS6lLw1Z9CPXEifv4jqLIcmukrrDW4LbRr5m2bu0WHNa&#10;MNjSxlB53f9YBRNT7OREFl+H76Kvx7O4jafzTKmX57iegwgUwyP83/7UCq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iJu4xAAAANsAAAAPAAAAAAAAAAAA&#10;AAAAAKECAABkcnMvZG93bnJldi54bWxQSwUGAAAAAAQABAD5AAAAkgMAAAAA&#10;">
                  <v:stroke endarrow="block"/>
                </v:line>
                <v:line id="Line 86" o:spid="_x0000_s1109" style="position:absolute;visibility:visible;mso-wrap-style:square" from="7344,1898" to="7920,1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Q+I8QAAADbAAAADwAAAGRycy9kb3ducmV2LnhtbESPT2sCMRTE70K/Q3iF3jRroVVXo4hL&#10;oYda8A+en5vnZnHzsmzSNf32jVDwOMzMb5jFKtpG9NT52rGC8SgDQVw6XXOl4Hj4GE5B+ICssXFM&#10;Cn7Jw2r5NFhgrt2Nd9TvQyUShH2OCkwIbS6lLw1Z9CPXEifv4jqLIcmukrrDW4LbRr5m2bu0WHNa&#10;MNjSxlB53f9YBRNT7OREFl+H76Kvx7O4jafzTKmX57iegwgUwyP83/7UCq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xD4jxAAAANsAAAAPAAAAAAAAAAAA&#10;AAAAAKECAABkcnMvZG93bnJldi54bWxQSwUGAAAAAAQABAD5AAAAkgMAAAAA&#10;">
                  <v:stroke endarrow="block"/>
                </v:line>
                <v:line id="Line 87" o:spid="_x0000_s1110" style="position:absolute;visibility:visible;mso-wrap-style:square" from="8640,1898" to="8928,1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agVMQAAADbAAAADwAAAGRycy9kb3ducmV2LnhtbESPS2vDMBCE74X8B7GB3hrZOeThRjEl&#10;ptBDE8iDnrfW1jK1VsZSHfXfR4FCj8PMfMNsymg7MdLgW8cK8lkGgrh2uuVGweX8+rQC4QOyxs4x&#10;KfglD+V28rDBQrsrH2k8hUYkCPsCFZgQ+kJKXxuy6GeuJ07elxsshiSHRuoBrwluOznPsoW02HJa&#10;MNjTzlD9ffqxCpamOsqlrN7Ph2ps83Xcx4/PtVKP0/jyDCJQDP/hv/abVrBawP1L+gFye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FqBUxAAAANsAAAAPAAAAAAAAAAAA&#10;AAAAAKECAABkcnMvZG93bnJldi54bWxQSwUGAAAAAAQABAD5AAAAkgMAAAAA&#10;">
                  <v:stroke endarrow="block"/>
                </v:line>
                <v:line id="Line 88" o:spid="_x0000_s1111" style="position:absolute;visibility:visible;mso-wrap-style:square" from="6336,2330" to="6336,2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oFz8QAAADbAAAADwAAAGRycy9kb3ducmV2LnhtbESPQWvCQBSE74L/YXlCb7rRQ6Opq4hB&#10;6KEWjKXn1+xrNjT7NmS3cfvv3UKhx2FmvmG2+2g7MdLgW8cKlosMBHHtdMuNgrfrab4G4QOyxs4x&#10;KfghD/vddLLFQrsbX2isQiMShH2BCkwIfSGlrw1Z9AvXEyfv0w0WQ5JDI/WAtwS3nVxl2aO02HJa&#10;MNjT0VD9VX1bBbkpLzKX5cv1tRzb5Sae4/vHRqmHWTw8gQgUw3/4r/2sFaxz+P2SfoD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WgXPxAAAANsAAAAPAAAAAAAAAAAA&#10;AAAAAKECAABkcnMvZG93bnJldi54bWxQSwUGAAAAAAQABAD5AAAAkgMAAAAA&#10;">
                  <v:stroke endarrow="block"/>
                </v:line>
                <v:line id="Line 89" o:spid="_x0000_s1112" style="position:absolute;flip:x;visibility:visible;mso-wrap-style:square" from="2592,3050" to="6048,3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R88QAAADbAAAADwAAAGRycy9kb3ducmV2LnhtbESPTUvDQBCG70L/wzIFL8FubEFq7LZU&#10;a0GQHvpx6HHIjklodjZkxzb+e+cgeBzeeZ95ZrEaQmuu1KcmsoPHSQ6GuIy+4crB6bh9mINJguyx&#10;jUwOfijBajm6W2Dh4433dD1IZRTCqUAHtUhXWJvKmgKmSeyINfuKfUDRsa+s7/Gm8NDaaZ4/2YAN&#10;64UaO3qrqbwcvoNqbHe8mc2y12Cz7Jnez/KZW3HufjysX8AIDfK//Nf+8A7mKqu/KADs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YxHzxAAAANsAAAAPAAAAAAAAAAAA&#10;AAAAAKECAABkcnMvZG93bnJldi54bWxQSwUGAAAAAAQABAD5AAAAkgMAAAAA&#10;">
                  <v:stroke endarrow="block"/>
                </v:line>
                <v:rect id="Rectangle 90" o:spid="_x0000_s1113" style="position:absolute;left:2592;top:1610;width:1152;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9xhMQA&#10;AADbAAAADwAAAGRycy9kb3ducmV2LnhtbESPT2vCQBTE74LfYXlCb7rRgmjqKkVR2mOMl95es88k&#10;Nvs2ZDd/2k/vCkKPw8z8htnsBlOJjhpXWlYwn0UgiDOrS84VXNLjdAXCeWSNlWVS8EsOdtvxaIOx&#10;tj0n1J19LgKEXYwKCu/rWEqXFWTQzWxNHLyrbQz6IJtc6gb7ADeVXETRUhosOSwUWNO+oOzn3BoF&#10;3+Xign9JeorM+vjqP4f01n4dlHqZDO9vIDwN/j/8bH9oBas1PL6EHy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fcYTEAAAA2wAAAA8AAAAAAAAAAAAAAAAAmAIAAGRycy9k&#10;b3ducmV2LnhtbFBLBQYAAAAABAAEAPUAAACJAwAAAAA=&#10;">
                  <v:textbox>
                    <w:txbxContent>
                      <w:p w:rsidR="006C1DD0" w:rsidRPr="00BF515A" w:rsidRDefault="006C1DD0">
                        <w:pPr>
                          <w:pStyle w:val="BodyText"/>
                          <w:rPr>
                            <w:rFonts w:ascii="Arial" w:hAnsi="Arial" w:cs="Arial"/>
                          </w:rPr>
                        </w:pPr>
                        <w:r w:rsidRPr="00BF515A">
                          <w:rPr>
                            <w:rFonts w:ascii="Arial" w:hAnsi="Arial" w:cs="Arial"/>
                          </w:rPr>
                          <w:t>START HERE</w:t>
                        </w:r>
                      </w:p>
                    </w:txbxContent>
                  </v:textbox>
                </v:rect>
                <v:rect id="Rectangle 91" o:spid="_x0000_s1114" style="position:absolute;left:3168;top:6506;width:1872;height: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xOxL8A&#10;AADbAAAADwAAAGRycy9kb3ducmV2LnhtbERPTa/BQBTdS/yHyZXYMUUiTxkihLCk3bzdfZ2rLZ07&#10;TWdQfr1ZSN7y5HwvVq2pxIMaV1pWMBpGIIgzq0vOFaTJbvADwnlkjZVlUvAiB6tlt7PAWNsnn+hx&#10;9rkIIexiVFB4X8dSuqwgg25oa+LAXWxj0AfY5FI3+AzhppLjKJpKgyWHhgJr2hSU3c53o+CvHKf4&#10;PiX7yMx2E39sk+v9d6tUv9eu5yA8tf5f/HUftIJZWB++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fE7EvwAAANsAAAAPAAAAAAAAAAAAAAAAAJgCAABkcnMvZG93bnJl&#10;di54bWxQSwUGAAAAAAQABAD1AAAAhAMAAAAA&#10;">
                  <v:textbox>
                    <w:txbxContent>
                      <w:p w:rsidR="006C1DD0" w:rsidRPr="00BF515A" w:rsidRDefault="006C1DD0">
                        <w:pPr>
                          <w:rPr>
                            <w:rFonts w:ascii="Arial" w:hAnsi="Arial" w:cs="Arial"/>
                            <w:sz w:val="22"/>
                            <w:szCs w:val="22"/>
                          </w:rPr>
                        </w:pPr>
                        <w:r w:rsidRPr="00BF515A">
                          <w:rPr>
                            <w:rFonts w:ascii="Arial" w:hAnsi="Arial" w:cs="Arial"/>
                            <w:sz w:val="22"/>
                            <w:szCs w:val="22"/>
                          </w:rPr>
                          <w:t>Is it for a sports lesson?</w:t>
                        </w:r>
                      </w:p>
                    </w:txbxContent>
                  </v:textbox>
                </v:rect>
                <v:line id="Line 92" o:spid="_x0000_s1115" style="position:absolute;visibility:visible;mso-wrap-style:square" from="3312,6074" to="3312,6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au/cQAAADbAAAADwAAAGRycy9kb3ducmV2LnhtbESPzWrDMBCE74G8g9hAb4nsHpraiRJC&#10;TaGHppAfet5aG8vEWhlLddS3rwKFHoeZ+YZZb6PtxEiDbx0ryBcZCOLa6ZYbBefT6/wZhA/IGjvH&#10;pOCHPGw308kaS+1ufKDxGBqRIOxLVGBC6EspfW3Iol+4njh5FzdYDEkOjdQD3hLcdvIxy56kxZbT&#10;gsGeXgzV1+O3VbA01UEuZfV++qjGNi/iPn5+FUo9zOJuBSJQDP/hv/abVlDkcP+SfoD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Jq79xAAAANsAAAAPAAAAAAAAAAAA&#10;AAAAAKECAABkcnMvZG93bnJldi54bWxQSwUGAAAAAAQABAD5AAAAkgMAAAAA&#10;">
                  <v:stroke endarrow="block"/>
                </v:line>
                <v:rect id="Rectangle 93" o:spid="_x0000_s1116" style="position:absolute;left:5904;top:70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J1KMQA&#10;AADbAAAADwAAAGRycy9kb3ducmV2LnhtbESPQWvCQBSE70L/w/IKvZldU5AmdRVpsdSjJhdvz+xr&#10;kjb7NmRXTfvrXaHgcZiZb5jFarSdONPgW8caZokCQVw503KtoSw20xcQPiAb7ByThl/ysFo+TBaY&#10;G3fhHZ33oRYRwj5HDU0IfS6lrxqy6BPXE0fvyw0WQ5RDLc2Alwi3nUyVmkuLLceFBnt6a6j62Z+s&#10;hmOblvi3Kz6UzTbPYTsW36fDu9ZPj+P6FUSgMdzD/+1PoyFL4f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idSjEAAAA2wAAAA8AAAAAAAAAAAAAAAAAmAIAAGRycy9k&#10;b3ducmV2LnhtbFBLBQYAAAAABAAEAPUAAACJAwAAAAA=&#10;">
                  <v:textbox>
                    <w:txbxContent>
                      <w:p w:rsidR="006C1DD0" w:rsidRPr="00785FC5" w:rsidRDefault="006C1DD0">
                        <w:pPr>
                          <w:pStyle w:val="Footer"/>
                          <w:tabs>
                            <w:tab w:val="clear" w:pos="4819"/>
                            <w:tab w:val="clear" w:pos="9071"/>
                          </w:tabs>
                          <w:rPr>
                            <w:rFonts w:ascii="Arial" w:hAnsi="Arial" w:cs="Arial"/>
                            <w:szCs w:val="24"/>
                          </w:rPr>
                        </w:pPr>
                        <w:r w:rsidRPr="00785FC5">
                          <w:rPr>
                            <w:rFonts w:ascii="Arial" w:hAnsi="Arial" w:cs="Arial"/>
                            <w:szCs w:val="24"/>
                          </w:rPr>
                          <w:t>YES</w:t>
                        </w:r>
                      </w:p>
                    </w:txbxContent>
                  </v:textbox>
                </v:rect>
                <v:line id="Line 94" o:spid="_x0000_s1117" style="position:absolute;visibility:visible;mso-wrap-style:square" from="5040,7226" to="5904,7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iVEcQAAADbAAAADwAAAGRycy9kb3ducmV2LnhtbESPzWrDMBCE74W8g9hAb42cBprYiRJK&#10;TaCHppAfct5YW8vUWhlLddS3rwKFHIeZ+YZZbaJtxUC9bxwrmE4yEMSV0w3XCk7H7dMChA/IGlvH&#10;pOCXPGzWo4cVFtpdeU/DIdQiQdgXqMCE0BVS+sqQRT9xHXHyvlxvMSTZ11L3eE1w28rnLHuRFhtO&#10;CwY7ejNUfR9+rIK5KfdyLsuP42c5NNM87uL5kiv1OI6vSxCBYriH/9vvWkE+g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uJURxAAAANsAAAAPAAAAAAAAAAAA&#10;AAAAAKECAABkcnMvZG93bnJldi54bWxQSwUGAAAAAAQABAD5AAAAkgMAAAAA&#10;">
                  <v:stroke endarrow="block"/>
                </v:line>
                <v:line id="Line 95" o:spid="_x0000_s1118" style="position:absolute;visibility:visible;mso-wrap-style:square" from="6336,7802" to="6336,85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ENZcQAAADbAAAADwAAAGRycy9kb3ducmV2LnhtbESPzWrDMBCE74W8g9hAb42cEprYiRJK&#10;TaCHppAfct5YW8vUWhlLddS3rwKFHIeZ+YZZbaJtxUC9bxwrmE4yEMSV0w3XCk7H7dMChA/IGlvH&#10;pOCXPGzWo4cVFtpdeU/DIdQiQdgXqMCE0BVS+sqQRT9xHXHyvlxvMSTZ11L3eE1w28rnLHuRFhtO&#10;CwY7ejNUfR9+rIK5KfdyLsuP42c5NNM87uL5kiv1OI6vSxCBYriH/9vvWkE+g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UQ1lxAAAANsAAAAPAAAAAAAAAAAA&#10;AAAAAKECAABkcnMvZG93bnJldi54bWxQSwUGAAAAAAQABAD5AAAAkgMAAAAA&#10;">
                  <v:stroke endarrow="block"/>
                </v:line>
                <v:rect id="Rectangle 96" o:spid="_x0000_s1119" style="position:absolute;left:2016;top:6794;width:720;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vtXMQA&#10;AADbAAAADwAAAGRycy9kb3ducmV2LnhtbESPQWvCQBSE7wX/w/KE3pqNFksTXUUUix41ufT2mn0m&#10;abNvQ3ZN0v76rlDocZiZb5jVZjSN6KlztWUFsygGQVxYXXOpIM8OT68gnEfW2FgmBd/kYLOePKww&#10;1XbgM/UXX4oAYZeigsr7NpXSFRUZdJFtiYN3tZ1BH2RXSt3hEOCmkfM4fpEGaw4LFba0q6j4utyM&#10;go96nuPPOXuLTXJ49qcx+7y975V6nI7bJQhPo/8P/7WPWkGygP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L7VzEAAAA2wAAAA8AAAAAAAAAAAAAAAAAmAIAAGRycy9k&#10;b3ducmV2LnhtbFBLBQYAAAAABAAEAPUAAACJAwAAAAA=&#10;">
                  <v:textbox>
                    <w:txbxContent>
                      <w:p w:rsidR="006C1DD0" w:rsidRPr="00AD686B" w:rsidRDefault="006C1DD0">
                        <w:pPr>
                          <w:rPr>
                            <w:rFonts w:ascii="Arial" w:hAnsi="Arial" w:cs="Arial"/>
                            <w:sz w:val="22"/>
                            <w:szCs w:val="22"/>
                          </w:rPr>
                        </w:pPr>
                        <w:r w:rsidRPr="00AD686B">
                          <w:rPr>
                            <w:rFonts w:ascii="Arial" w:hAnsi="Arial" w:cs="Arial"/>
                            <w:sz w:val="22"/>
                            <w:szCs w:val="22"/>
                          </w:rPr>
                          <w:t>NO</w:t>
                        </w:r>
                      </w:p>
                    </w:txbxContent>
                  </v:textbox>
                </v:rect>
                <v:line id="Line 97" o:spid="_x0000_s1120" style="position:absolute;flip:x;visibility:visible;mso-wrap-style:square" from="2736,7226" to="3168,7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m2x8QAAADbAAAADwAAAGRycy9kb3ducmV2LnhtbESPT2vCQBDF74V+h2UEL0E3rSA1ugn9&#10;o1AoHqoePA7ZMQlmZ0N2qvHbu4VCj4837/fmrYrBtepCfWg8G3iapqCIS28brgwc9pvJC6ggyBZb&#10;z2TgRgGK/PFhhZn1V/6my04qFSEcMjRQi3SZ1qGsyWGY+o44eiffO5Qo+0rbHq8R7lr9nKZz7bDh&#10;2FBjR+81lefdj4tvbLb8MZslb04nyYLWR/lKtRgzHg2vS1BCg/wf/6U/rYHFHH63RADo/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abbHxAAAANsAAAAPAAAAAAAAAAAA&#10;AAAAAKECAABkcnMvZG93bnJldi54bWxQSwUGAAAAAAQABAD5AAAAkgMAAAAA&#10;">
                  <v:stroke endarrow="block"/>
                </v:line>
                <v:line id="Line 98" o:spid="_x0000_s1121" style="position:absolute;flip:x;visibility:visible;mso-wrap-style:square" from="1728,7226" to="2016,7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UTXMQAAADbAAAADwAAAGRycy9kb3ducmV2LnhtbESPQWvCQBCF7wX/wzJCL6FuqlA1uoq1&#10;FQTxoO2hxyE7JsHsbMhONf57Vyj0+HjzvjdvvuxcrS7UhsqzgddBCoo497biwsD31+ZlAioIssXa&#10;Mxm4UYDlovc0x8z6Kx/ocpRCRQiHDA2UIk2mdchLchgGviGO3sm3DiXKttC2xWuEu1oP0/RNO6w4&#10;NpTY0Lqk/Hz8dfGNzZ4/RqPk3ekkmdLnj+xSLcY897vVDJRQJ//Hf+mtNTAdw2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JRNcxAAAANsAAAAPAAAAAAAAAAAA&#10;AAAAAKECAABkcnMvZG93bnJldi54bWxQSwUGAAAAAAQABAD5AAAAkgMAAAAA&#10;">
                  <v:stroke endarrow="block"/>
                </v:line>
                <w10:wrap type="topAndBottom"/>
              </v:group>
            </w:pict>
          </mc:Fallback>
        </mc:AlternateContent>
      </w:r>
      <w:r w:rsidRPr="00E447F7">
        <w:rPr>
          <w:rFonts w:ascii="Arial" w:hAnsi="Arial" w:cs="Arial"/>
          <w:noProof/>
          <w:lang w:eastAsia="en-GB"/>
        </w:rPr>
        <mc:AlternateContent>
          <mc:Choice Requires="wps">
            <w:drawing>
              <wp:anchor distT="0" distB="0" distL="114300" distR="114300" simplePos="0" relativeHeight="251663872" behindDoc="0" locked="0" layoutInCell="1" allowOverlap="1" wp14:anchorId="5ADC001F" wp14:editId="44FD7FED">
                <wp:simplePos x="0" y="0"/>
                <wp:positionH relativeFrom="column">
                  <wp:posOffset>359680</wp:posOffset>
                </wp:positionH>
                <wp:positionV relativeFrom="paragraph">
                  <wp:posOffset>5570031</wp:posOffset>
                </wp:positionV>
                <wp:extent cx="0" cy="272540"/>
                <wp:effectExtent l="76200" t="0" r="57150" b="51435"/>
                <wp:wrapNone/>
                <wp:docPr id="100" name="Line 36"/>
                <wp:cNvGraphicFramePr/>
                <a:graphic xmlns:a="http://schemas.openxmlformats.org/drawingml/2006/main">
                  <a:graphicData uri="http://schemas.microsoft.com/office/word/2010/wordprocessingShape">
                    <wps:wsp>
                      <wps:cNvCnPr/>
                      <wps:spPr bwMode="auto">
                        <a:xfrm>
                          <a:off x="0" y="0"/>
                          <a:ext cx="0" cy="272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id="Line 36" o:spid="_x0000_s1026" style="position:absolute;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3pt,438.6pt" to="28.3pt,46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">
                <v:stroke endarrow="block"/>
              </v:line>
            </w:pict>
          </mc:Fallback>
        </mc:AlternateContent>
      </w:r>
      <w:r w:rsidRPr="00E447F7">
        <w:rPr>
          <w:rFonts w:ascii="Arial" w:hAnsi="Arial" w:cs="Arial"/>
          <w:noProof/>
          <w:lang w:eastAsia="en-GB"/>
        </w:rPr>
        <mc:AlternateContent>
          <mc:Choice Requires="wps">
            <w:drawing>
              <wp:anchor distT="0" distB="0" distL="114300" distR="114300" simplePos="0" relativeHeight="251661824" behindDoc="0" locked="0" layoutInCell="1" allowOverlap="1" wp14:anchorId="4C2178B2" wp14:editId="3B201716">
                <wp:simplePos x="0" y="0"/>
                <wp:positionH relativeFrom="column">
                  <wp:posOffset>1205865</wp:posOffset>
                </wp:positionH>
                <wp:positionV relativeFrom="paragraph">
                  <wp:posOffset>6522720</wp:posOffset>
                </wp:positionV>
                <wp:extent cx="945515" cy="459105"/>
                <wp:effectExtent l="0" t="0" r="26035" b="17145"/>
                <wp:wrapNone/>
                <wp:docPr id="9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5515" cy="459105"/>
                        </a:xfrm>
                        <a:prstGeom prst="rect">
                          <a:avLst/>
                        </a:prstGeom>
                        <a:solidFill>
                          <a:srgbClr val="FFFFFF"/>
                        </a:solidFill>
                        <a:ln w="9525">
                          <a:solidFill>
                            <a:srgbClr val="000000"/>
                          </a:solidFill>
                          <a:miter lim="800000"/>
                          <a:headEnd/>
                          <a:tailEnd/>
                        </a:ln>
                      </wps:spPr>
                      <wps:txbx>
                        <w:txbxContent>
                          <w:p w:rsidR="006C1DD0" w:rsidRPr="00785FC5" w:rsidRDefault="006C1DD0" w:rsidP="00150D2A">
                            <w:pPr>
                              <w:pStyle w:val="BodyText"/>
                              <w:rPr>
                                <w:rFonts w:ascii="Arial" w:hAnsi="Arial" w:cs="Arial"/>
                                <w:b/>
                                <w:color w:val="FF0000"/>
                              </w:rPr>
                            </w:pPr>
                            <w:r w:rsidRPr="00785FC5">
                              <w:rPr>
                                <w:rFonts w:ascii="Arial" w:hAnsi="Arial" w:cs="Arial"/>
                                <w:b/>
                                <w:color w:val="FF0000"/>
                              </w:rPr>
                              <w:t>V</w:t>
                            </w:r>
                            <w:r>
                              <w:rPr>
                                <w:rFonts w:ascii="Arial" w:hAnsi="Arial" w:cs="Arial"/>
                                <w:b/>
                                <w:color w:val="FF0000"/>
                              </w:rPr>
                              <w:t>AT E</w:t>
                            </w:r>
                            <w:r w:rsidRPr="00785FC5">
                              <w:rPr>
                                <w:rFonts w:ascii="Arial" w:hAnsi="Arial" w:cs="Arial"/>
                                <w:b/>
                                <w:color w:val="FF0000"/>
                              </w:rPr>
                              <w:t>xempt</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id="Rectangle 25" o:spid="_x0000_s1122" style="position:absolute;margin-left:94.95pt;margin-top:513.6pt;width:74.45pt;height:36.1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">
                <v:textbox>
                  <w:txbxContent>
                    <w:p w:rsidR="006C1DD0" w:rsidRPr="00785FC5" w:rsidRDefault="006C1DD0" w:rsidP="00150D2A">
                      <w:pPr>
                        <w:pStyle w:val="BodyText"/>
                        <w:rPr>
                          <w:rFonts w:ascii="Arial" w:hAnsi="Arial" w:cs="Arial"/>
                          <w:b/>
                          <w:color w:val="FF0000"/>
                        </w:rPr>
                      </w:pPr>
                      <w:r w:rsidRPr="00785FC5">
                        <w:rPr>
                          <w:rFonts w:ascii="Arial" w:hAnsi="Arial" w:cs="Arial"/>
                          <w:b/>
                          <w:color w:val="FF0000"/>
                        </w:rPr>
                        <w:t>V</w:t>
                      </w:r>
                      <w:r>
                        <w:rPr>
                          <w:rFonts w:ascii="Arial" w:hAnsi="Arial" w:cs="Arial"/>
                          <w:b/>
                          <w:color w:val="FF0000"/>
                        </w:rPr>
                        <w:t>AT E</w:t>
                      </w:r>
                      <w:r w:rsidRPr="00785FC5">
                        <w:rPr>
                          <w:rFonts w:ascii="Arial" w:hAnsi="Arial" w:cs="Arial"/>
                          <w:b/>
                          <w:color w:val="FF0000"/>
                        </w:rPr>
                        <w:t>xempt</w:t>
                      </w:r>
                    </w:p>
                  </w:txbxContent>
                </v:textbox>
              </v:rect>
            </w:pict>
          </mc:Fallback>
        </mc:AlternateContent>
      </w:r>
      <w:r w:rsidR="00150D2A" w:rsidRPr="00E447F7">
        <w:rPr>
          <w:rFonts w:ascii="Arial" w:hAnsi="Arial" w:cs="Arial"/>
          <w:noProof/>
          <w:lang w:eastAsia="en-GB"/>
        </w:rPr>
        <mc:AlternateContent>
          <mc:Choice Requires="wps">
            <w:drawing>
              <wp:anchor distT="0" distB="0" distL="114300" distR="114300" simplePos="0" relativeHeight="251659776" behindDoc="0" locked="0" layoutInCell="1" allowOverlap="1" wp14:anchorId="59227956" wp14:editId="1A95C9FC">
                <wp:simplePos x="0" y="0"/>
                <wp:positionH relativeFrom="column">
                  <wp:posOffset>1584325</wp:posOffset>
                </wp:positionH>
                <wp:positionV relativeFrom="paragraph">
                  <wp:posOffset>6352540</wp:posOffset>
                </wp:positionV>
                <wp:extent cx="0" cy="167005"/>
                <wp:effectExtent l="76200" t="0" r="57150" b="61595"/>
                <wp:wrapNone/>
                <wp:docPr id="98" name="Line 75"/>
                <wp:cNvGraphicFramePr/>
                <a:graphic xmlns:a="http://schemas.openxmlformats.org/drawingml/2006/main">
                  <a:graphicData uri="http://schemas.microsoft.com/office/word/2010/wordprocessingShape">
                    <wps:wsp>
                      <wps:cNvCnPr/>
                      <wps:spPr bwMode="auto">
                        <a:xfrm>
                          <a:off x="0" y="0"/>
                          <a:ext cx="0" cy="1670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Line 75"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124.75pt,500.2pt" to="124.75pt,5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">
                <v:stroke endarrow="block"/>
              </v:line>
            </w:pict>
          </mc:Fallback>
        </mc:AlternateContent>
      </w:r>
      <w:r w:rsidR="0030263D" w:rsidRPr="00E447F7">
        <w:rPr>
          <w:rFonts w:ascii="Arial" w:hAnsi="Arial" w:cs="Arial"/>
          <w:b/>
          <w:bCs/>
          <w:u w:val="single"/>
        </w:rPr>
        <w:br w:type="page"/>
      </w:r>
    </w:p>
    <w:p w:rsidR="00370288" w:rsidRPr="00E447F7" w:rsidRDefault="00370288" w:rsidP="00641196">
      <w:pPr>
        <w:pStyle w:val="Text"/>
        <w:rPr>
          <w:rFonts w:ascii="Arial" w:hAnsi="Arial" w:cs="Arial"/>
          <w:bCs/>
          <w:u w:val="single"/>
        </w:rPr>
      </w:pPr>
      <w:r w:rsidRPr="00E447F7">
        <w:rPr>
          <w:rFonts w:ascii="Arial" w:hAnsi="Arial" w:cs="Arial"/>
          <w:b/>
          <w:bCs/>
          <w:u w:val="single"/>
        </w:rPr>
        <w:lastRenderedPageBreak/>
        <w:t xml:space="preserve">Long </w:t>
      </w:r>
      <w:r w:rsidR="00AD686B" w:rsidRPr="00E447F7">
        <w:rPr>
          <w:rFonts w:ascii="Arial" w:hAnsi="Arial" w:cs="Arial"/>
          <w:b/>
          <w:bCs/>
          <w:u w:val="single"/>
        </w:rPr>
        <w:t>Term Lettings of B</w:t>
      </w:r>
      <w:r w:rsidRPr="00E447F7">
        <w:rPr>
          <w:rFonts w:ascii="Arial" w:hAnsi="Arial" w:cs="Arial"/>
          <w:b/>
          <w:bCs/>
          <w:u w:val="single"/>
        </w:rPr>
        <w:t>uildings</w:t>
      </w:r>
      <w:bookmarkEnd w:id="187"/>
      <w:bookmarkEnd w:id="188"/>
      <w:bookmarkEnd w:id="189"/>
      <w:bookmarkEnd w:id="190"/>
      <w:r w:rsidRPr="00E447F7">
        <w:rPr>
          <w:rFonts w:ascii="Arial" w:hAnsi="Arial" w:cs="Arial"/>
          <w:bCs/>
          <w:u w:val="single"/>
        </w:rPr>
        <w:fldChar w:fldCharType="begin"/>
      </w:r>
      <w:r w:rsidRPr="00E447F7">
        <w:rPr>
          <w:rFonts w:ascii="Arial" w:hAnsi="Arial" w:cs="Arial"/>
          <w:bCs/>
          <w:u w:val="single"/>
        </w:rPr>
        <w:instrText xml:space="preserve"> XE "Lettings:Long term lettings of buildings" </w:instrText>
      </w:r>
      <w:r w:rsidRPr="00E447F7">
        <w:rPr>
          <w:rFonts w:ascii="Arial" w:hAnsi="Arial" w:cs="Arial"/>
          <w:bCs/>
          <w:u w:val="single"/>
        </w:rPr>
        <w:fldChar w:fldCharType="end"/>
      </w:r>
    </w:p>
    <w:p w:rsidR="00370288" w:rsidRPr="00E447F7" w:rsidRDefault="00370288" w:rsidP="00641196">
      <w:pPr>
        <w:pStyle w:val="Text"/>
        <w:rPr>
          <w:rFonts w:ascii="Arial" w:hAnsi="Arial" w:cs="Arial"/>
        </w:rPr>
      </w:pPr>
      <w:r w:rsidRPr="00E447F7">
        <w:rPr>
          <w:rFonts w:ascii="Arial" w:hAnsi="Arial" w:cs="Arial"/>
        </w:rPr>
        <w:t xml:space="preserve">The VAT treatment of these is more complex than a straightforward room let, and because of the much longer period of the rental, any VAT errors here are likely to be substantial. You should consult the </w:t>
      </w:r>
      <w:r w:rsidR="00AD686B" w:rsidRPr="00E447F7">
        <w:rPr>
          <w:rFonts w:ascii="Arial" w:hAnsi="Arial" w:cs="Arial"/>
        </w:rPr>
        <w:t>Financial Accounting</w:t>
      </w:r>
      <w:r w:rsidRPr="00E447F7">
        <w:rPr>
          <w:rFonts w:ascii="Arial" w:hAnsi="Arial" w:cs="Arial"/>
        </w:rPr>
        <w:t xml:space="preserve"> Team for advice beforehand.</w:t>
      </w:r>
      <w:bookmarkStart w:id="191" w:name="here"/>
      <w:bookmarkEnd w:id="191"/>
      <w:r w:rsidRPr="00E447F7">
        <w:rPr>
          <w:rFonts w:ascii="Arial" w:hAnsi="Arial" w:cs="Arial"/>
        </w:rPr>
        <w:t xml:space="preserve"> </w:t>
      </w:r>
      <w:r w:rsidR="00AD686B" w:rsidRPr="00E447F7">
        <w:rPr>
          <w:rFonts w:ascii="Arial" w:hAnsi="Arial" w:cs="Arial"/>
        </w:rPr>
        <w:t xml:space="preserve"> </w:t>
      </w:r>
      <w:r w:rsidRPr="00E447F7">
        <w:rPr>
          <w:rFonts w:ascii="Arial" w:hAnsi="Arial" w:cs="Arial"/>
        </w:rPr>
        <w:t>Do make sure you have a proper tenancy agreement drawn up, and that specific provision is made for VAT to be charged in addition to the basic amounts quoted for rent, insurance, service charges etc. in case the VAT legislation is changed in future.</w:t>
      </w:r>
      <w:r w:rsidR="00AD686B" w:rsidRPr="00E447F7">
        <w:rPr>
          <w:rFonts w:ascii="Arial" w:hAnsi="Arial" w:cs="Arial"/>
        </w:rPr>
        <w:t xml:space="preserve"> </w:t>
      </w:r>
      <w:r w:rsidRPr="00E447F7">
        <w:rPr>
          <w:rFonts w:ascii="Arial" w:hAnsi="Arial" w:cs="Arial"/>
        </w:rPr>
        <w:t xml:space="preserve"> If this is not done, or the rent is specified as exclusive of VAT, then your charges will be taken as inclusive of VAT, and you will lose the VAT element.</w:t>
      </w:r>
    </w:p>
    <w:p w:rsidR="00370288" w:rsidRPr="00E447F7" w:rsidRDefault="00370288" w:rsidP="00641196">
      <w:pPr>
        <w:tabs>
          <w:tab w:val="left" w:pos="720"/>
          <w:tab w:val="left" w:pos="1440"/>
          <w:tab w:val="left" w:pos="6120"/>
        </w:tabs>
        <w:jc w:val="both"/>
        <w:rPr>
          <w:rFonts w:ascii="Arial" w:hAnsi="Arial" w:cs="Arial"/>
          <w:sz w:val="22"/>
          <w:szCs w:val="20"/>
        </w:rPr>
      </w:pPr>
      <w:r w:rsidRPr="00E447F7">
        <w:rPr>
          <w:rFonts w:ascii="Arial" w:hAnsi="Arial" w:cs="Arial"/>
          <w:sz w:val="22"/>
          <w:szCs w:val="20"/>
        </w:rPr>
        <w:t>Where you make service charges to the tenant in addition to the basic rent, the VAT treatment is set out in the section below.</w:t>
      </w:r>
    </w:p>
    <w:p w:rsidR="00370288" w:rsidRPr="00E447F7" w:rsidRDefault="00370288" w:rsidP="00641196">
      <w:pPr>
        <w:tabs>
          <w:tab w:val="left" w:pos="720"/>
          <w:tab w:val="left" w:pos="1440"/>
          <w:tab w:val="left" w:pos="6120"/>
        </w:tabs>
        <w:jc w:val="both"/>
        <w:rPr>
          <w:rFonts w:ascii="Arial" w:hAnsi="Arial" w:cs="Arial"/>
          <w:sz w:val="22"/>
          <w:szCs w:val="20"/>
        </w:rPr>
      </w:pPr>
    </w:p>
    <w:p w:rsidR="00370288" w:rsidRPr="00E447F7" w:rsidRDefault="00370288" w:rsidP="00641196">
      <w:pPr>
        <w:jc w:val="both"/>
        <w:rPr>
          <w:rFonts w:ascii="Arial" w:hAnsi="Arial" w:cs="Arial"/>
          <w:sz w:val="22"/>
          <w:szCs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6"/>
        <w:gridCol w:w="3038"/>
      </w:tblGrid>
      <w:tr w:rsidR="00370288" w:rsidRPr="00E447F7" w:rsidTr="00AD686B">
        <w:tc>
          <w:tcPr>
            <w:tcW w:w="4356" w:type="dxa"/>
          </w:tcPr>
          <w:p w:rsidR="00370288" w:rsidRPr="00E447F7" w:rsidRDefault="00370288" w:rsidP="00641196">
            <w:pPr>
              <w:pStyle w:val="Text-Table"/>
              <w:spacing w:before="60" w:after="60"/>
              <w:rPr>
                <w:rFonts w:ascii="Arial" w:hAnsi="Arial" w:cs="Arial"/>
              </w:rPr>
            </w:pPr>
            <w:r w:rsidRPr="00E447F7">
              <w:rPr>
                <w:rFonts w:ascii="Arial" w:hAnsi="Arial" w:cs="Arial"/>
              </w:rPr>
              <w:t>Rent</w:t>
            </w:r>
          </w:p>
        </w:tc>
        <w:tc>
          <w:tcPr>
            <w:tcW w:w="3038" w:type="dxa"/>
          </w:tcPr>
          <w:p w:rsidR="00370288" w:rsidRPr="00E447F7" w:rsidRDefault="00370288" w:rsidP="002C74BD">
            <w:pPr>
              <w:pStyle w:val="Text-Table"/>
              <w:spacing w:before="60" w:after="60"/>
              <w:jc w:val="center"/>
              <w:rPr>
                <w:rFonts w:ascii="Arial" w:hAnsi="Arial" w:cs="Arial"/>
              </w:rPr>
            </w:pPr>
            <w:r w:rsidRPr="00E447F7">
              <w:rPr>
                <w:rFonts w:ascii="Arial" w:hAnsi="Arial" w:cs="Arial"/>
              </w:rPr>
              <w:t>Exempt</w:t>
            </w:r>
          </w:p>
        </w:tc>
      </w:tr>
      <w:tr w:rsidR="00370288" w:rsidRPr="00E447F7" w:rsidTr="00AD686B">
        <w:tc>
          <w:tcPr>
            <w:tcW w:w="4356" w:type="dxa"/>
          </w:tcPr>
          <w:p w:rsidR="00370288" w:rsidRPr="00E447F7" w:rsidRDefault="00370288" w:rsidP="00641196">
            <w:pPr>
              <w:pStyle w:val="Text-Table"/>
              <w:spacing w:before="60" w:after="60"/>
              <w:rPr>
                <w:rFonts w:ascii="Arial" w:hAnsi="Arial" w:cs="Arial"/>
              </w:rPr>
            </w:pPr>
            <w:r w:rsidRPr="00E447F7">
              <w:rPr>
                <w:rFonts w:ascii="Arial" w:hAnsi="Arial" w:cs="Arial"/>
              </w:rPr>
              <w:t>Maintenance (of whole site)</w:t>
            </w:r>
          </w:p>
        </w:tc>
        <w:tc>
          <w:tcPr>
            <w:tcW w:w="3038" w:type="dxa"/>
          </w:tcPr>
          <w:p w:rsidR="00370288" w:rsidRPr="00E447F7" w:rsidRDefault="00370288" w:rsidP="002C74BD">
            <w:pPr>
              <w:pStyle w:val="Text-Table"/>
              <w:spacing w:before="60" w:after="60"/>
              <w:jc w:val="center"/>
              <w:rPr>
                <w:rFonts w:ascii="Arial" w:hAnsi="Arial" w:cs="Arial"/>
              </w:rPr>
            </w:pPr>
            <w:r w:rsidRPr="00E447F7">
              <w:rPr>
                <w:rFonts w:ascii="Arial" w:hAnsi="Arial" w:cs="Arial"/>
              </w:rPr>
              <w:t>Exempt</w:t>
            </w:r>
          </w:p>
        </w:tc>
      </w:tr>
      <w:tr w:rsidR="00370288" w:rsidRPr="00E447F7" w:rsidTr="00AD686B">
        <w:tc>
          <w:tcPr>
            <w:tcW w:w="4356" w:type="dxa"/>
          </w:tcPr>
          <w:p w:rsidR="00370288" w:rsidRPr="00E447F7" w:rsidRDefault="00370288" w:rsidP="00641196">
            <w:pPr>
              <w:pStyle w:val="Text-Table"/>
              <w:spacing w:before="60" w:after="60"/>
              <w:rPr>
                <w:rFonts w:ascii="Arial" w:hAnsi="Arial" w:cs="Arial"/>
              </w:rPr>
            </w:pPr>
            <w:r w:rsidRPr="00E447F7">
              <w:rPr>
                <w:rFonts w:ascii="Arial" w:hAnsi="Arial" w:cs="Arial"/>
              </w:rPr>
              <w:t>Fuel Oil*</w:t>
            </w:r>
          </w:p>
        </w:tc>
        <w:tc>
          <w:tcPr>
            <w:tcW w:w="3038" w:type="dxa"/>
          </w:tcPr>
          <w:p w:rsidR="00370288" w:rsidRPr="00E447F7" w:rsidRDefault="00370288" w:rsidP="002C74BD">
            <w:pPr>
              <w:pStyle w:val="Text-Table"/>
              <w:spacing w:before="60" w:after="60"/>
              <w:jc w:val="center"/>
              <w:rPr>
                <w:rFonts w:ascii="Arial" w:hAnsi="Arial" w:cs="Arial"/>
              </w:rPr>
            </w:pPr>
            <w:r w:rsidRPr="00E447F7">
              <w:rPr>
                <w:rFonts w:ascii="Arial" w:hAnsi="Arial" w:cs="Arial"/>
              </w:rPr>
              <w:t>Lower Rate</w:t>
            </w:r>
            <w:r w:rsidR="00AD686B" w:rsidRPr="00E447F7">
              <w:rPr>
                <w:rFonts w:ascii="Arial" w:hAnsi="Arial" w:cs="Arial"/>
              </w:rPr>
              <w:t xml:space="preserve"> </w:t>
            </w:r>
            <w:r w:rsidRPr="00E447F7">
              <w:rPr>
                <w:rFonts w:ascii="Arial" w:hAnsi="Arial" w:cs="Arial"/>
              </w:rPr>
              <w:t>/</w:t>
            </w:r>
            <w:r w:rsidR="00AD686B" w:rsidRPr="00E447F7">
              <w:rPr>
                <w:rFonts w:ascii="Arial" w:hAnsi="Arial" w:cs="Arial"/>
              </w:rPr>
              <w:t xml:space="preserve"> </w:t>
            </w:r>
            <w:r w:rsidRPr="00E447F7">
              <w:rPr>
                <w:rFonts w:ascii="Arial" w:hAnsi="Arial" w:cs="Arial"/>
              </w:rPr>
              <w:t>Standard Rate</w:t>
            </w:r>
          </w:p>
        </w:tc>
      </w:tr>
      <w:tr w:rsidR="00370288" w:rsidRPr="00E447F7" w:rsidTr="00AD686B">
        <w:tc>
          <w:tcPr>
            <w:tcW w:w="4356" w:type="dxa"/>
          </w:tcPr>
          <w:p w:rsidR="00370288" w:rsidRPr="00E447F7" w:rsidRDefault="00370288" w:rsidP="00641196">
            <w:pPr>
              <w:pStyle w:val="Text-Table"/>
              <w:spacing w:before="60" w:after="60"/>
              <w:rPr>
                <w:rFonts w:ascii="Arial" w:hAnsi="Arial" w:cs="Arial"/>
              </w:rPr>
            </w:pPr>
            <w:r w:rsidRPr="00E447F7">
              <w:rPr>
                <w:rFonts w:ascii="Arial" w:hAnsi="Arial" w:cs="Arial"/>
              </w:rPr>
              <w:t>Electricity*</w:t>
            </w:r>
          </w:p>
        </w:tc>
        <w:tc>
          <w:tcPr>
            <w:tcW w:w="3038" w:type="dxa"/>
          </w:tcPr>
          <w:p w:rsidR="00370288" w:rsidRPr="00E447F7" w:rsidRDefault="00370288" w:rsidP="002C74BD">
            <w:pPr>
              <w:pStyle w:val="Text-Table"/>
              <w:spacing w:before="60" w:after="60"/>
              <w:jc w:val="center"/>
              <w:rPr>
                <w:rFonts w:ascii="Arial" w:hAnsi="Arial" w:cs="Arial"/>
              </w:rPr>
            </w:pPr>
            <w:r w:rsidRPr="00E447F7">
              <w:rPr>
                <w:rFonts w:ascii="Arial" w:hAnsi="Arial" w:cs="Arial"/>
              </w:rPr>
              <w:t>Lower Rate</w:t>
            </w:r>
            <w:r w:rsidR="00AD686B" w:rsidRPr="00E447F7">
              <w:rPr>
                <w:rFonts w:ascii="Arial" w:hAnsi="Arial" w:cs="Arial"/>
              </w:rPr>
              <w:t xml:space="preserve"> </w:t>
            </w:r>
            <w:r w:rsidRPr="00E447F7">
              <w:rPr>
                <w:rFonts w:ascii="Arial" w:hAnsi="Arial" w:cs="Arial"/>
              </w:rPr>
              <w:t>/</w:t>
            </w:r>
            <w:r w:rsidR="00AD686B" w:rsidRPr="00E447F7">
              <w:rPr>
                <w:rFonts w:ascii="Arial" w:hAnsi="Arial" w:cs="Arial"/>
              </w:rPr>
              <w:t xml:space="preserve"> </w:t>
            </w:r>
            <w:r w:rsidRPr="00E447F7">
              <w:rPr>
                <w:rFonts w:ascii="Arial" w:hAnsi="Arial" w:cs="Arial"/>
              </w:rPr>
              <w:t>Standard Rate</w:t>
            </w:r>
          </w:p>
        </w:tc>
      </w:tr>
      <w:tr w:rsidR="00370288" w:rsidRPr="00E447F7" w:rsidTr="00AD686B">
        <w:tc>
          <w:tcPr>
            <w:tcW w:w="4356" w:type="dxa"/>
          </w:tcPr>
          <w:p w:rsidR="00370288" w:rsidRPr="00E447F7" w:rsidRDefault="00370288" w:rsidP="00641196">
            <w:pPr>
              <w:pStyle w:val="Text-Table"/>
              <w:spacing w:before="60" w:after="60"/>
              <w:rPr>
                <w:rFonts w:ascii="Arial" w:hAnsi="Arial" w:cs="Arial"/>
              </w:rPr>
            </w:pPr>
            <w:r w:rsidRPr="00E447F7">
              <w:rPr>
                <w:rFonts w:ascii="Arial" w:hAnsi="Arial" w:cs="Arial"/>
              </w:rPr>
              <w:t>Gas*</w:t>
            </w:r>
          </w:p>
        </w:tc>
        <w:tc>
          <w:tcPr>
            <w:tcW w:w="3038" w:type="dxa"/>
          </w:tcPr>
          <w:p w:rsidR="00370288" w:rsidRPr="00E447F7" w:rsidRDefault="00370288" w:rsidP="002C74BD">
            <w:pPr>
              <w:pStyle w:val="Text-Table"/>
              <w:spacing w:before="60" w:after="60"/>
              <w:jc w:val="center"/>
              <w:rPr>
                <w:rFonts w:ascii="Arial" w:hAnsi="Arial" w:cs="Arial"/>
              </w:rPr>
            </w:pPr>
            <w:r w:rsidRPr="00E447F7">
              <w:rPr>
                <w:rFonts w:ascii="Arial" w:hAnsi="Arial" w:cs="Arial"/>
              </w:rPr>
              <w:t>Lower Rate</w:t>
            </w:r>
            <w:r w:rsidR="00AD686B" w:rsidRPr="00E447F7">
              <w:rPr>
                <w:rFonts w:ascii="Arial" w:hAnsi="Arial" w:cs="Arial"/>
              </w:rPr>
              <w:t xml:space="preserve"> </w:t>
            </w:r>
            <w:r w:rsidRPr="00E447F7">
              <w:rPr>
                <w:rFonts w:ascii="Arial" w:hAnsi="Arial" w:cs="Arial"/>
              </w:rPr>
              <w:t>/</w:t>
            </w:r>
            <w:r w:rsidR="00AD686B" w:rsidRPr="00E447F7">
              <w:rPr>
                <w:rFonts w:ascii="Arial" w:hAnsi="Arial" w:cs="Arial"/>
              </w:rPr>
              <w:t xml:space="preserve"> </w:t>
            </w:r>
            <w:r w:rsidRPr="00E447F7">
              <w:rPr>
                <w:rFonts w:ascii="Arial" w:hAnsi="Arial" w:cs="Arial"/>
              </w:rPr>
              <w:t>Standard Rate</w:t>
            </w:r>
          </w:p>
        </w:tc>
      </w:tr>
      <w:tr w:rsidR="00370288" w:rsidRPr="00E447F7" w:rsidTr="00AD686B">
        <w:tc>
          <w:tcPr>
            <w:tcW w:w="4356" w:type="dxa"/>
          </w:tcPr>
          <w:p w:rsidR="00370288" w:rsidRPr="00E447F7" w:rsidRDefault="00370288" w:rsidP="00641196">
            <w:pPr>
              <w:pStyle w:val="Text-Table"/>
              <w:spacing w:before="60" w:after="60"/>
              <w:rPr>
                <w:rFonts w:ascii="Arial" w:hAnsi="Arial" w:cs="Arial"/>
              </w:rPr>
            </w:pPr>
            <w:r w:rsidRPr="00E447F7">
              <w:rPr>
                <w:rFonts w:ascii="Arial" w:hAnsi="Arial" w:cs="Arial"/>
              </w:rPr>
              <w:t>Energy phone*</w:t>
            </w:r>
          </w:p>
        </w:tc>
        <w:tc>
          <w:tcPr>
            <w:tcW w:w="3038" w:type="dxa"/>
          </w:tcPr>
          <w:p w:rsidR="00370288" w:rsidRPr="00E447F7" w:rsidRDefault="00370288" w:rsidP="002C74BD">
            <w:pPr>
              <w:pStyle w:val="Text-Table"/>
              <w:spacing w:before="60" w:after="60"/>
              <w:jc w:val="center"/>
              <w:rPr>
                <w:rFonts w:ascii="Arial" w:hAnsi="Arial" w:cs="Arial"/>
              </w:rPr>
            </w:pPr>
            <w:r w:rsidRPr="00E447F7">
              <w:rPr>
                <w:rFonts w:ascii="Arial" w:hAnsi="Arial" w:cs="Arial"/>
              </w:rPr>
              <w:t>Lower Rate</w:t>
            </w:r>
            <w:r w:rsidR="00AD686B" w:rsidRPr="00E447F7">
              <w:rPr>
                <w:rFonts w:ascii="Arial" w:hAnsi="Arial" w:cs="Arial"/>
              </w:rPr>
              <w:t xml:space="preserve"> </w:t>
            </w:r>
            <w:r w:rsidRPr="00E447F7">
              <w:rPr>
                <w:rFonts w:ascii="Arial" w:hAnsi="Arial" w:cs="Arial"/>
              </w:rPr>
              <w:t>/</w:t>
            </w:r>
            <w:r w:rsidR="00AD686B" w:rsidRPr="00E447F7">
              <w:rPr>
                <w:rFonts w:ascii="Arial" w:hAnsi="Arial" w:cs="Arial"/>
              </w:rPr>
              <w:t xml:space="preserve"> </w:t>
            </w:r>
            <w:r w:rsidRPr="00E447F7">
              <w:rPr>
                <w:rFonts w:ascii="Arial" w:hAnsi="Arial" w:cs="Arial"/>
              </w:rPr>
              <w:t>Standard Rate</w:t>
            </w:r>
          </w:p>
        </w:tc>
      </w:tr>
      <w:tr w:rsidR="00370288" w:rsidRPr="00E447F7" w:rsidTr="00AD686B">
        <w:tc>
          <w:tcPr>
            <w:tcW w:w="4356" w:type="dxa"/>
          </w:tcPr>
          <w:p w:rsidR="00370288" w:rsidRPr="00E447F7" w:rsidRDefault="00AD686B" w:rsidP="00641196">
            <w:pPr>
              <w:pStyle w:val="Text-Table"/>
              <w:spacing w:before="60" w:after="60"/>
              <w:rPr>
                <w:rFonts w:ascii="Arial" w:hAnsi="Arial" w:cs="Arial"/>
              </w:rPr>
            </w:pPr>
            <w:r w:rsidRPr="00E447F7">
              <w:rPr>
                <w:rFonts w:ascii="Arial" w:hAnsi="Arial" w:cs="Arial"/>
              </w:rPr>
              <w:t>Burglar Alarm S</w:t>
            </w:r>
            <w:r w:rsidR="00370288" w:rsidRPr="00E447F7">
              <w:rPr>
                <w:rFonts w:ascii="Arial" w:hAnsi="Arial" w:cs="Arial"/>
              </w:rPr>
              <w:t>ystem</w:t>
            </w:r>
          </w:p>
        </w:tc>
        <w:tc>
          <w:tcPr>
            <w:tcW w:w="3038" w:type="dxa"/>
          </w:tcPr>
          <w:p w:rsidR="00370288" w:rsidRPr="00E447F7" w:rsidRDefault="00370288" w:rsidP="002C74BD">
            <w:pPr>
              <w:pStyle w:val="Text-Table"/>
              <w:spacing w:before="60" w:after="60"/>
              <w:jc w:val="center"/>
              <w:rPr>
                <w:rFonts w:ascii="Arial" w:hAnsi="Arial" w:cs="Arial"/>
              </w:rPr>
            </w:pPr>
            <w:r w:rsidRPr="00E447F7">
              <w:rPr>
                <w:rFonts w:ascii="Arial" w:hAnsi="Arial" w:cs="Arial"/>
              </w:rPr>
              <w:t>Standard Rate</w:t>
            </w:r>
          </w:p>
        </w:tc>
      </w:tr>
      <w:tr w:rsidR="00370288" w:rsidRPr="00E447F7" w:rsidTr="00AD686B">
        <w:tc>
          <w:tcPr>
            <w:tcW w:w="4356" w:type="dxa"/>
          </w:tcPr>
          <w:p w:rsidR="00370288" w:rsidRPr="00E447F7" w:rsidRDefault="00370288" w:rsidP="00AD686B">
            <w:pPr>
              <w:pStyle w:val="Text-Table"/>
              <w:spacing w:before="60" w:after="60"/>
              <w:rPr>
                <w:rFonts w:ascii="Arial" w:hAnsi="Arial" w:cs="Arial"/>
              </w:rPr>
            </w:pPr>
            <w:r w:rsidRPr="00E447F7">
              <w:rPr>
                <w:rFonts w:ascii="Arial" w:hAnsi="Arial" w:cs="Arial"/>
              </w:rPr>
              <w:t xml:space="preserve">Water </w:t>
            </w:r>
            <w:r w:rsidR="00AD686B" w:rsidRPr="00E447F7">
              <w:rPr>
                <w:rFonts w:ascii="Arial" w:hAnsi="Arial" w:cs="Arial"/>
              </w:rPr>
              <w:t>S</w:t>
            </w:r>
            <w:r w:rsidRPr="00E447F7">
              <w:rPr>
                <w:rFonts w:ascii="Arial" w:hAnsi="Arial" w:cs="Arial"/>
              </w:rPr>
              <w:t>upply</w:t>
            </w:r>
          </w:p>
        </w:tc>
        <w:tc>
          <w:tcPr>
            <w:tcW w:w="3038" w:type="dxa"/>
          </w:tcPr>
          <w:p w:rsidR="00370288" w:rsidRPr="00E447F7" w:rsidRDefault="00370288" w:rsidP="002C74BD">
            <w:pPr>
              <w:pStyle w:val="Text-Table"/>
              <w:spacing w:before="60" w:after="60"/>
              <w:jc w:val="center"/>
              <w:rPr>
                <w:rFonts w:ascii="Arial" w:hAnsi="Arial" w:cs="Arial"/>
              </w:rPr>
            </w:pPr>
            <w:r w:rsidRPr="00E447F7">
              <w:rPr>
                <w:rFonts w:ascii="Arial" w:hAnsi="Arial" w:cs="Arial"/>
              </w:rPr>
              <w:t>Zero Rate</w:t>
            </w:r>
          </w:p>
        </w:tc>
      </w:tr>
      <w:tr w:rsidR="00370288" w:rsidRPr="00E447F7" w:rsidTr="00AD686B">
        <w:tc>
          <w:tcPr>
            <w:tcW w:w="4356" w:type="dxa"/>
          </w:tcPr>
          <w:p w:rsidR="00370288" w:rsidRPr="00E447F7" w:rsidRDefault="00AD686B" w:rsidP="00641196">
            <w:pPr>
              <w:pStyle w:val="Text-Table"/>
              <w:spacing w:before="60" w:after="60"/>
              <w:rPr>
                <w:rFonts w:ascii="Arial" w:hAnsi="Arial" w:cs="Arial"/>
              </w:rPr>
            </w:pPr>
            <w:r w:rsidRPr="00E447F7">
              <w:rPr>
                <w:rFonts w:ascii="Arial" w:hAnsi="Arial" w:cs="Arial"/>
              </w:rPr>
              <w:t>Refuse C</w:t>
            </w:r>
            <w:r w:rsidR="00370288" w:rsidRPr="00E447F7">
              <w:rPr>
                <w:rFonts w:ascii="Arial" w:hAnsi="Arial" w:cs="Arial"/>
              </w:rPr>
              <w:t>ollection</w:t>
            </w:r>
          </w:p>
        </w:tc>
        <w:tc>
          <w:tcPr>
            <w:tcW w:w="3038" w:type="dxa"/>
          </w:tcPr>
          <w:p w:rsidR="00370288" w:rsidRPr="00E447F7" w:rsidRDefault="00370288" w:rsidP="002C74BD">
            <w:pPr>
              <w:pStyle w:val="Text-Table"/>
              <w:spacing w:before="60" w:after="60"/>
              <w:jc w:val="center"/>
              <w:rPr>
                <w:rFonts w:ascii="Arial" w:hAnsi="Arial" w:cs="Arial"/>
              </w:rPr>
            </w:pPr>
            <w:r w:rsidRPr="00E447F7">
              <w:rPr>
                <w:rFonts w:ascii="Arial" w:hAnsi="Arial" w:cs="Arial"/>
              </w:rPr>
              <w:t>Exempt</w:t>
            </w:r>
          </w:p>
        </w:tc>
      </w:tr>
      <w:tr w:rsidR="00370288" w:rsidRPr="00E447F7" w:rsidTr="00AD686B">
        <w:tc>
          <w:tcPr>
            <w:tcW w:w="4356" w:type="dxa"/>
          </w:tcPr>
          <w:p w:rsidR="00370288" w:rsidRPr="00E447F7" w:rsidRDefault="00370288" w:rsidP="00AD686B">
            <w:pPr>
              <w:pStyle w:val="Text-Table"/>
              <w:spacing w:before="60" w:after="60"/>
              <w:rPr>
                <w:rFonts w:ascii="Arial" w:hAnsi="Arial" w:cs="Arial"/>
              </w:rPr>
            </w:pPr>
            <w:r w:rsidRPr="00E447F7">
              <w:rPr>
                <w:rFonts w:ascii="Arial" w:hAnsi="Arial" w:cs="Arial"/>
              </w:rPr>
              <w:t xml:space="preserve">Telephone </w:t>
            </w:r>
            <w:r w:rsidR="00AD686B" w:rsidRPr="00E447F7">
              <w:rPr>
                <w:rFonts w:ascii="Arial" w:hAnsi="Arial" w:cs="Arial"/>
              </w:rPr>
              <w:t>L</w:t>
            </w:r>
            <w:r w:rsidRPr="00E447F7">
              <w:rPr>
                <w:rFonts w:ascii="Arial" w:hAnsi="Arial" w:cs="Arial"/>
              </w:rPr>
              <w:t>ines</w:t>
            </w:r>
          </w:p>
        </w:tc>
        <w:tc>
          <w:tcPr>
            <w:tcW w:w="3038" w:type="dxa"/>
          </w:tcPr>
          <w:p w:rsidR="00370288" w:rsidRPr="00E447F7" w:rsidRDefault="00370288" w:rsidP="002C74BD">
            <w:pPr>
              <w:pStyle w:val="Text-Table"/>
              <w:spacing w:before="60" w:after="60"/>
              <w:jc w:val="center"/>
              <w:rPr>
                <w:rFonts w:ascii="Arial" w:hAnsi="Arial" w:cs="Arial"/>
              </w:rPr>
            </w:pPr>
            <w:r w:rsidRPr="00E447F7">
              <w:rPr>
                <w:rFonts w:ascii="Arial" w:hAnsi="Arial" w:cs="Arial"/>
              </w:rPr>
              <w:t>Standard Rate</w:t>
            </w:r>
          </w:p>
        </w:tc>
      </w:tr>
      <w:tr w:rsidR="00370288" w:rsidRPr="00E447F7" w:rsidTr="00AD686B">
        <w:tc>
          <w:tcPr>
            <w:tcW w:w="4356" w:type="dxa"/>
          </w:tcPr>
          <w:p w:rsidR="00370288" w:rsidRPr="00E447F7" w:rsidRDefault="00370288" w:rsidP="00AD686B">
            <w:pPr>
              <w:pStyle w:val="Text-Table"/>
              <w:spacing w:before="60" w:after="60"/>
              <w:rPr>
                <w:rFonts w:ascii="Arial" w:hAnsi="Arial" w:cs="Arial"/>
              </w:rPr>
            </w:pPr>
            <w:r w:rsidRPr="00E447F7">
              <w:rPr>
                <w:rFonts w:ascii="Arial" w:hAnsi="Arial" w:cs="Arial"/>
              </w:rPr>
              <w:t xml:space="preserve">Grounds </w:t>
            </w:r>
            <w:r w:rsidR="00AD686B" w:rsidRPr="00E447F7">
              <w:rPr>
                <w:rFonts w:ascii="Arial" w:hAnsi="Arial" w:cs="Arial"/>
              </w:rPr>
              <w:t>M</w:t>
            </w:r>
            <w:r w:rsidRPr="00E447F7">
              <w:rPr>
                <w:rFonts w:ascii="Arial" w:hAnsi="Arial" w:cs="Arial"/>
              </w:rPr>
              <w:t>aintenance</w:t>
            </w:r>
          </w:p>
        </w:tc>
        <w:tc>
          <w:tcPr>
            <w:tcW w:w="3038" w:type="dxa"/>
          </w:tcPr>
          <w:p w:rsidR="00370288" w:rsidRPr="00E447F7" w:rsidRDefault="00370288" w:rsidP="002C74BD">
            <w:pPr>
              <w:pStyle w:val="Text-Table"/>
              <w:spacing w:before="60" w:after="60"/>
              <w:jc w:val="center"/>
              <w:rPr>
                <w:rFonts w:ascii="Arial" w:hAnsi="Arial" w:cs="Arial"/>
              </w:rPr>
            </w:pPr>
            <w:r w:rsidRPr="00E447F7">
              <w:rPr>
                <w:rFonts w:ascii="Arial" w:hAnsi="Arial" w:cs="Arial"/>
              </w:rPr>
              <w:t>Exempt</w:t>
            </w:r>
          </w:p>
        </w:tc>
      </w:tr>
      <w:tr w:rsidR="00370288" w:rsidRPr="00E447F7" w:rsidTr="00AD686B">
        <w:tc>
          <w:tcPr>
            <w:tcW w:w="4356" w:type="dxa"/>
          </w:tcPr>
          <w:p w:rsidR="00370288" w:rsidRPr="00E447F7" w:rsidRDefault="00AD686B" w:rsidP="00641196">
            <w:pPr>
              <w:pStyle w:val="Text-Table"/>
              <w:spacing w:before="60" w:after="60"/>
              <w:rPr>
                <w:rFonts w:ascii="Arial" w:hAnsi="Arial" w:cs="Arial"/>
              </w:rPr>
            </w:pPr>
            <w:r w:rsidRPr="00E447F7">
              <w:rPr>
                <w:rFonts w:ascii="Arial" w:hAnsi="Arial" w:cs="Arial"/>
              </w:rPr>
              <w:t>Insurance for Building/C</w:t>
            </w:r>
            <w:r w:rsidR="00370288" w:rsidRPr="00E447F7">
              <w:rPr>
                <w:rFonts w:ascii="Arial" w:hAnsi="Arial" w:cs="Arial"/>
              </w:rPr>
              <w:t>ontents</w:t>
            </w:r>
          </w:p>
        </w:tc>
        <w:tc>
          <w:tcPr>
            <w:tcW w:w="3038" w:type="dxa"/>
          </w:tcPr>
          <w:p w:rsidR="00370288" w:rsidRPr="00E447F7" w:rsidRDefault="00370288" w:rsidP="002C74BD">
            <w:pPr>
              <w:pStyle w:val="Text-Table"/>
              <w:spacing w:before="60" w:after="60"/>
              <w:jc w:val="center"/>
              <w:rPr>
                <w:rFonts w:ascii="Arial" w:hAnsi="Arial" w:cs="Arial"/>
              </w:rPr>
            </w:pPr>
            <w:r w:rsidRPr="00E447F7">
              <w:rPr>
                <w:rFonts w:ascii="Arial" w:hAnsi="Arial" w:cs="Arial"/>
              </w:rPr>
              <w:t>Exempt</w:t>
            </w:r>
          </w:p>
        </w:tc>
      </w:tr>
      <w:tr w:rsidR="00370288" w:rsidRPr="00E447F7" w:rsidTr="00AD686B">
        <w:tc>
          <w:tcPr>
            <w:tcW w:w="4356" w:type="dxa"/>
          </w:tcPr>
          <w:p w:rsidR="00370288" w:rsidRPr="00E447F7" w:rsidRDefault="00AD686B" w:rsidP="00641196">
            <w:pPr>
              <w:pStyle w:val="Text-Table"/>
              <w:spacing w:before="60" w:after="60"/>
              <w:rPr>
                <w:rFonts w:ascii="Arial" w:hAnsi="Arial" w:cs="Arial"/>
              </w:rPr>
            </w:pPr>
            <w:r w:rsidRPr="00E447F7">
              <w:rPr>
                <w:rFonts w:ascii="Arial" w:hAnsi="Arial" w:cs="Arial"/>
              </w:rPr>
              <w:t>Cleaning C</w:t>
            </w:r>
            <w:r w:rsidR="00370288" w:rsidRPr="00E447F7">
              <w:rPr>
                <w:rFonts w:ascii="Arial" w:hAnsi="Arial" w:cs="Arial"/>
              </w:rPr>
              <w:t>osts</w:t>
            </w:r>
          </w:p>
        </w:tc>
        <w:tc>
          <w:tcPr>
            <w:tcW w:w="3038" w:type="dxa"/>
          </w:tcPr>
          <w:p w:rsidR="00370288" w:rsidRPr="00E447F7" w:rsidRDefault="00370288" w:rsidP="002C74BD">
            <w:pPr>
              <w:pStyle w:val="Text-Table"/>
              <w:spacing w:before="60" w:after="60"/>
              <w:jc w:val="center"/>
              <w:rPr>
                <w:rFonts w:ascii="Arial" w:hAnsi="Arial" w:cs="Arial"/>
              </w:rPr>
            </w:pPr>
            <w:r w:rsidRPr="00E447F7">
              <w:rPr>
                <w:rFonts w:ascii="Arial" w:hAnsi="Arial" w:cs="Arial"/>
              </w:rPr>
              <w:t>Standard Rate</w:t>
            </w:r>
          </w:p>
        </w:tc>
      </w:tr>
      <w:tr w:rsidR="00370288" w:rsidRPr="00E447F7" w:rsidTr="00AD686B">
        <w:tc>
          <w:tcPr>
            <w:tcW w:w="4356" w:type="dxa"/>
          </w:tcPr>
          <w:p w:rsidR="00370288" w:rsidRPr="00E447F7" w:rsidRDefault="00370288" w:rsidP="00641196">
            <w:pPr>
              <w:pStyle w:val="Text-Table"/>
              <w:spacing w:before="60" w:after="60"/>
              <w:rPr>
                <w:rFonts w:ascii="Arial" w:hAnsi="Arial" w:cs="Arial"/>
              </w:rPr>
            </w:pPr>
            <w:r w:rsidRPr="00E447F7">
              <w:rPr>
                <w:rFonts w:ascii="Arial" w:hAnsi="Arial" w:cs="Arial"/>
              </w:rPr>
              <w:t>Consumables e.g. light bulbs, toilet rolls</w:t>
            </w:r>
          </w:p>
        </w:tc>
        <w:tc>
          <w:tcPr>
            <w:tcW w:w="3038" w:type="dxa"/>
          </w:tcPr>
          <w:p w:rsidR="00370288" w:rsidRPr="00E447F7" w:rsidRDefault="00370288" w:rsidP="002C74BD">
            <w:pPr>
              <w:pStyle w:val="Text-Table"/>
              <w:spacing w:before="60" w:after="60"/>
              <w:jc w:val="center"/>
              <w:rPr>
                <w:rFonts w:ascii="Arial" w:hAnsi="Arial" w:cs="Arial"/>
              </w:rPr>
            </w:pPr>
            <w:r w:rsidRPr="00E447F7">
              <w:rPr>
                <w:rFonts w:ascii="Arial" w:hAnsi="Arial" w:cs="Arial"/>
              </w:rPr>
              <w:t>Standard Rate</w:t>
            </w:r>
          </w:p>
        </w:tc>
      </w:tr>
      <w:tr w:rsidR="00370288" w:rsidRPr="00E447F7" w:rsidTr="00AD686B">
        <w:tc>
          <w:tcPr>
            <w:tcW w:w="4356" w:type="dxa"/>
          </w:tcPr>
          <w:p w:rsidR="00370288" w:rsidRPr="00E447F7" w:rsidRDefault="00370288" w:rsidP="00AD686B">
            <w:pPr>
              <w:pStyle w:val="Text-Table"/>
              <w:spacing w:before="60" w:after="60"/>
              <w:rPr>
                <w:rFonts w:ascii="Arial" w:hAnsi="Arial" w:cs="Arial"/>
              </w:rPr>
            </w:pPr>
            <w:r w:rsidRPr="00E447F7">
              <w:rPr>
                <w:rFonts w:ascii="Arial" w:hAnsi="Arial" w:cs="Arial"/>
              </w:rPr>
              <w:t xml:space="preserve">Non-domestic (business ) </w:t>
            </w:r>
            <w:r w:rsidR="00AD686B" w:rsidRPr="00E447F7">
              <w:rPr>
                <w:rFonts w:ascii="Arial" w:hAnsi="Arial" w:cs="Arial"/>
              </w:rPr>
              <w:t>R</w:t>
            </w:r>
            <w:r w:rsidRPr="00E447F7">
              <w:rPr>
                <w:rFonts w:ascii="Arial" w:hAnsi="Arial" w:cs="Arial"/>
              </w:rPr>
              <w:t>ates</w:t>
            </w:r>
          </w:p>
        </w:tc>
        <w:tc>
          <w:tcPr>
            <w:tcW w:w="3038" w:type="dxa"/>
          </w:tcPr>
          <w:p w:rsidR="00370288" w:rsidRPr="00E447F7" w:rsidRDefault="00370288" w:rsidP="002C74BD">
            <w:pPr>
              <w:pStyle w:val="Text-Table"/>
              <w:spacing w:before="60" w:after="60"/>
              <w:jc w:val="center"/>
              <w:rPr>
                <w:rFonts w:ascii="Arial" w:hAnsi="Arial" w:cs="Arial"/>
              </w:rPr>
            </w:pPr>
            <w:r w:rsidRPr="00E447F7">
              <w:rPr>
                <w:rFonts w:ascii="Arial" w:hAnsi="Arial" w:cs="Arial"/>
              </w:rPr>
              <w:t>Non Business</w:t>
            </w:r>
          </w:p>
        </w:tc>
      </w:tr>
      <w:tr w:rsidR="00370288" w:rsidRPr="00E447F7" w:rsidTr="00AD686B">
        <w:tc>
          <w:tcPr>
            <w:tcW w:w="4356" w:type="dxa"/>
          </w:tcPr>
          <w:p w:rsidR="00370288" w:rsidRPr="00E447F7" w:rsidRDefault="00370288" w:rsidP="00AD686B">
            <w:pPr>
              <w:pStyle w:val="Text-Table"/>
              <w:spacing w:before="60" w:after="60"/>
              <w:rPr>
                <w:rFonts w:ascii="Arial" w:hAnsi="Arial" w:cs="Arial"/>
              </w:rPr>
            </w:pPr>
            <w:r w:rsidRPr="00E447F7">
              <w:rPr>
                <w:rFonts w:ascii="Arial" w:hAnsi="Arial" w:cs="Arial"/>
              </w:rPr>
              <w:t xml:space="preserve">Maintenance of </w:t>
            </w:r>
            <w:r w:rsidR="00AD686B" w:rsidRPr="00E447F7">
              <w:rPr>
                <w:rFonts w:ascii="Arial" w:hAnsi="Arial" w:cs="Arial"/>
              </w:rPr>
              <w:t>Fire E</w:t>
            </w:r>
            <w:r w:rsidRPr="00E447F7">
              <w:rPr>
                <w:rFonts w:ascii="Arial" w:hAnsi="Arial" w:cs="Arial"/>
              </w:rPr>
              <w:t>quipment</w:t>
            </w:r>
          </w:p>
        </w:tc>
        <w:tc>
          <w:tcPr>
            <w:tcW w:w="3038" w:type="dxa"/>
          </w:tcPr>
          <w:p w:rsidR="00370288" w:rsidRPr="00E447F7" w:rsidRDefault="00370288" w:rsidP="002C74BD">
            <w:pPr>
              <w:pStyle w:val="Text-Table"/>
              <w:spacing w:before="60" w:after="60"/>
              <w:jc w:val="center"/>
              <w:rPr>
                <w:rFonts w:ascii="Arial" w:hAnsi="Arial" w:cs="Arial"/>
              </w:rPr>
            </w:pPr>
            <w:r w:rsidRPr="00E447F7">
              <w:rPr>
                <w:rFonts w:ascii="Arial" w:hAnsi="Arial" w:cs="Arial"/>
              </w:rPr>
              <w:t>Exempt</w:t>
            </w:r>
          </w:p>
        </w:tc>
      </w:tr>
      <w:tr w:rsidR="00370288" w:rsidRPr="00E447F7" w:rsidTr="00AD686B">
        <w:tc>
          <w:tcPr>
            <w:tcW w:w="4356" w:type="dxa"/>
          </w:tcPr>
          <w:p w:rsidR="00370288" w:rsidRPr="00E447F7" w:rsidRDefault="00AD686B" w:rsidP="00641196">
            <w:pPr>
              <w:pStyle w:val="Text-Table"/>
              <w:spacing w:before="60" w:after="60"/>
              <w:rPr>
                <w:rFonts w:ascii="Arial" w:hAnsi="Arial" w:cs="Arial"/>
              </w:rPr>
            </w:pPr>
            <w:r w:rsidRPr="00E447F7">
              <w:rPr>
                <w:rFonts w:ascii="Arial" w:hAnsi="Arial" w:cs="Arial"/>
              </w:rPr>
              <w:t>Administration C</w:t>
            </w:r>
            <w:r w:rsidR="00370288" w:rsidRPr="00E447F7">
              <w:rPr>
                <w:rFonts w:ascii="Arial" w:hAnsi="Arial" w:cs="Arial"/>
              </w:rPr>
              <w:t>harge</w:t>
            </w:r>
          </w:p>
        </w:tc>
        <w:tc>
          <w:tcPr>
            <w:tcW w:w="3038" w:type="dxa"/>
          </w:tcPr>
          <w:p w:rsidR="00370288" w:rsidRPr="00E447F7" w:rsidRDefault="00370288" w:rsidP="002C74BD">
            <w:pPr>
              <w:pStyle w:val="Text-Table"/>
              <w:spacing w:before="60" w:after="60"/>
              <w:jc w:val="center"/>
              <w:rPr>
                <w:rFonts w:ascii="Arial" w:hAnsi="Arial" w:cs="Arial"/>
              </w:rPr>
            </w:pPr>
            <w:r w:rsidRPr="00E447F7">
              <w:rPr>
                <w:rFonts w:ascii="Arial" w:hAnsi="Arial" w:cs="Arial"/>
              </w:rPr>
              <w:t>Standard Rate</w:t>
            </w:r>
          </w:p>
        </w:tc>
      </w:tr>
    </w:tbl>
    <w:p w:rsidR="00370288" w:rsidRPr="00E447F7" w:rsidRDefault="00370288" w:rsidP="00641196">
      <w:pPr>
        <w:jc w:val="both"/>
        <w:rPr>
          <w:rFonts w:ascii="Arial" w:hAnsi="Arial" w:cs="Arial"/>
          <w:sz w:val="22"/>
          <w:szCs w:val="20"/>
        </w:rPr>
      </w:pPr>
    </w:p>
    <w:p w:rsidR="00370288" w:rsidRPr="00E447F7" w:rsidRDefault="00370288" w:rsidP="00641196">
      <w:pPr>
        <w:pStyle w:val="Text"/>
        <w:ind w:left="709" w:hanging="709"/>
        <w:rPr>
          <w:rFonts w:ascii="Arial" w:hAnsi="Arial" w:cs="Arial"/>
        </w:rPr>
      </w:pPr>
      <w:proofErr w:type="gramStart"/>
      <w:r w:rsidRPr="00E447F7">
        <w:rPr>
          <w:rFonts w:ascii="Arial" w:hAnsi="Arial" w:cs="Arial"/>
        </w:rPr>
        <w:t>*  (</w:t>
      </w:r>
      <w:proofErr w:type="gramEnd"/>
      <w:r w:rsidRPr="00E447F7">
        <w:rPr>
          <w:rFonts w:ascii="Arial" w:hAnsi="Arial" w:cs="Arial"/>
        </w:rPr>
        <w:t xml:space="preserve">a) </w:t>
      </w:r>
      <w:r w:rsidRPr="00E447F7">
        <w:rPr>
          <w:rFonts w:ascii="Arial" w:hAnsi="Arial" w:cs="Arial"/>
        </w:rPr>
        <w:tab/>
        <w:t xml:space="preserve">if the tenant is a registered charity (e.g. independent school,  FE College), then fuel is subject to VAT at the Lower Rate of 5%. </w:t>
      </w:r>
    </w:p>
    <w:p w:rsidR="00370288" w:rsidRPr="00E447F7" w:rsidRDefault="00370288" w:rsidP="00641196">
      <w:pPr>
        <w:pStyle w:val="Text"/>
        <w:ind w:left="709" w:hanging="709"/>
        <w:rPr>
          <w:rFonts w:ascii="Arial" w:hAnsi="Arial" w:cs="Arial"/>
        </w:rPr>
      </w:pPr>
      <w:proofErr w:type="gramStart"/>
      <w:r w:rsidRPr="00E447F7">
        <w:rPr>
          <w:rFonts w:ascii="Arial" w:hAnsi="Arial" w:cs="Arial"/>
        </w:rPr>
        <w:t>*  (</w:t>
      </w:r>
      <w:proofErr w:type="gramEnd"/>
      <w:r w:rsidRPr="00E447F7">
        <w:rPr>
          <w:rFonts w:ascii="Arial" w:hAnsi="Arial" w:cs="Arial"/>
        </w:rPr>
        <w:t xml:space="preserve">b) </w:t>
      </w:r>
      <w:r w:rsidRPr="00E447F7">
        <w:rPr>
          <w:rFonts w:ascii="Arial" w:hAnsi="Arial" w:cs="Arial"/>
        </w:rPr>
        <w:tab/>
        <w:t xml:space="preserve">Alternatively, if separate (or sub-) metering is installed, the fuel supplies may well be eligible for VAT at 5% as a "small supply". See </w:t>
      </w:r>
      <w:r w:rsidRPr="00E447F7">
        <w:rPr>
          <w:rFonts w:ascii="Arial" w:hAnsi="Arial" w:cs="Arial"/>
          <w:color w:val="0000FF"/>
        </w:rPr>
        <w:fldChar w:fldCharType="begin"/>
      </w:r>
      <w:r w:rsidRPr="00E447F7">
        <w:rPr>
          <w:rFonts w:ascii="Arial" w:hAnsi="Arial" w:cs="Arial"/>
          <w:color w:val="0000FF"/>
        </w:rPr>
        <w:instrText xml:space="preserve"> REF _Ref101688454 \h  \* MERGEFORMAT </w:instrText>
      </w:r>
      <w:r w:rsidRPr="00E447F7">
        <w:rPr>
          <w:rFonts w:ascii="Arial" w:hAnsi="Arial" w:cs="Arial"/>
          <w:color w:val="0000FF"/>
        </w:rPr>
      </w:r>
      <w:r w:rsidRPr="00E447F7">
        <w:rPr>
          <w:rFonts w:ascii="Arial" w:hAnsi="Arial" w:cs="Arial"/>
          <w:color w:val="0000FF"/>
        </w:rPr>
        <w:fldChar w:fldCharType="separate"/>
      </w:r>
      <w:r w:rsidR="00315DCF" w:rsidRPr="00315DCF">
        <w:rPr>
          <w:rFonts w:ascii="Arial" w:hAnsi="Arial" w:cs="Arial"/>
          <w:b/>
          <w:bCs/>
          <w:color w:val="0000FF"/>
        </w:rPr>
        <w:t>Fuel and Power</w:t>
      </w:r>
      <w:r w:rsidRPr="00E447F7">
        <w:rPr>
          <w:rFonts w:ascii="Arial" w:hAnsi="Arial" w:cs="Arial"/>
          <w:color w:val="0000FF"/>
        </w:rPr>
        <w:fldChar w:fldCharType="end"/>
      </w:r>
      <w:r w:rsidRPr="00E447F7">
        <w:rPr>
          <w:rFonts w:ascii="Arial" w:hAnsi="Arial" w:cs="Arial"/>
        </w:rPr>
        <w:t xml:space="preserve"> and </w:t>
      </w:r>
      <w:r w:rsidRPr="00E447F7">
        <w:rPr>
          <w:rFonts w:ascii="Arial" w:hAnsi="Arial" w:cs="Arial"/>
          <w:color w:val="0000FF"/>
        </w:rPr>
        <w:fldChar w:fldCharType="begin"/>
      </w:r>
      <w:r w:rsidRPr="00E447F7">
        <w:rPr>
          <w:rFonts w:ascii="Arial" w:hAnsi="Arial" w:cs="Arial"/>
          <w:color w:val="0000FF"/>
        </w:rPr>
        <w:instrText xml:space="preserve"> REF _Ref101688517 \h  \* MERGEFORMAT </w:instrText>
      </w:r>
      <w:r w:rsidRPr="00E447F7">
        <w:rPr>
          <w:rFonts w:ascii="Arial" w:hAnsi="Arial" w:cs="Arial"/>
          <w:color w:val="0000FF"/>
        </w:rPr>
      </w:r>
      <w:r w:rsidRPr="00E447F7">
        <w:rPr>
          <w:rFonts w:ascii="Arial" w:hAnsi="Arial" w:cs="Arial"/>
          <w:color w:val="0000FF"/>
        </w:rPr>
        <w:fldChar w:fldCharType="separate"/>
      </w:r>
      <w:r w:rsidR="00315DCF" w:rsidRPr="00315DCF">
        <w:rPr>
          <w:rFonts w:ascii="Arial" w:hAnsi="Arial" w:cs="Arial"/>
          <w:b/>
          <w:bCs/>
          <w:color w:val="0000FF"/>
        </w:rPr>
        <w:t>Gas</w:t>
      </w:r>
      <w:r w:rsidRPr="00E447F7">
        <w:rPr>
          <w:rFonts w:ascii="Arial" w:hAnsi="Arial" w:cs="Arial"/>
          <w:color w:val="0000FF"/>
        </w:rPr>
        <w:fldChar w:fldCharType="end"/>
      </w:r>
      <w:r w:rsidRPr="00E447F7">
        <w:rPr>
          <w:rFonts w:ascii="Arial" w:hAnsi="Arial" w:cs="Arial"/>
        </w:rPr>
        <w:t xml:space="preserve"> for the limits.</w:t>
      </w:r>
    </w:p>
    <w:p w:rsidR="00370288" w:rsidRPr="00E447F7" w:rsidRDefault="000B7580" w:rsidP="00641196">
      <w:pPr>
        <w:jc w:val="both"/>
        <w:rPr>
          <w:rFonts w:ascii="Arial" w:hAnsi="Arial" w:cs="Arial"/>
        </w:rPr>
      </w:pPr>
      <w:r>
        <w:rPr>
          <w:rFonts w:ascii="Arial" w:hAnsi="Arial" w:cs="Arial"/>
          <w:sz w:val="22"/>
        </w:rPr>
        <w:pict>
          <v:rect id="_x0000_i1106" style="width:0;height:1.5pt" o:hralign="center" o:hrstd="t" o:hr="t" fillcolor="#a7a6aa" stroked="f"/>
        </w:pict>
      </w:r>
    </w:p>
    <w:p w:rsidR="00370288" w:rsidRPr="00E447F7" w:rsidRDefault="00370288" w:rsidP="00641196">
      <w:pPr>
        <w:pStyle w:val="Heading2"/>
        <w:numPr>
          <w:ilvl w:val="0"/>
          <w:numId w:val="0"/>
        </w:numPr>
        <w:rPr>
          <w:rFonts w:ascii="Arial" w:hAnsi="Arial" w:cs="Arial"/>
        </w:rPr>
      </w:pPr>
      <w:bookmarkStart w:id="192" w:name="_Ref101085144"/>
      <w:bookmarkStart w:id="193" w:name="_Ref101670696"/>
      <w:bookmarkStart w:id="194" w:name="_Ref101681424"/>
      <w:bookmarkStart w:id="195" w:name="_Ref104885217"/>
      <w:bookmarkStart w:id="196" w:name="_Toc193524357"/>
      <w:r w:rsidRPr="00E447F7">
        <w:rPr>
          <w:rFonts w:ascii="Arial" w:hAnsi="Arial" w:cs="Arial"/>
          <w:b w:val="0"/>
          <w:bCs/>
        </w:rPr>
        <w:t>Libraries</w:t>
      </w:r>
      <w:bookmarkEnd w:id="192"/>
      <w:bookmarkEnd w:id="193"/>
      <w:bookmarkEnd w:id="194"/>
      <w:bookmarkEnd w:id="195"/>
      <w:bookmarkEnd w:id="196"/>
    </w:p>
    <w:p w:rsidR="00370288" w:rsidRPr="00E447F7" w:rsidRDefault="00370288" w:rsidP="00641196">
      <w:pPr>
        <w:pStyle w:val="paragraph"/>
        <w:spacing w:line="300" w:lineRule="atLeast"/>
        <w:jc w:val="both"/>
        <w:rPr>
          <w:rFonts w:ascii="Arial" w:eastAsia="Times New Roman" w:hAnsi="Arial" w:cs="Arial"/>
          <w:sz w:val="22"/>
          <w:szCs w:val="20"/>
        </w:rPr>
      </w:pPr>
      <w:r w:rsidRPr="00E447F7">
        <w:rPr>
          <w:rFonts w:ascii="Arial" w:eastAsia="Times New Roman" w:hAnsi="Arial" w:cs="Arial"/>
          <w:sz w:val="22"/>
          <w:szCs w:val="20"/>
        </w:rPr>
        <w:t xml:space="preserve">The VAT </w:t>
      </w:r>
      <w:proofErr w:type="gramStart"/>
      <w:r w:rsidRPr="00E447F7">
        <w:rPr>
          <w:rFonts w:ascii="Arial" w:eastAsia="Times New Roman" w:hAnsi="Arial" w:cs="Arial"/>
          <w:sz w:val="22"/>
          <w:szCs w:val="20"/>
        </w:rPr>
        <w:t>treatment of library charges are</w:t>
      </w:r>
      <w:proofErr w:type="gramEnd"/>
      <w:r w:rsidRPr="00E447F7">
        <w:rPr>
          <w:rFonts w:ascii="Arial" w:eastAsia="Times New Roman" w:hAnsi="Arial" w:cs="Arial"/>
          <w:sz w:val="22"/>
          <w:szCs w:val="20"/>
        </w:rPr>
        <w:t xml:space="preserve"> as follows:</w:t>
      </w:r>
    </w:p>
    <w:p w:rsidR="00370288" w:rsidRPr="00E447F7" w:rsidRDefault="00370288" w:rsidP="00313181">
      <w:pPr>
        <w:numPr>
          <w:ilvl w:val="0"/>
          <w:numId w:val="28"/>
        </w:numPr>
        <w:spacing w:before="100" w:beforeAutospacing="1" w:after="100" w:afterAutospacing="1" w:line="300" w:lineRule="atLeast"/>
        <w:jc w:val="both"/>
        <w:rPr>
          <w:rFonts w:ascii="Arial" w:hAnsi="Arial" w:cs="Arial"/>
          <w:sz w:val="22"/>
          <w:szCs w:val="20"/>
        </w:rPr>
      </w:pPr>
      <w:proofErr w:type="gramStart"/>
      <w:r w:rsidRPr="00E447F7">
        <w:rPr>
          <w:rFonts w:ascii="Arial" w:hAnsi="Arial" w:cs="Arial"/>
          <w:sz w:val="22"/>
          <w:szCs w:val="20"/>
        </w:rPr>
        <w:t>all</w:t>
      </w:r>
      <w:proofErr w:type="gramEnd"/>
      <w:r w:rsidRPr="00E447F7">
        <w:rPr>
          <w:rFonts w:ascii="Arial" w:hAnsi="Arial" w:cs="Arial"/>
          <w:sz w:val="22"/>
          <w:szCs w:val="20"/>
        </w:rPr>
        <w:t xml:space="preserve"> loan charges in pub</w:t>
      </w:r>
      <w:r w:rsidR="00AD686B" w:rsidRPr="00E447F7">
        <w:rPr>
          <w:rFonts w:ascii="Arial" w:hAnsi="Arial" w:cs="Arial"/>
          <w:sz w:val="22"/>
          <w:szCs w:val="20"/>
        </w:rPr>
        <w:t>licly run public libraries are Non-B</w:t>
      </w:r>
      <w:r w:rsidRPr="00E447F7">
        <w:rPr>
          <w:rFonts w:ascii="Arial" w:hAnsi="Arial" w:cs="Arial"/>
          <w:sz w:val="22"/>
          <w:szCs w:val="20"/>
        </w:rPr>
        <w:t xml:space="preserve">usiness. </w:t>
      </w:r>
    </w:p>
    <w:p w:rsidR="00370288" w:rsidRPr="00E447F7" w:rsidRDefault="00370288" w:rsidP="00313181">
      <w:pPr>
        <w:numPr>
          <w:ilvl w:val="0"/>
          <w:numId w:val="28"/>
        </w:numPr>
        <w:spacing w:before="100" w:beforeAutospacing="1" w:after="100" w:afterAutospacing="1" w:line="300" w:lineRule="atLeast"/>
        <w:jc w:val="both"/>
        <w:rPr>
          <w:rFonts w:ascii="Arial" w:hAnsi="Arial" w:cs="Arial"/>
          <w:sz w:val="22"/>
          <w:szCs w:val="20"/>
        </w:rPr>
      </w:pPr>
      <w:proofErr w:type="gramStart"/>
      <w:r w:rsidRPr="00E447F7">
        <w:rPr>
          <w:rFonts w:ascii="Arial" w:hAnsi="Arial" w:cs="Arial"/>
          <w:sz w:val="22"/>
          <w:szCs w:val="20"/>
        </w:rPr>
        <w:t>penalty</w:t>
      </w:r>
      <w:proofErr w:type="gramEnd"/>
      <w:r w:rsidRPr="00E447F7">
        <w:rPr>
          <w:rFonts w:ascii="Arial" w:hAnsi="Arial" w:cs="Arial"/>
          <w:sz w:val="22"/>
          <w:szCs w:val="20"/>
        </w:rPr>
        <w:t xml:space="preserve"> charges for the late</w:t>
      </w:r>
      <w:r w:rsidR="00AD686B" w:rsidRPr="00E447F7">
        <w:rPr>
          <w:rFonts w:ascii="Arial" w:hAnsi="Arial" w:cs="Arial"/>
          <w:sz w:val="22"/>
          <w:szCs w:val="20"/>
        </w:rPr>
        <w:t xml:space="preserve"> return of items are similarly Non-B</w:t>
      </w:r>
      <w:r w:rsidRPr="00E447F7">
        <w:rPr>
          <w:rFonts w:ascii="Arial" w:hAnsi="Arial" w:cs="Arial"/>
          <w:sz w:val="22"/>
          <w:szCs w:val="20"/>
        </w:rPr>
        <w:t xml:space="preserve">usiness - unless the item being loaned does not fall within the statutory provision and the penalty is not levied under a statutory power. </w:t>
      </w:r>
    </w:p>
    <w:p w:rsidR="00370288" w:rsidRPr="00E447F7" w:rsidRDefault="00370288" w:rsidP="00313181">
      <w:pPr>
        <w:numPr>
          <w:ilvl w:val="0"/>
          <w:numId w:val="28"/>
        </w:numPr>
        <w:spacing w:before="100" w:beforeAutospacing="1" w:after="100" w:afterAutospacing="1" w:line="300" w:lineRule="atLeast"/>
        <w:jc w:val="both"/>
        <w:rPr>
          <w:rFonts w:ascii="Arial" w:hAnsi="Arial" w:cs="Arial"/>
          <w:sz w:val="22"/>
          <w:szCs w:val="20"/>
        </w:rPr>
      </w:pPr>
      <w:r w:rsidRPr="00E447F7">
        <w:rPr>
          <w:rFonts w:ascii="Arial" w:hAnsi="Arial" w:cs="Arial"/>
          <w:sz w:val="22"/>
          <w:szCs w:val="20"/>
        </w:rPr>
        <w:lastRenderedPageBreak/>
        <w:t>charges for lost, damaged or destroyed items are compensatory, so Outside the Scope of VAT (Non Business</w:t>
      </w:r>
      <w:r w:rsidR="00B8098A" w:rsidRPr="00E447F7">
        <w:rPr>
          <w:rFonts w:ascii="Arial" w:hAnsi="Arial" w:cs="Arial"/>
          <w:sz w:val="22"/>
          <w:szCs w:val="20"/>
        </w:rPr>
        <w:t>)</w:t>
      </w:r>
      <w:r w:rsidRPr="00E447F7">
        <w:rPr>
          <w:rFonts w:ascii="Arial" w:hAnsi="Arial" w:cs="Arial"/>
          <w:sz w:val="22"/>
          <w:szCs w:val="20"/>
        </w:rPr>
        <w:t xml:space="preserve"> </w:t>
      </w:r>
    </w:p>
    <w:p w:rsidR="00370288" w:rsidRPr="00E447F7" w:rsidRDefault="00370288" w:rsidP="00313181">
      <w:pPr>
        <w:numPr>
          <w:ilvl w:val="0"/>
          <w:numId w:val="28"/>
        </w:numPr>
        <w:spacing w:before="100" w:beforeAutospacing="1" w:after="100" w:afterAutospacing="1" w:line="300" w:lineRule="atLeast"/>
        <w:jc w:val="both"/>
        <w:rPr>
          <w:rFonts w:ascii="Arial" w:hAnsi="Arial" w:cs="Arial"/>
          <w:sz w:val="22"/>
          <w:szCs w:val="20"/>
        </w:rPr>
      </w:pPr>
      <w:proofErr w:type="gramStart"/>
      <w:r w:rsidRPr="00E447F7">
        <w:rPr>
          <w:rFonts w:ascii="Arial" w:hAnsi="Arial" w:cs="Arial"/>
          <w:sz w:val="22"/>
          <w:szCs w:val="20"/>
        </w:rPr>
        <w:t>the</w:t>
      </w:r>
      <w:proofErr w:type="gramEnd"/>
      <w:r w:rsidRPr="00E447F7">
        <w:rPr>
          <w:rFonts w:ascii="Arial" w:hAnsi="Arial" w:cs="Arial"/>
          <w:sz w:val="22"/>
          <w:szCs w:val="20"/>
        </w:rPr>
        <w:t xml:space="preserve"> sale of items by libraries are by way of business, with normal V</w:t>
      </w:r>
      <w:r w:rsidR="00AD686B" w:rsidRPr="00E447F7">
        <w:rPr>
          <w:rFonts w:ascii="Arial" w:hAnsi="Arial" w:cs="Arial"/>
          <w:sz w:val="22"/>
          <w:szCs w:val="20"/>
        </w:rPr>
        <w:t>AT liabilities applying; (i.e. Zero R</w:t>
      </w:r>
      <w:r w:rsidRPr="00E447F7">
        <w:rPr>
          <w:rFonts w:ascii="Arial" w:hAnsi="Arial" w:cs="Arial"/>
          <w:sz w:val="22"/>
          <w:szCs w:val="20"/>
        </w:rPr>
        <w:t>ated for</w:t>
      </w:r>
      <w:r w:rsidR="00AD686B" w:rsidRPr="00E447F7">
        <w:rPr>
          <w:rFonts w:ascii="Arial" w:hAnsi="Arial" w:cs="Arial"/>
          <w:sz w:val="22"/>
          <w:szCs w:val="20"/>
        </w:rPr>
        <w:t xml:space="preserve"> printed reading material, and Standard R</w:t>
      </w:r>
      <w:r w:rsidRPr="00E447F7">
        <w:rPr>
          <w:rFonts w:ascii="Arial" w:hAnsi="Arial" w:cs="Arial"/>
          <w:sz w:val="22"/>
          <w:szCs w:val="20"/>
        </w:rPr>
        <w:t xml:space="preserve">ated for other items), because prices have been observed to be similar to those in equivalent shops (new or second-hand as appropriate). </w:t>
      </w:r>
    </w:p>
    <w:p w:rsidR="00E317B6" w:rsidRPr="00E447F7" w:rsidRDefault="00E317B6" w:rsidP="00313181">
      <w:pPr>
        <w:numPr>
          <w:ilvl w:val="0"/>
          <w:numId w:val="28"/>
        </w:numPr>
        <w:spacing w:before="100" w:beforeAutospacing="1" w:after="100" w:afterAutospacing="1" w:line="300" w:lineRule="atLeast"/>
        <w:jc w:val="both"/>
        <w:rPr>
          <w:rFonts w:ascii="Arial" w:hAnsi="Arial" w:cs="Arial"/>
          <w:sz w:val="22"/>
          <w:szCs w:val="20"/>
        </w:rPr>
      </w:pPr>
      <w:r w:rsidRPr="00E447F7">
        <w:rPr>
          <w:rFonts w:ascii="Arial" w:hAnsi="Arial" w:cs="Arial"/>
          <w:sz w:val="22"/>
          <w:szCs w:val="20"/>
        </w:rPr>
        <w:t>Charges for Internet Access are Standard Rated.</w:t>
      </w:r>
    </w:p>
    <w:p w:rsidR="00370288" w:rsidRPr="00E447F7" w:rsidRDefault="000B7580" w:rsidP="00641196">
      <w:pPr>
        <w:jc w:val="both"/>
        <w:rPr>
          <w:rFonts w:ascii="Arial" w:hAnsi="Arial" w:cs="Arial"/>
        </w:rPr>
      </w:pPr>
      <w:r>
        <w:rPr>
          <w:rFonts w:ascii="Arial" w:hAnsi="Arial" w:cs="Arial"/>
          <w:sz w:val="22"/>
        </w:rPr>
        <w:pict>
          <v:rect id="_x0000_i1107" style="width:0;height:1.5pt" o:hralign="center" o:hrstd="t" o:hr="t" fillcolor="#a7a6aa" stroked="f"/>
        </w:pict>
      </w:r>
    </w:p>
    <w:p w:rsidR="00370288" w:rsidRPr="00E447F7" w:rsidRDefault="00370288" w:rsidP="00641196">
      <w:pPr>
        <w:pStyle w:val="Heading2"/>
        <w:numPr>
          <w:ilvl w:val="0"/>
          <w:numId w:val="0"/>
        </w:numPr>
        <w:rPr>
          <w:rFonts w:ascii="Arial" w:hAnsi="Arial" w:cs="Arial"/>
        </w:rPr>
      </w:pPr>
      <w:bookmarkStart w:id="197" w:name="3100"/>
      <w:bookmarkStart w:id="198" w:name="_Toc193524358"/>
      <w:bookmarkEnd w:id="197"/>
      <w:r w:rsidRPr="00E447F7">
        <w:rPr>
          <w:rFonts w:ascii="Arial" w:hAnsi="Arial" w:cs="Arial"/>
          <w:b w:val="0"/>
          <w:bCs/>
        </w:rPr>
        <w:t>Licences</w:t>
      </w:r>
      <w:bookmarkEnd w:id="198"/>
    </w:p>
    <w:p w:rsidR="00370288" w:rsidRPr="00E447F7" w:rsidRDefault="00370288" w:rsidP="00641196">
      <w:pPr>
        <w:pStyle w:val="NormalWeb"/>
        <w:jc w:val="both"/>
        <w:rPr>
          <w:rFonts w:ascii="Arial" w:hAnsi="Arial" w:cs="Arial"/>
          <w:lang w:val="en-GB"/>
        </w:rPr>
      </w:pPr>
      <w:r w:rsidRPr="00E447F7">
        <w:rPr>
          <w:rFonts w:ascii="Arial" w:hAnsi="Arial" w:cs="Arial"/>
          <w:sz w:val="22"/>
          <w:szCs w:val="20"/>
          <w:lang w:val="en-GB"/>
        </w:rPr>
        <w:t xml:space="preserve">Licences issued under statutory obligations are Outside the Scope of VAT (Non Business). Licences to occupy land – see </w:t>
      </w:r>
      <w:r w:rsidRPr="00E447F7">
        <w:rPr>
          <w:rFonts w:ascii="Arial" w:hAnsi="Arial" w:cs="Arial"/>
          <w:szCs w:val="20"/>
          <w:lang w:val="en-GB"/>
        </w:rPr>
        <w:fldChar w:fldCharType="begin"/>
      </w:r>
      <w:r w:rsidRPr="00E447F7">
        <w:rPr>
          <w:rFonts w:ascii="Arial" w:hAnsi="Arial" w:cs="Arial"/>
          <w:szCs w:val="20"/>
          <w:lang w:val="en-GB"/>
        </w:rPr>
        <w:instrText xml:space="preserve"> REF _Ref104881148 \h  \* MERGEFORMAT </w:instrText>
      </w:r>
      <w:r w:rsidRPr="00E447F7">
        <w:rPr>
          <w:rFonts w:ascii="Arial" w:hAnsi="Arial" w:cs="Arial"/>
          <w:szCs w:val="20"/>
          <w:lang w:val="en-GB"/>
        </w:rPr>
      </w:r>
      <w:r w:rsidRPr="00E447F7">
        <w:rPr>
          <w:rFonts w:ascii="Arial" w:hAnsi="Arial" w:cs="Arial"/>
          <w:szCs w:val="20"/>
          <w:lang w:val="en-GB"/>
        </w:rPr>
        <w:fldChar w:fldCharType="separate"/>
      </w:r>
      <w:r w:rsidR="00315DCF" w:rsidRPr="00315DCF">
        <w:rPr>
          <w:rFonts w:ascii="Arial" w:hAnsi="Arial" w:cs="Arial"/>
          <w:b/>
          <w:bCs/>
          <w:lang w:val="en-GB"/>
        </w:rPr>
        <w:t>Land and Property</w:t>
      </w:r>
      <w:r w:rsidRPr="00E447F7">
        <w:rPr>
          <w:rFonts w:ascii="Arial" w:hAnsi="Arial" w:cs="Arial"/>
          <w:szCs w:val="20"/>
          <w:lang w:val="en-GB"/>
        </w:rPr>
        <w:fldChar w:fldCharType="end"/>
      </w:r>
      <w:r w:rsidRPr="00E447F7">
        <w:rPr>
          <w:rFonts w:ascii="Arial" w:hAnsi="Arial" w:cs="Arial"/>
          <w:szCs w:val="20"/>
          <w:lang w:val="en-GB"/>
        </w:rPr>
        <w:t>.</w:t>
      </w:r>
      <w:r w:rsidRPr="00E447F7">
        <w:rPr>
          <w:rFonts w:ascii="Arial" w:hAnsi="Arial" w:cs="Arial"/>
          <w:sz w:val="20"/>
          <w:szCs w:val="20"/>
          <w:lang w:val="en-GB"/>
        </w:rPr>
        <w:t xml:space="preserve"> </w:t>
      </w:r>
    </w:p>
    <w:p w:rsidR="00370288" w:rsidRPr="00E447F7" w:rsidRDefault="000B7580" w:rsidP="00641196">
      <w:pPr>
        <w:jc w:val="both"/>
        <w:rPr>
          <w:rFonts w:ascii="Arial" w:hAnsi="Arial" w:cs="Arial"/>
        </w:rPr>
      </w:pPr>
      <w:r>
        <w:rPr>
          <w:rFonts w:ascii="Arial" w:hAnsi="Arial" w:cs="Arial"/>
        </w:rPr>
        <w:pict>
          <v:rect id="_x0000_i1108" style="width:0;height:1.5pt" o:hralign="center" o:hrstd="t" o:hr="t" fillcolor="#a7a6aa" stroked="f"/>
        </w:pict>
      </w:r>
    </w:p>
    <w:p w:rsidR="00370288" w:rsidRPr="00E447F7" w:rsidRDefault="00370288" w:rsidP="00641196">
      <w:pPr>
        <w:pStyle w:val="Heading2"/>
        <w:numPr>
          <w:ilvl w:val="0"/>
          <w:numId w:val="0"/>
        </w:numPr>
        <w:rPr>
          <w:rFonts w:ascii="Arial" w:hAnsi="Arial" w:cs="Arial"/>
        </w:rPr>
      </w:pPr>
      <w:bookmarkStart w:id="199" w:name="3150"/>
      <w:bookmarkStart w:id="200" w:name="_Toc193524359"/>
      <w:bookmarkEnd w:id="199"/>
      <w:r w:rsidRPr="00E447F7">
        <w:rPr>
          <w:rFonts w:ascii="Arial" w:hAnsi="Arial" w:cs="Arial"/>
          <w:b w:val="0"/>
          <w:bCs/>
        </w:rPr>
        <w:t>Loans</w:t>
      </w:r>
      <w:bookmarkEnd w:id="200"/>
    </w:p>
    <w:p w:rsidR="00370288" w:rsidRPr="00E447F7" w:rsidRDefault="00370288" w:rsidP="00641196">
      <w:pPr>
        <w:pStyle w:val="NormalWeb"/>
        <w:jc w:val="both"/>
        <w:rPr>
          <w:rFonts w:ascii="Arial" w:hAnsi="Arial" w:cs="Arial"/>
          <w:sz w:val="22"/>
          <w:lang w:val="en-GB"/>
        </w:rPr>
      </w:pPr>
      <w:r w:rsidRPr="00E447F7">
        <w:rPr>
          <w:rFonts w:ascii="Arial" w:hAnsi="Arial" w:cs="Arial"/>
          <w:sz w:val="22"/>
          <w:szCs w:val="20"/>
          <w:lang w:val="en-GB"/>
        </w:rPr>
        <w:t xml:space="preserve">The deposit or repayment of loan principal is Outside the Scope of VAT (Non Business). </w:t>
      </w:r>
      <w:r w:rsidR="00AD686B" w:rsidRPr="00E447F7">
        <w:rPr>
          <w:rFonts w:ascii="Arial" w:hAnsi="Arial" w:cs="Arial"/>
          <w:sz w:val="22"/>
          <w:szCs w:val="20"/>
          <w:lang w:val="en-GB"/>
        </w:rPr>
        <w:t xml:space="preserve"> </w:t>
      </w:r>
      <w:r w:rsidRPr="00E447F7">
        <w:rPr>
          <w:rFonts w:ascii="Arial" w:hAnsi="Arial" w:cs="Arial"/>
          <w:sz w:val="22"/>
          <w:szCs w:val="20"/>
          <w:lang w:val="en-GB"/>
        </w:rPr>
        <w:t xml:space="preserve">Interest earned or paid on loans is Exempt. </w:t>
      </w:r>
    </w:p>
    <w:p w:rsidR="00370288" w:rsidRPr="00E447F7" w:rsidRDefault="000B7580" w:rsidP="00641196">
      <w:pPr>
        <w:jc w:val="both"/>
        <w:rPr>
          <w:rFonts w:ascii="Arial" w:hAnsi="Arial" w:cs="Arial"/>
        </w:rPr>
      </w:pPr>
      <w:r>
        <w:rPr>
          <w:rFonts w:ascii="Arial" w:hAnsi="Arial" w:cs="Arial"/>
        </w:rPr>
        <w:pict>
          <v:rect id="_x0000_i1109" style="width:0;height:1.5pt" o:hralign="center" o:hrstd="t" o:hr="t" fillcolor="#a7a6aa" stroked="f"/>
        </w:pict>
      </w:r>
    </w:p>
    <w:p w:rsidR="00370288" w:rsidRPr="00E447F7" w:rsidRDefault="00370288" w:rsidP="00641196">
      <w:pPr>
        <w:pStyle w:val="Heading2"/>
        <w:numPr>
          <w:ilvl w:val="0"/>
          <w:numId w:val="0"/>
        </w:numPr>
        <w:rPr>
          <w:rFonts w:ascii="Arial" w:hAnsi="Arial" w:cs="Arial"/>
          <w:b w:val="0"/>
          <w:bCs/>
        </w:rPr>
      </w:pPr>
      <w:bookmarkStart w:id="201" w:name="3200"/>
      <w:bookmarkStart w:id="202" w:name="_Toc193524360"/>
      <w:bookmarkEnd w:id="201"/>
      <w:r w:rsidRPr="00E447F7">
        <w:rPr>
          <w:rFonts w:ascii="Arial" w:hAnsi="Arial" w:cs="Arial"/>
          <w:b w:val="0"/>
          <w:bCs/>
        </w:rPr>
        <w:t xml:space="preserve">Meals </w:t>
      </w:r>
      <w:proofErr w:type="gramStart"/>
      <w:r w:rsidRPr="00E447F7">
        <w:rPr>
          <w:rFonts w:ascii="Arial" w:hAnsi="Arial" w:cs="Arial"/>
          <w:b w:val="0"/>
          <w:bCs/>
        </w:rPr>
        <w:t>On</w:t>
      </w:r>
      <w:proofErr w:type="gramEnd"/>
      <w:r w:rsidRPr="00E447F7">
        <w:rPr>
          <w:rFonts w:ascii="Arial" w:hAnsi="Arial" w:cs="Arial"/>
          <w:b w:val="0"/>
          <w:bCs/>
        </w:rPr>
        <w:t xml:space="preserve"> Wheels Income</w:t>
      </w:r>
      <w:bookmarkEnd w:id="202"/>
    </w:p>
    <w:p w:rsidR="00010A5E" w:rsidRPr="00E447F7" w:rsidRDefault="00010A5E" w:rsidP="00010A5E">
      <w:pPr>
        <w:pStyle w:val="Text"/>
        <w:rPr>
          <w:rFonts w:ascii="Arial" w:hAnsi="Arial" w:cs="Arial"/>
        </w:rPr>
      </w:pPr>
      <w:r w:rsidRPr="00E447F7">
        <w:rPr>
          <w:rFonts w:ascii="Arial" w:hAnsi="Arial" w:cs="Arial"/>
          <w:lang w:val="en"/>
        </w:rPr>
        <w:t>VATWELF3050</w:t>
      </w:r>
    </w:p>
    <w:p w:rsidR="00B8098A" w:rsidRPr="00E447F7" w:rsidRDefault="00370288" w:rsidP="00933CD7">
      <w:pPr>
        <w:pStyle w:val="NormalWeb"/>
        <w:jc w:val="both"/>
        <w:rPr>
          <w:rFonts w:ascii="Arial" w:hAnsi="Arial" w:cs="Arial"/>
          <w:sz w:val="22"/>
          <w:szCs w:val="20"/>
          <w:lang w:val="en-GB"/>
        </w:rPr>
      </w:pPr>
      <w:r w:rsidRPr="00E447F7">
        <w:rPr>
          <w:rFonts w:ascii="Arial" w:hAnsi="Arial" w:cs="Arial"/>
          <w:sz w:val="22"/>
          <w:szCs w:val="20"/>
          <w:lang w:val="en-GB"/>
        </w:rPr>
        <w:t xml:space="preserve">Charges to clients are Outside the Scope of VAT (Non Business), provided that the client has been assessed as being in need of the service. </w:t>
      </w:r>
    </w:p>
    <w:p w:rsidR="00B8098A" w:rsidRPr="00E447F7" w:rsidRDefault="00B8098A" w:rsidP="00933CD7">
      <w:pPr>
        <w:pStyle w:val="NormalWeb"/>
        <w:jc w:val="both"/>
        <w:rPr>
          <w:rFonts w:ascii="Arial" w:hAnsi="Arial" w:cs="Arial"/>
          <w:sz w:val="22"/>
          <w:szCs w:val="22"/>
          <w:lang w:val="en"/>
        </w:rPr>
      </w:pPr>
      <w:r w:rsidRPr="00E447F7">
        <w:rPr>
          <w:rFonts w:ascii="Arial" w:hAnsi="Arial" w:cs="Arial"/>
          <w:sz w:val="22"/>
          <w:szCs w:val="22"/>
          <w:lang w:val="en"/>
        </w:rPr>
        <w:t>A Local Authority’s meals on wheels activity could also consist of a broader range of services connected to the welfare of recipients. This might include looking-in on the recipient of the meal and reporting on any problems with their general welfare to the Local Authority Social Services department. The extent of this broader ‘welfare’ activity is sometimes not always immediately apparent and some of the elements of the service are not formally reflected in the contract with the Local Authority.</w:t>
      </w:r>
    </w:p>
    <w:p w:rsidR="00B8098A" w:rsidRPr="00E447F7" w:rsidRDefault="00B8098A" w:rsidP="00933CD7">
      <w:pPr>
        <w:pStyle w:val="NormalWeb"/>
        <w:jc w:val="both"/>
        <w:rPr>
          <w:rFonts w:ascii="Arial" w:hAnsi="Arial" w:cs="Arial"/>
          <w:sz w:val="22"/>
          <w:szCs w:val="22"/>
          <w:lang w:val="en"/>
        </w:rPr>
      </w:pPr>
      <w:r w:rsidRPr="00E447F7">
        <w:rPr>
          <w:rFonts w:ascii="Arial" w:hAnsi="Arial" w:cs="Arial"/>
          <w:sz w:val="22"/>
          <w:szCs w:val="22"/>
          <w:lang w:val="en"/>
        </w:rPr>
        <w:t>You should look at the reality of the situation, and ask the supplier to provide details of any activities carried out alongside the provision of a meal to enable you to determine whether the supply is one of catering or welfare services, of which a hot meal represents an integral part. If the supply is one of welfare services it will be exempt from VAT.</w:t>
      </w:r>
    </w:p>
    <w:p w:rsidR="00370288" w:rsidRPr="00E447F7" w:rsidRDefault="000B7580" w:rsidP="00933CD7">
      <w:pPr>
        <w:jc w:val="both"/>
        <w:rPr>
          <w:rFonts w:ascii="Arial" w:hAnsi="Arial" w:cs="Arial"/>
        </w:rPr>
      </w:pPr>
      <w:r>
        <w:rPr>
          <w:rFonts w:ascii="Arial" w:hAnsi="Arial" w:cs="Arial"/>
        </w:rPr>
        <w:pict>
          <v:rect id="_x0000_i1110" style="width:0;height:1.5pt" o:hralign="center" o:hrstd="t" o:hr="t" fillcolor="#a7a6aa" stroked="f"/>
        </w:pict>
      </w:r>
    </w:p>
    <w:p w:rsidR="00370288" w:rsidRPr="00E447F7" w:rsidRDefault="00370288" w:rsidP="00641196">
      <w:pPr>
        <w:pStyle w:val="Heading2"/>
        <w:numPr>
          <w:ilvl w:val="0"/>
          <w:numId w:val="0"/>
        </w:numPr>
        <w:rPr>
          <w:rFonts w:ascii="Arial" w:hAnsi="Arial" w:cs="Arial"/>
        </w:rPr>
      </w:pPr>
      <w:bookmarkStart w:id="203" w:name="3225"/>
      <w:bookmarkStart w:id="204" w:name="_Toc38776117"/>
      <w:bookmarkStart w:id="205" w:name="_Toc38790566"/>
      <w:bookmarkStart w:id="206" w:name="_Toc98059417"/>
      <w:bookmarkStart w:id="207" w:name="_Toc193524361"/>
      <w:bookmarkEnd w:id="203"/>
      <w:r w:rsidRPr="00E447F7">
        <w:rPr>
          <w:rFonts w:ascii="Arial" w:hAnsi="Arial" w:cs="Arial"/>
          <w:b w:val="0"/>
          <w:bCs/>
        </w:rPr>
        <w:t>Minibuses</w:t>
      </w:r>
      <w:bookmarkEnd w:id="204"/>
      <w:bookmarkEnd w:id="205"/>
      <w:bookmarkEnd w:id="206"/>
      <w:bookmarkEnd w:id="207"/>
    </w:p>
    <w:p w:rsidR="00370288" w:rsidRPr="00E447F7" w:rsidRDefault="00370288" w:rsidP="00641196">
      <w:pPr>
        <w:pStyle w:val="Text"/>
        <w:rPr>
          <w:rFonts w:ascii="Arial" w:hAnsi="Arial" w:cs="Arial"/>
        </w:rPr>
      </w:pPr>
      <w:r w:rsidRPr="00E447F7">
        <w:rPr>
          <w:rFonts w:ascii="Arial" w:hAnsi="Arial" w:cs="Arial"/>
        </w:rPr>
        <w:t xml:space="preserve">VAT can be reclaimed on minibus purchases where the vehicle has more than 10 seats. </w:t>
      </w:r>
      <w:r w:rsidR="00010A5E" w:rsidRPr="00E447F7">
        <w:rPr>
          <w:rFonts w:ascii="Arial" w:hAnsi="Arial" w:cs="Arial"/>
        </w:rPr>
        <w:t xml:space="preserve"> </w:t>
      </w:r>
      <w:r w:rsidRPr="00E447F7">
        <w:rPr>
          <w:rFonts w:ascii="Arial" w:hAnsi="Arial" w:cs="Arial"/>
        </w:rPr>
        <w:t xml:space="preserve">VAT is not normally reclaimable on vehicles with 10 seats or less. </w:t>
      </w:r>
      <w:r w:rsidR="00010A5E" w:rsidRPr="00E447F7">
        <w:rPr>
          <w:rFonts w:ascii="Arial" w:hAnsi="Arial" w:cs="Arial"/>
        </w:rPr>
        <w:t xml:space="preserve"> </w:t>
      </w:r>
      <w:r w:rsidRPr="00E447F7">
        <w:rPr>
          <w:rFonts w:ascii="Arial" w:hAnsi="Arial" w:cs="Arial"/>
        </w:rPr>
        <w:t xml:space="preserve">The minibus must become the property of the Council (or the school or individual Unit itself) and not the PTA or "Friends of XXX Unit". </w:t>
      </w:r>
      <w:r w:rsidR="00010A5E" w:rsidRPr="00E447F7">
        <w:rPr>
          <w:rFonts w:ascii="Arial" w:hAnsi="Arial" w:cs="Arial"/>
        </w:rPr>
        <w:t xml:space="preserve"> </w:t>
      </w:r>
      <w:r w:rsidRPr="00E447F7">
        <w:rPr>
          <w:rFonts w:ascii="Arial" w:hAnsi="Arial" w:cs="Arial"/>
        </w:rPr>
        <w:t xml:space="preserve">This also applies where donated funds are used to purchase a minibus. </w:t>
      </w:r>
    </w:p>
    <w:p w:rsidR="00370288" w:rsidRPr="00E447F7" w:rsidRDefault="00370288" w:rsidP="00641196">
      <w:pPr>
        <w:pStyle w:val="Text"/>
        <w:rPr>
          <w:rFonts w:ascii="Arial" w:hAnsi="Arial" w:cs="Arial"/>
        </w:rPr>
      </w:pPr>
      <w:r w:rsidRPr="00E447F7">
        <w:rPr>
          <w:rFonts w:ascii="Arial" w:hAnsi="Arial" w:cs="Arial"/>
        </w:rPr>
        <w:t>(The licencing and insurance of the minibus will still be the responsibility of the school or Unit itself unless the Council has taken responsibility)</w:t>
      </w:r>
    </w:p>
    <w:p w:rsidR="00370288" w:rsidRPr="00E447F7" w:rsidRDefault="00370288" w:rsidP="00641196">
      <w:pPr>
        <w:pStyle w:val="Text"/>
        <w:rPr>
          <w:rFonts w:ascii="Arial" w:hAnsi="Arial" w:cs="Arial"/>
        </w:rPr>
      </w:pPr>
      <w:r w:rsidRPr="00E447F7">
        <w:rPr>
          <w:rFonts w:ascii="Arial" w:hAnsi="Arial" w:cs="Arial"/>
        </w:rPr>
        <w:t xml:space="preserve">If a minibus is hired out to an external organisation (e.g. the school PTA, Scouts, NHS establishments), VAT must be charged on the hire fee, unless the vehicle is owned by a private </w:t>
      </w:r>
      <w:r w:rsidRPr="00E447F7">
        <w:rPr>
          <w:rFonts w:ascii="Arial" w:hAnsi="Arial" w:cs="Arial"/>
        </w:rPr>
        <w:lastRenderedPageBreak/>
        <w:t>organisation (e.g. PTA) which is not registered for VAT (i.e. the vehicle was not purchased through the Council's books).</w:t>
      </w:r>
    </w:p>
    <w:p w:rsidR="00370288" w:rsidRPr="00E447F7" w:rsidRDefault="00370288" w:rsidP="00641196">
      <w:pPr>
        <w:pStyle w:val="Text"/>
        <w:rPr>
          <w:rFonts w:ascii="Arial" w:hAnsi="Arial" w:cs="Arial"/>
        </w:rPr>
      </w:pPr>
      <w:r w:rsidRPr="00E447F7">
        <w:rPr>
          <w:rFonts w:ascii="Arial" w:hAnsi="Arial" w:cs="Arial"/>
        </w:rPr>
        <w:t xml:space="preserve">The income should be paid into the Council's accounts direct or into the school </w:t>
      </w:r>
      <w:proofErr w:type="spellStart"/>
      <w:r w:rsidRPr="00E447F7">
        <w:rPr>
          <w:rFonts w:ascii="Arial" w:hAnsi="Arial" w:cs="Arial"/>
        </w:rPr>
        <w:t>imprest</w:t>
      </w:r>
      <w:proofErr w:type="spellEnd"/>
      <w:r w:rsidRPr="00E447F7">
        <w:rPr>
          <w:rFonts w:ascii="Arial" w:hAnsi="Arial" w:cs="Arial"/>
        </w:rPr>
        <w:t xml:space="preserve"> account. </w:t>
      </w:r>
    </w:p>
    <w:p w:rsidR="00370288" w:rsidRPr="00E447F7" w:rsidRDefault="000B7580" w:rsidP="00641196">
      <w:pPr>
        <w:jc w:val="both"/>
        <w:rPr>
          <w:rFonts w:ascii="Arial" w:hAnsi="Arial" w:cs="Arial"/>
        </w:rPr>
      </w:pPr>
      <w:r>
        <w:rPr>
          <w:rFonts w:ascii="Arial" w:hAnsi="Arial" w:cs="Arial"/>
          <w:sz w:val="22"/>
        </w:rPr>
        <w:pict>
          <v:rect id="_x0000_i1111" style="width:0;height:1.5pt" o:hralign="center" o:hrstd="t" o:hr="t" fillcolor="#a7a6aa" stroked="f"/>
        </w:pict>
      </w:r>
    </w:p>
    <w:p w:rsidR="00370288" w:rsidRPr="00E447F7" w:rsidRDefault="00370288" w:rsidP="00641196">
      <w:pPr>
        <w:pStyle w:val="Heading2"/>
        <w:numPr>
          <w:ilvl w:val="0"/>
          <w:numId w:val="0"/>
        </w:numPr>
        <w:rPr>
          <w:rStyle w:val="Strong"/>
          <w:rFonts w:ascii="Arial" w:hAnsi="Arial" w:cs="Arial"/>
          <w:sz w:val="20"/>
        </w:rPr>
      </w:pPr>
      <w:bookmarkStart w:id="208" w:name="_Toc193524362"/>
      <w:r w:rsidRPr="00E447F7">
        <w:rPr>
          <w:rFonts w:ascii="Arial" w:hAnsi="Arial" w:cs="Arial"/>
          <w:b w:val="0"/>
          <w:bCs/>
        </w:rPr>
        <w:t>Mobile Phones Provided to Employees</w:t>
      </w:r>
      <w:bookmarkEnd w:id="208"/>
    </w:p>
    <w:p w:rsidR="00370288" w:rsidRPr="00E447F7" w:rsidRDefault="00370288" w:rsidP="00010A5E">
      <w:pPr>
        <w:ind w:left="360"/>
        <w:jc w:val="both"/>
        <w:rPr>
          <w:rFonts w:ascii="Arial" w:hAnsi="Arial" w:cs="Arial"/>
          <w:b/>
          <w:sz w:val="22"/>
          <w:szCs w:val="20"/>
        </w:rPr>
      </w:pPr>
      <w:r w:rsidRPr="00E447F7">
        <w:rPr>
          <w:rFonts w:ascii="Arial" w:hAnsi="Arial" w:cs="Arial"/>
          <w:b/>
          <w:sz w:val="22"/>
          <w:szCs w:val="20"/>
        </w:rPr>
        <w:t>VAT on the Cost of Providing and Connecting a Mobile Phone</w:t>
      </w:r>
    </w:p>
    <w:p w:rsidR="00370288" w:rsidRPr="00E447F7" w:rsidRDefault="00370288" w:rsidP="00641196">
      <w:pPr>
        <w:spacing w:line="270" w:lineRule="atLeast"/>
        <w:ind w:left="360"/>
        <w:jc w:val="both"/>
        <w:rPr>
          <w:rFonts w:ascii="Arial" w:hAnsi="Arial" w:cs="Arial"/>
          <w:sz w:val="22"/>
          <w:szCs w:val="20"/>
        </w:rPr>
      </w:pPr>
      <w:r w:rsidRPr="00E447F7">
        <w:rPr>
          <w:rFonts w:ascii="Arial" w:hAnsi="Arial" w:cs="Arial"/>
          <w:sz w:val="22"/>
          <w:szCs w:val="20"/>
        </w:rPr>
        <w:t>Where a business provides its employees with mobile phones for business use then, regardless of whether it allows private use, it can treat as input tax all the VAT it incurs on purchasing a phone and on standing charges for keeping it connected to the network providing the charges to do not contain any element for calls.</w:t>
      </w:r>
    </w:p>
    <w:p w:rsidR="00010A5E" w:rsidRPr="00E447F7" w:rsidRDefault="00010A5E" w:rsidP="00010A5E">
      <w:pPr>
        <w:spacing w:line="270" w:lineRule="atLeast"/>
        <w:ind w:left="360"/>
        <w:jc w:val="both"/>
        <w:rPr>
          <w:rFonts w:ascii="Arial" w:hAnsi="Arial" w:cs="Arial"/>
          <w:b/>
          <w:sz w:val="22"/>
          <w:szCs w:val="20"/>
        </w:rPr>
      </w:pPr>
    </w:p>
    <w:p w:rsidR="00370288" w:rsidRPr="00E447F7" w:rsidRDefault="00370288" w:rsidP="00010A5E">
      <w:pPr>
        <w:spacing w:line="270" w:lineRule="atLeast"/>
        <w:ind w:left="360"/>
        <w:jc w:val="both"/>
        <w:rPr>
          <w:rFonts w:ascii="Arial" w:hAnsi="Arial" w:cs="Arial"/>
          <w:b/>
          <w:sz w:val="22"/>
          <w:szCs w:val="20"/>
        </w:rPr>
      </w:pPr>
      <w:r w:rsidRPr="00E447F7">
        <w:rPr>
          <w:rFonts w:ascii="Arial" w:hAnsi="Arial" w:cs="Arial"/>
          <w:b/>
          <w:sz w:val="22"/>
          <w:szCs w:val="20"/>
        </w:rPr>
        <w:t>VAT on Mobile Phone Call Charges</w:t>
      </w:r>
    </w:p>
    <w:p w:rsidR="00370288" w:rsidRPr="00E447F7" w:rsidRDefault="00370288" w:rsidP="00641196">
      <w:pPr>
        <w:spacing w:line="270" w:lineRule="atLeast"/>
        <w:ind w:left="360"/>
        <w:jc w:val="both"/>
        <w:rPr>
          <w:rFonts w:ascii="Arial" w:hAnsi="Arial" w:cs="Arial"/>
          <w:sz w:val="22"/>
          <w:szCs w:val="20"/>
        </w:rPr>
      </w:pPr>
      <w:r w:rsidRPr="00E447F7">
        <w:rPr>
          <w:rFonts w:ascii="Arial" w:hAnsi="Arial" w:cs="Arial"/>
          <w:sz w:val="22"/>
          <w:szCs w:val="20"/>
        </w:rPr>
        <w:t>VAT incurred on the calls is treated as input tax, but charges to employees for privat</w:t>
      </w:r>
      <w:r w:rsidR="00010A5E" w:rsidRPr="00E447F7">
        <w:rPr>
          <w:rFonts w:ascii="Arial" w:hAnsi="Arial" w:cs="Arial"/>
          <w:sz w:val="22"/>
          <w:szCs w:val="20"/>
        </w:rPr>
        <w:t>e calls must be charged at the Standard R</w:t>
      </w:r>
      <w:r w:rsidRPr="00E447F7">
        <w:rPr>
          <w:rFonts w:ascii="Arial" w:hAnsi="Arial" w:cs="Arial"/>
          <w:sz w:val="22"/>
          <w:szCs w:val="20"/>
        </w:rPr>
        <w:t>ate.</w:t>
      </w:r>
    </w:p>
    <w:p w:rsidR="00370288" w:rsidRPr="00E447F7" w:rsidRDefault="00370288" w:rsidP="00641196">
      <w:pPr>
        <w:spacing w:line="270" w:lineRule="atLeast"/>
        <w:jc w:val="both"/>
        <w:rPr>
          <w:rFonts w:ascii="Arial" w:hAnsi="Arial" w:cs="Arial"/>
          <w:sz w:val="22"/>
          <w:szCs w:val="20"/>
        </w:rPr>
      </w:pPr>
    </w:p>
    <w:p w:rsidR="00370288" w:rsidRPr="00E447F7" w:rsidRDefault="00370288" w:rsidP="00641196">
      <w:pPr>
        <w:spacing w:line="270" w:lineRule="atLeast"/>
        <w:ind w:left="360"/>
        <w:jc w:val="both"/>
        <w:rPr>
          <w:rFonts w:ascii="Arial" w:hAnsi="Arial" w:cs="Arial"/>
          <w:sz w:val="22"/>
          <w:szCs w:val="20"/>
        </w:rPr>
      </w:pPr>
      <w:r w:rsidRPr="00E447F7">
        <w:rPr>
          <w:rFonts w:ascii="Arial" w:hAnsi="Arial" w:cs="Arial"/>
          <w:sz w:val="22"/>
          <w:szCs w:val="20"/>
        </w:rPr>
        <w:t xml:space="preserve">Where the phone package allows for a certain quantity of calls for a fixed monthly payment and there is no separate standing charge, then we must apportion the VAT on the total charge for the package. </w:t>
      </w:r>
      <w:r w:rsidR="00010A5E" w:rsidRPr="00E447F7">
        <w:rPr>
          <w:rFonts w:ascii="Arial" w:hAnsi="Arial" w:cs="Arial"/>
          <w:sz w:val="22"/>
          <w:szCs w:val="20"/>
        </w:rPr>
        <w:t xml:space="preserve"> </w:t>
      </w:r>
      <w:r w:rsidRPr="00E447F7">
        <w:rPr>
          <w:rFonts w:ascii="Arial" w:hAnsi="Arial" w:cs="Arial"/>
          <w:sz w:val="22"/>
          <w:szCs w:val="20"/>
        </w:rPr>
        <w:t>Similarly, where the contract is for the purchase of the phone and the advance purchase of a set amount of call time for a single charge, the apportionment will also apply to the whole charge.</w:t>
      </w:r>
    </w:p>
    <w:p w:rsidR="00370288" w:rsidRPr="00E447F7" w:rsidRDefault="000B7580" w:rsidP="00641196">
      <w:pPr>
        <w:spacing w:line="270" w:lineRule="atLeast"/>
        <w:jc w:val="both"/>
        <w:rPr>
          <w:rFonts w:ascii="Arial" w:hAnsi="Arial" w:cs="Arial"/>
          <w:sz w:val="17"/>
          <w:szCs w:val="17"/>
        </w:rPr>
      </w:pPr>
      <w:r>
        <w:rPr>
          <w:rFonts w:ascii="Arial" w:hAnsi="Arial" w:cs="Arial"/>
          <w:sz w:val="22"/>
        </w:rPr>
        <w:pict>
          <v:rect id="_x0000_i1112" style="width:0;height:1.5pt" o:hralign="center" o:hrstd="t" o:hr="t" fillcolor="#a7a6aa" stroked="f"/>
        </w:pict>
      </w:r>
    </w:p>
    <w:p w:rsidR="00370288" w:rsidRPr="00E447F7" w:rsidRDefault="00370288" w:rsidP="00641196">
      <w:pPr>
        <w:pStyle w:val="Heading2"/>
        <w:numPr>
          <w:ilvl w:val="0"/>
          <w:numId w:val="0"/>
        </w:numPr>
        <w:rPr>
          <w:rFonts w:ascii="Arial" w:hAnsi="Arial" w:cs="Arial"/>
        </w:rPr>
      </w:pPr>
      <w:bookmarkStart w:id="209" w:name="_Toc193524363"/>
      <w:r w:rsidRPr="00E447F7">
        <w:rPr>
          <w:rFonts w:ascii="Arial" w:hAnsi="Arial" w:cs="Arial"/>
          <w:b w:val="0"/>
          <w:bCs/>
        </w:rPr>
        <w:t>Music</w:t>
      </w:r>
      <w:bookmarkEnd w:id="209"/>
    </w:p>
    <w:p w:rsidR="00010A5E" w:rsidRPr="00E447F7" w:rsidRDefault="00370288" w:rsidP="00313181">
      <w:pPr>
        <w:pStyle w:val="NormalWeb"/>
        <w:numPr>
          <w:ilvl w:val="0"/>
          <w:numId w:val="43"/>
        </w:numPr>
        <w:jc w:val="both"/>
        <w:rPr>
          <w:rFonts w:ascii="Arial" w:hAnsi="Arial" w:cs="Arial"/>
          <w:sz w:val="22"/>
          <w:lang w:val="en-GB"/>
        </w:rPr>
      </w:pPr>
      <w:r w:rsidRPr="00E447F7">
        <w:rPr>
          <w:rFonts w:ascii="Arial" w:hAnsi="Arial" w:cs="Arial"/>
          <w:sz w:val="22"/>
          <w:szCs w:val="20"/>
          <w:lang w:val="en-GB"/>
        </w:rPr>
        <w:t>The sale of records, CD's or cassettes is Standard Rated</w:t>
      </w:r>
      <w:r w:rsidR="00010A5E" w:rsidRPr="00E447F7">
        <w:rPr>
          <w:rFonts w:ascii="Arial" w:hAnsi="Arial" w:cs="Arial"/>
          <w:sz w:val="22"/>
          <w:szCs w:val="20"/>
          <w:lang w:val="en-GB"/>
        </w:rPr>
        <w:t>.</w:t>
      </w:r>
    </w:p>
    <w:p w:rsidR="00010A5E" w:rsidRPr="00E447F7" w:rsidRDefault="00010A5E" w:rsidP="00313181">
      <w:pPr>
        <w:pStyle w:val="NormalWeb"/>
        <w:numPr>
          <w:ilvl w:val="0"/>
          <w:numId w:val="43"/>
        </w:numPr>
        <w:jc w:val="both"/>
        <w:rPr>
          <w:rFonts w:ascii="Arial" w:hAnsi="Arial" w:cs="Arial"/>
          <w:sz w:val="22"/>
          <w:lang w:val="en-GB"/>
        </w:rPr>
      </w:pPr>
      <w:r w:rsidRPr="00E447F7">
        <w:rPr>
          <w:rFonts w:ascii="Arial" w:hAnsi="Arial" w:cs="Arial"/>
          <w:sz w:val="22"/>
          <w:szCs w:val="20"/>
          <w:lang w:val="en-GB"/>
        </w:rPr>
        <w:t>P</w:t>
      </w:r>
      <w:r w:rsidR="00370288" w:rsidRPr="00E447F7">
        <w:rPr>
          <w:rFonts w:ascii="Arial" w:hAnsi="Arial" w:cs="Arial"/>
          <w:sz w:val="22"/>
          <w:szCs w:val="20"/>
          <w:lang w:val="en-GB"/>
        </w:rPr>
        <w:t xml:space="preserve">ublished sheet music is Zero Rated. </w:t>
      </w:r>
      <w:r w:rsidR="008A1C47" w:rsidRPr="00E447F7">
        <w:rPr>
          <w:rFonts w:ascii="Arial" w:hAnsi="Arial" w:cs="Arial"/>
          <w:sz w:val="22"/>
          <w:szCs w:val="20"/>
          <w:lang w:val="en-GB"/>
        </w:rPr>
        <w:t xml:space="preserve"> </w:t>
      </w:r>
    </w:p>
    <w:p w:rsidR="00010A5E" w:rsidRPr="00E447F7" w:rsidRDefault="00370288" w:rsidP="00313181">
      <w:pPr>
        <w:pStyle w:val="NormalWeb"/>
        <w:numPr>
          <w:ilvl w:val="0"/>
          <w:numId w:val="43"/>
        </w:numPr>
        <w:jc w:val="both"/>
        <w:rPr>
          <w:rFonts w:ascii="Arial" w:hAnsi="Arial" w:cs="Arial"/>
          <w:sz w:val="22"/>
          <w:lang w:val="en-GB"/>
        </w:rPr>
      </w:pPr>
      <w:r w:rsidRPr="00E447F7">
        <w:rPr>
          <w:rFonts w:ascii="Arial" w:hAnsi="Arial" w:cs="Arial"/>
          <w:sz w:val="22"/>
          <w:szCs w:val="20"/>
          <w:lang w:val="en-GB"/>
        </w:rPr>
        <w:t>Charges by public libraries for the hire, loss or damage of any of these are Outside the Scope of VAT (Non Business).</w:t>
      </w:r>
      <w:r w:rsidR="008A1C47" w:rsidRPr="00E447F7">
        <w:rPr>
          <w:rFonts w:ascii="Arial" w:hAnsi="Arial" w:cs="Arial"/>
          <w:sz w:val="22"/>
          <w:szCs w:val="20"/>
          <w:lang w:val="en-GB"/>
        </w:rPr>
        <w:t xml:space="preserve"> </w:t>
      </w:r>
      <w:r w:rsidRPr="00E447F7">
        <w:rPr>
          <w:rFonts w:ascii="Arial" w:hAnsi="Arial" w:cs="Arial"/>
          <w:sz w:val="22"/>
          <w:szCs w:val="20"/>
          <w:lang w:val="en-GB"/>
        </w:rPr>
        <w:t xml:space="preserve"> </w:t>
      </w:r>
    </w:p>
    <w:p w:rsidR="00370288" w:rsidRPr="00E447F7" w:rsidRDefault="00370288" w:rsidP="00313181">
      <w:pPr>
        <w:pStyle w:val="NormalWeb"/>
        <w:numPr>
          <w:ilvl w:val="0"/>
          <w:numId w:val="43"/>
        </w:numPr>
        <w:jc w:val="both"/>
        <w:rPr>
          <w:rFonts w:ascii="Arial" w:hAnsi="Arial" w:cs="Arial"/>
          <w:sz w:val="22"/>
          <w:lang w:val="en-GB"/>
        </w:rPr>
      </w:pPr>
      <w:r w:rsidRPr="00E447F7">
        <w:rPr>
          <w:rFonts w:ascii="Arial" w:hAnsi="Arial" w:cs="Arial"/>
          <w:sz w:val="22"/>
          <w:szCs w:val="20"/>
          <w:lang w:val="en-GB"/>
        </w:rPr>
        <w:t xml:space="preserve">Charges for the composition of specially commissioned music </w:t>
      </w:r>
      <w:r w:rsidRPr="00E447F7">
        <w:rPr>
          <w:rFonts w:ascii="Arial" w:hAnsi="Arial" w:cs="Arial"/>
          <w:strike/>
          <w:sz w:val="22"/>
          <w:szCs w:val="20"/>
          <w:lang w:val="en-GB"/>
        </w:rPr>
        <w:t>are</w:t>
      </w:r>
      <w:r w:rsidRPr="00E447F7">
        <w:rPr>
          <w:rFonts w:ascii="Arial" w:hAnsi="Arial" w:cs="Arial"/>
          <w:sz w:val="22"/>
          <w:szCs w:val="20"/>
          <w:lang w:val="en-GB"/>
        </w:rPr>
        <w:t xml:space="preserve"> </w:t>
      </w:r>
      <w:r w:rsidR="00010A5E" w:rsidRPr="00E447F7">
        <w:rPr>
          <w:rFonts w:ascii="Arial" w:hAnsi="Arial" w:cs="Arial"/>
          <w:color w:val="C00000"/>
          <w:sz w:val="22"/>
          <w:szCs w:val="20"/>
          <w:lang w:val="en-GB"/>
        </w:rPr>
        <w:t xml:space="preserve">is </w:t>
      </w:r>
      <w:r w:rsidRPr="00E447F7">
        <w:rPr>
          <w:rFonts w:ascii="Arial" w:hAnsi="Arial" w:cs="Arial"/>
          <w:sz w:val="22"/>
          <w:szCs w:val="20"/>
          <w:lang w:val="en-GB"/>
        </w:rPr>
        <w:t>Standard Rated.</w:t>
      </w:r>
    </w:p>
    <w:p w:rsidR="00370288" w:rsidRPr="00E447F7" w:rsidRDefault="000B7580" w:rsidP="00641196">
      <w:pPr>
        <w:jc w:val="both"/>
        <w:rPr>
          <w:rFonts w:ascii="Arial" w:hAnsi="Arial" w:cs="Arial"/>
        </w:rPr>
      </w:pPr>
      <w:r>
        <w:rPr>
          <w:rFonts w:ascii="Arial" w:hAnsi="Arial" w:cs="Arial"/>
          <w:sz w:val="22"/>
        </w:rPr>
        <w:pict>
          <v:rect id="_x0000_i1113" style="width:0;height:1.5pt" o:hralign="center" o:hrstd="t" o:hr="t" fillcolor="#a7a6aa" stroked="f"/>
        </w:pict>
      </w:r>
    </w:p>
    <w:p w:rsidR="00370288" w:rsidRPr="00E447F7" w:rsidRDefault="00370288" w:rsidP="00641196">
      <w:pPr>
        <w:pStyle w:val="Heading2"/>
        <w:numPr>
          <w:ilvl w:val="0"/>
          <w:numId w:val="0"/>
        </w:numPr>
        <w:rPr>
          <w:rFonts w:ascii="Arial" w:hAnsi="Arial" w:cs="Arial"/>
          <w:b w:val="0"/>
          <w:bCs/>
        </w:rPr>
      </w:pPr>
      <w:bookmarkStart w:id="210" w:name="3240"/>
      <w:bookmarkStart w:id="211" w:name="3245"/>
      <w:bookmarkStart w:id="212" w:name="_Toc193524364"/>
      <w:bookmarkEnd w:id="210"/>
      <w:bookmarkEnd w:id="211"/>
      <w:r w:rsidRPr="00E447F7">
        <w:rPr>
          <w:rFonts w:ascii="Arial" w:hAnsi="Arial" w:cs="Arial"/>
          <w:b w:val="0"/>
          <w:bCs/>
        </w:rPr>
        <w:t xml:space="preserve">Nurseries, </w:t>
      </w:r>
      <w:proofErr w:type="spellStart"/>
      <w:r w:rsidRPr="00E447F7">
        <w:rPr>
          <w:rFonts w:ascii="Arial" w:hAnsi="Arial" w:cs="Arial"/>
          <w:b w:val="0"/>
          <w:bCs/>
        </w:rPr>
        <w:t>Creches</w:t>
      </w:r>
      <w:proofErr w:type="spellEnd"/>
      <w:r w:rsidRPr="00E447F7">
        <w:rPr>
          <w:rFonts w:ascii="Arial" w:hAnsi="Arial" w:cs="Arial"/>
          <w:b w:val="0"/>
          <w:bCs/>
        </w:rPr>
        <w:t xml:space="preserve"> and Playgroups for the under 5’s</w:t>
      </w:r>
      <w:bookmarkEnd w:id="212"/>
    </w:p>
    <w:p w:rsidR="00315A8C" w:rsidRPr="00E447F7" w:rsidRDefault="00315A8C" w:rsidP="00315A8C">
      <w:pPr>
        <w:pStyle w:val="Text"/>
        <w:rPr>
          <w:rFonts w:ascii="Arial" w:hAnsi="Arial" w:cs="Arial"/>
        </w:rPr>
      </w:pPr>
      <w:r w:rsidRPr="00E447F7">
        <w:rPr>
          <w:rFonts w:ascii="Arial" w:hAnsi="Arial" w:cs="Arial"/>
          <w:lang w:val="en"/>
        </w:rPr>
        <w:t>VATEDU36900</w:t>
      </w:r>
    </w:p>
    <w:p w:rsidR="00140BC0" w:rsidRPr="00E447F7" w:rsidRDefault="00140BC0" w:rsidP="00140BC0">
      <w:pPr>
        <w:spacing w:line="270" w:lineRule="atLeast"/>
        <w:jc w:val="both"/>
        <w:rPr>
          <w:rFonts w:ascii="Arial" w:hAnsi="Arial" w:cs="Arial"/>
          <w:sz w:val="22"/>
          <w:szCs w:val="22"/>
          <w:lang w:val="en"/>
        </w:rPr>
      </w:pPr>
      <w:r w:rsidRPr="00E447F7">
        <w:rPr>
          <w:rFonts w:ascii="Arial" w:hAnsi="Arial" w:cs="Arial"/>
          <w:sz w:val="22"/>
          <w:szCs w:val="22"/>
          <w:lang w:val="en"/>
        </w:rPr>
        <w:t xml:space="preserve">A number of schools provide early or pre-school education (before compulsory education).  All children aged four should be able to access an early education place and some early education and childcare services offer free part-time early or pre-school education to three year olds.  This is paid for at the discretion of local authorities.  Places for children under three in voluntary or private pre-school settings are paid for largely by parents. </w:t>
      </w:r>
    </w:p>
    <w:p w:rsidR="00140BC0" w:rsidRPr="00E447F7" w:rsidRDefault="00140BC0" w:rsidP="00140BC0">
      <w:pPr>
        <w:spacing w:line="270" w:lineRule="atLeast"/>
        <w:jc w:val="both"/>
        <w:rPr>
          <w:rFonts w:ascii="Arial" w:hAnsi="Arial" w:cs="Arial"/>
          <w:sz w:val="22"/>
          <w:szCs w:val="22"/>
          <w:lang w:val="en"/>
        </w:rPr>
      </w:pPr>
    </w:p>
    <w:p w:rsidR="00140BC0" w:rsidRPr="00E447F7" w:rsidRDefault="00140BC0" w:rsidP="00140BC0">
      <w:pPr>
        <w:spacing w:line="270" w:lineRule="atLeast"/>
        <w:jc w:val="both"/>
        <w:rPr>
          <w:rFonts w:ascii="Arial" w:hAnsi="Arial" w:cs="Arial"/>
          <w:sz w:val="22"/>
          <w:szCs w:val="22"/>
          <w:lang w:val="en"/>
        </w:rPr>
      </w:pPr>
      <w:r w:rsidRPr="00E447F7">
        <w:rPr>
          <w:rFonts w:ascii="Arial" w:hAnsi="Arial" w:cs="Arial"/>
          <w:sz w:val="22"/>
          <w:szCs w:val="22"/>
          <w:lang w:val="en"/>
        </w:rPr>
        <w:t>The Children Act 1989 as amended by the Care Standards Act 2000 provides the legal framework which sets national standards in most private and voluntary sector children’s services.</w:t>
      </w:r>
    </w:p>
    <w:p w:rsidR="00140BC0" w:rsidRPr="00E447F7" w:rsidRDefault="00140BC0" w:rsidP="00140BC0">
      <w:pPr>
        <w:pStyle w:val="NormalWeb"/>
        <w:jc w:val="both"/>
        <w:rPr>
          <w:rFonts w:ascii="Arial" w:hAnsi="Arial" w:cs="Arial"/>
          <w:sz w:val="22"/>
          <w:szCs w:val="22"/>
          <w:lang w:val="en"/>
        </w:rPr>
      </w:pPr>
      <w:r w:rsidRPr="00E447F7">
        <w:rPr>
          <w:rFonts w:ascii="Arial" w:hAnsi="Arial" w:cs="Arial"/>
          <w:sz w:val="22"/>
          <w:szCs w:val="22"/>
          <w:lang w:val="en"/>
        </w:rPr>
        <w:t>The provision of pre-school education (without charge) is Non-Business; breakfast clubs and after-school child-minding/homework clubs are also Non-Business in the local authority sector even when a charge is made.  This is on condition that the school offers the service strictly to its own pupils and that the fee charged is designed to no more than cover overhead costs.</w:t>
      </w:r>
    </w:p>
    <w:p w:rsidR="00140BC0" w:rsidRPr="00E447F7" w:rsidRDefault="00140BC0" w:rsidP="00140BC0">
      <w:pPr>
        <w:pStyle w:val="NormalWeb"/>
        <w:jc w:val="both"/>
        <w:rPr>
          <w:rFonts w:ascii="Arial" w:hAnsi="Arial" w:cs="Arial"/>
          <w:strike/>
          <w:sz w:val="22"/>
          <w:szCs w:val="22"/>
          <w:lang w:val="en"/>
        </w:rPr>
      </w:pPr>
      <w:r w:rsidRPr="00E447F7">
        <w:rPr>
          <w:rFonts w:ascii="Arial" w:hAnsi="Arial" w:cs="Arial"/>
          <w:sz w:val="22"/>
          <w:szCs w:val="22"/>
          <w:lang w:val="en"/>
        </w:rPr>
        <w:t xml:space="preserve">The provision of a day-nursery is a business activity.  If the provider is registered with OFSTED, which is most likely as there are few exemptions from registration, then the supplies are an Exempt supply of welfare services, as they are being provided in a state-regulated institution.  Otherwise, the supplies will normally be Standard-Rated.  However, if the supplier is an eligible body and there </w:t>
      </w:r>
      <w:r w:rsidRPr="00E447F7">
        <w:rPr>
          <w:rFonts w:ascii="Arial" w:hAnsi="Arial" w:cs="Arial"/>
          <w:sz w:val="22"/>
          <w:szCs w:val="22"/>
          <w:lang w:val="en"/>
        </w:rPr>
        <w:lastRenderedPageBreak/>
        <w:t xml:space="preserve">is clear evidence that the supplies follow an educational curriculum, exemption under Group 6 may be appropriate.  </w:t>
      </w:r>
    </w:p>
    <w:p w:rsidR="00315A8C" w:rsidRPr="00E447F7" w:rsidRDefault="00315A8C" w:rsidP="00315A8C">
      <w:pPr>
        <w:pStyle w:val="NormalWeb"/>
        <w:jc w:val="both"/>
        <w:rPr>
          <w:rFonts w:ascii="Arial" w:hAnsi="Arial" w:cs="Arial"/>
          <w:sz w:val="22"/>
          <w:szCs w:val="22"/>
          <w:lang w:val="en"/>
        </w:rPr>
      </w:pPr>
      <w:r w:rsidRPr="00E447F7">
        <w:rPr>
          <w:rFonts w:ascii="Arial" w:hAnsi="Arial" w:cs="Arial"/>
          <w:sz w:val="22"/>
          <w:szCs w:val="22"/>
          <w:lang w:val="en"/>
        </w:rPr>
        <w:t>Exemption extends to the supply of meals and drinks for the children, as well as other sundry items provided as part of the children’s care such as picture books, crayons and toys.  It does not however, extend to supplies such as children’s parties or day trips where the supply is advertised as a separate and identifiable package (this is a provision of entertainment rather than care), or to supplies of meals and drinks to staff and visitors.</w:t>
      </w:r>
    </w:p>
    <w:p w:rsidR="00315A8C" w:rsidRPr="00E447F7" w:rsidRDefault="00315A8C" w:rsidP="00315A8C">
      <w:pPr>
        <w:pStyle w:val="NormalWeb"/>
        <w:rPr>
          <w:rFonts w:ascii="Arial" w:hAnsi="Arial" w:cs="Arial"/>
          <w:sz w:val="22"/>
          <w:szCs w:val="22"/>
          <w:lang w:val="en"/>
        </w:rPr>
      </w:pPr>
      <w:r w:rsidRPr="00E447F7">
        <w:rPr>
          <w:rFonts w:ascii="Arial" w:hAnsi="Arial" w:cs="Arial"/>
          <w:sz w:val="22"/>
          <w:szCs w:val="22"/>
          <w:lang w:val="en"/>
        </w:rPr>
        <w:t>Where a local authority provides nursery services to children in care under obligations imposed by the Children Act 1989, this is considered to be Non-Business.</w:t>
      </w:r>
    </w:p>
    <w:p w:rsidR="00370288" w:rsidRPr="00E447F7" w:rsidRDefault="00370288" w:rsidP="00641196">
      <w:pPr>
        <w:spacing w:line="270" w:lineRule="atLeast"/>
        <w:jc w:val="both"/>
        <w:rPr>
          <w:rFonts w:ascii="Arial" w:hAnsi="Arial" w:cs="Arial"/>
          <w:sz w:val="22"/>
          <w:szCs w:val="20"/>
        </w:rPr>
      </w:pPr>
      <w:r w:rsidRPr="00E447F7">
        <w:rPr>
          <w:rFonts w:ascii="Arial" w:hAnsi="Arial" w:cs="Arial"/>
          <w:sz w:val="22"/>
          <w:szCs w:val="20"/>
        </w:rPr>
        <w:t xml:space="preserve">Colleges and Universities are not usually exempt from registration under the </w:t>
      </w:r>
      <w:hyperlink r:id="rId11" w:tgtFrame="_new" w:history="1">
        <w:r w:rsidRPr="00E447F7">
          <w:rPr>
            <w:rFonts w:ascii="Arial" w:hAnsi="Arial" w:cs="Arial"/>
            <w:sz w:val="22"/>
            <w:szCs w:val="20"/>
          </w:rPr>
          <w:t xml:space="preserve">Children's Act 1989 </w:t>
        </w:r>
      </w:hyperlink>
      <w:r w:rsidRPr="00E447F7">
        <w:rPr>
          <w:rFonts w:ascii="Arial" w:hAnsi="Arial" w:cs="Arial"/>
          <w:sz w:val="22"/>
          <w:szCs w:val="20"/>
        </w:rPr>
        <w:t xml:space="preserve">and, thus, must be registered in relation to any </w:t>
      </w:r>
      <w:proofErr w:type="spellStart"/>
      <w:r w:rsidRPr="00E447F7">
        <w:rPr>
          <w:rFonts w:ascii="Arial" w:hAnsi="Arial" w:cs="Arial"/>
          <w:sz w:val="22"/>
          <w:szCs w:val="20"/>
        </w:rPr>
        <w:t>creche</w:t>
      </w:r>
      <w:proofErr w:type="spellEnd"/>
      <w:r w:rsidRPr="00E447F7">
        <w:rPr>
          <w:rFonts w:ascii="Arial" w:hAnsi="Arial" w:cs="Arial"/>
          <w:sz w:val="22"/>
          <w:szCs w:val="20"/>
        </w:rPr>
        <w:t xml:space="preserve">, playgroup or nursery they operate if exemption is to apply in relation to those activities. </w:t>
      </w:r>
      <w:r w:rsidR="00315A8C" w:rsidRPr="00E447F7">
        <w:rPr>
          <w:rFonts w:ascii="Arial" w:hAnsi="Arial" w:cs="Arial"/>
          <w:sz w:val="22"/>
          <w:szCs w:val="20"/>
        </w:rPr>
        <w:t xml:space="preserve"> This supply is E</w:t>
      </w:r>
      <w:r w:rsidRPr="00E447F7">
        <w:rPr>
          <w:rFonts w:ascii="Arial" w:hAnsi="Arial" w:cs="Arial"/>
          <w:sz w:val="22"/>
          <w:szCs w:val="20"/>
        </w:rPr>
        <w:t xml:space="preserve">xempt from VAT and therefore any input tax incurred will be restricted. (See section on </w:t>
      </w:r>
      <w:hyperlink r:id="rId12" w:history="1">
        <w:r w:rsidRPr="00E447F7">
          <w:rPr>
            <w:rFonts w:ascii="Arial" w:hAnsi="Arial" w:cs="Arial"/>
            <w:sz w:val="22"/>
            <w:szCs w:val="20"/>
          </w:rPr>
          <w:t>'partial exemption'</w:t>
        </w:r>
      </w:hyperlink>
      <w:r w:rsidRPr="00E447F7">
        <w:rPr>
          <w:rFonts w:ascii="Arial" w:hAnsi="Arial" w:cs="Arial"/>
          <w:sz w:val="22"/>
          <w:szCs w:val="20"/>
        </w:rPr>
        <w:t xml:space="preserve">.) </w:t>
      </w:r>
    </w:p>
    <w:p w:rsidR="00370288" w:rsidRPr="00E447F7" w:rsidRDefault="000B7580" w:rsidP="00641196">
      <w:pPr>
        <w:pStyle w:val="Text"/>
        <w:rPr>
          <w:rFonts w:ascii="Arial" w:hAnsi="Arial" w:cs="Arial"/>
        </w:rPr>
      </w:pPr>
      <w:r>
        <w:rPr>
          <w:rFonts w:ascii="Arial" w:hAnsi="Arial" w:cs="Arial"/>
        </w:rPr>
        <w:pict>
          <v:rect id="_x0000_i1114" style="width:0;height:1.5pt" o:hralign="center" o:hrstd="t" o:hr="t" fillcolor="#a7a6aa" stroked="f"/>
        </w:pict>
      </w:r>
    </w:p>
    <w:p w:rsidR="00370288" w:rsidRPr="00E447F7" w:rsidRDefault="00370288" w:rsidP="00641196">
      <w:pPr>
        <w:pStyle w:val="Heading2"/>
        <w:numPr>
          <w:ilvl w:val="0"/>
          <w:numId w:val="0"/>
        </w:numPr>
        <w:rPr>
          <w:rFonts w:ascii="Arial" w:hAnsi="Arial" w:cs="Arial"/>
        </w:rPr>
      </w:pPr>
      <w:bookmarkStart w:id="213" w:name="_Toc193524365"/>
      <w:r w:rsidRPr="00E447F7">
        <w:rPr>
          <w:rFonts w:ascii="Arial" w:hAnsi="Arial" w:cs="Arial"/>
          <w:b w:val="0"/>
          <w:bCs/>
        </w:rPr>
        <w:t>Parental Contributions</w:t>
      </w:r>
      <w:bookmarkEnd w:id="213"/>
    </w:p>
    <w:p w:rsidR="00370288" w:rsidRPr="00E447F7" w:rsidRDefault="00370288" w:rsidP="00641196">
      <w:pPr>
        <w:pStyle w:val="NormalWeb"/>
        <w:jc w:val="both"/>
        <w:rPr>
          <w:rFonts w:ascii="Arial" w:hAnsi="Arial" w:cs="Arial"/>
          <w:sz w:val="22"/>
          <w:lang w:val="en-GB"/>
        </w:rPr>
      </w:pPr>
      <w:r w:rsidRPr="00E447F7">
        <w:rPr>
          <w:rFonts w:ascii="Arial" w:hAnsi="Arial" w:cs="Arial"/>
          <w:sz w:val="22"/>
          <w:szCs w:val="20"/>
          <w:lang w:val="en-GB"/>
        </w:rPr>
        <w:t xml:space="preserve">Compensation in respect of damage caused to school property is Outside the Scope of VAT (Non Business). </w:t>
      </w:r>
      <w:r w:rsidR="00315A8C" w:rsidRPr="00E447F7">
        <w:rPr>
          <w:rFonts w:ascii="Arial" w:hAnsi="Arial" w:cs="Arial"/>
          <w:sz w:val="22"/>
          <w:szCs w:val="20"/>
          <w:lang w:val="en-GB"/>
        </w:rPr>
        <w:t xml:space="preserve"> </w:t>
      </w:r>
      <w:r w:rsidRPr="00E447F7">
        <w:rPr>
          <w:rFonts w:ascii="Arial" w:hAnsi="Arial" w:cs="Arial"/>
          <w:sz w:val="22"/>
          <w:szCs w:val="20"/>
          <w:lang w:val="en-GB"/>
        </w:rPr>
        <w:t>Contributions towards the cost of activities which are a part of that pupil's curriculum education, including sales under the Assisted Purchase Scheme are Outside the Scope of VAT (Non Business).</w:t>
      </w:r>
    </w:p>
    <w:p w:rsidR="00370288" w:rsidRPr="00E447F7" w:rsidRDefault="000B7580" w:rsidP="00641196">
      <w:pPr>
        <w:jc w:val="both"/>
        <w:rPr>
          <w:rFonts w:ascii="Arial" w:hAnsi="Arial" w:cs="Arial"/>
        </w:rPr>
      </w:pPr>
      <w:r>
        <w:rPr>
          <w:rFonts w:ascii="Arial" w:hAnsi="Arial" w:cs="Arial"/>
          <w:sz w:val="22"/>
        </w:rPr>
        <w:pict>
          <v:rect id="_x0000_i1115" style="width:0;height:1.5pt" o:hralign="center" o:hrstd="t" o:hr="t" fillcolor="#a7a6aa" stroked="f"/>
        </w:pict>
      </w:r>
    </w:p>
    <w:p w:rsidR="00370288" w:rsidRPr="00E447F7" w:rsidRDefault="00370288" w:rsidP="00641196">
      <w:pPr>
        <w:pStyle w:val="Heading2"/>
        <w:numPr>
          <w:ilvl w:val="0"/>
          <w:numId w:val="0"/>
        </w:numPr>
        <w:rPr>
          <w:rFonts w:ascii="Arial" w:hAnsi="Arial" w:cs="Arial"/>
        </w:rPr>
      </w:pPr>
      <w:bookmarkStart w:id="214" w:name="3250"/>
      <w:bookmarkStart w:id="215" w:name="_Toc193524366"/>
      <w:bookmarkEnd w:id="214"/>
      <w:r w:rsidRPr="00E447F7">
        <w:rPr>
          <w:rFonts w:ascii="Arial" w:hAnsi="Arial" w:cs="Arial"/>
          <w:b w:val="0"/>
          <w:bCs/>
        </w:rPr>
        <w:t>Partnership Arrangements</w:t>
      </w:r>
      <w:bookmarkEnd w:id="215"/>
      <w:r w:rsidR="00315A8C" w:rsidRPr="00E447F7">
        <w:rPr>
          <w:rFonts w:ascii="Arial" w:hAnsi="Arial" w:cs="Arial"/>
          <w:b w:val="0"/>
          <w:bCs/>
        </w:rPr>
        <w:t xml:space="preserve"> </w:t>
      </w:r>
    </w:p>
    <w:p w:rsidR="00370288" w:rsidRPr="00E447F7" w:rsidRDefault="00370288" w:rsidP="00641196">
      <w:pPr>
        <w:spacing w:before="100" w:beforeAutospacing="1" w:after="100" w:afterAutospacing="1"/>
        <w:jc w:val="both"/>
        <w:rPr>
          <w:rFonts w:ascii="Arial" w:hAnsi="Arial" w:cs="Arial"/>
          <w:sz w:val="22"/>
        </w:rPr>
      </w:pPr>
      <w:r w:rsidRPr="00E447F7">
        <w:rPr>
          <w:rFonts w:ascii="Arial" w:hAnsi="Arial" w:cs="Arial"/>
          <w:sz w:val="22"/>
          <w:szCs w:val="20"/>
        </w:rPr>
        <w:t>HMRC recognise that partnership arrangements are increasingly being used to deliver services, and</w:t>
      </w:r>
      <w:r w:rsidRPr="00E447F7">
        <w:rPr>
          <w:rFonts w:ascii="Arial" w:hAnsi="Arial" w:cs="Arial"/>
          <w:sz w:val="22"/>
        </w:rPr>
        <w:t xml:space="preserve"> they have issued guidance on the treatment of VAT within what they see to be the three most common forms of partnership arrangement. A summary of this is below:- </w:t>
      </w:r>
    </w:p>
    <w:p w:rsidR="00370288" w:rsidRPr="00E447F7" w:rsidRDefault="00370288" w:rsidP="00315A8C">
      <w:pPr>
        <w:spacing w:before="100" w:beforeAutospacing="1" w:after="100" w:afterAutospacing="1"/>
        <w:ind w:left="360"/>
        <w:jc w:val="both"/>
        <w:rPr>
          <w:rFonts w:ascii="Arial" w:hAnsi="Arial" w:cs="Arial"/>
          <w:sz w:val="22"/>
        </w:rPr>
      </w:pPr>
      <w:r w:rsidRPr="00E447F7">
        <w:rPr>
          <w:rFonts w:ascii="Arial" w:hAnsi="Arial" w:cs="Arial"/>
          <w:b/>
          <w:bCs/>
          <w:sz w:val="22"/>
        </w:rPr>
        <w:t>Where a local authority is deemed to be a lead authority in delivering a project for the partnership</w:t>
      </w:r>
      <w:r w:rsidR="00315A8C" w:rsidRPr="00E447F7">
        <w:rPr>
          <w:rFonts w:ascii="Arial" w:hAnsi="Arial" w:cs="Arial"/>
          <w:b/>
          <w:bCs/>
          <w:sz w:val="22"/>
        </w:rPr>
        <w:t xml:space="preserve">: </w:t>
      </w:r>
      <w:r w:rsidRPr="00E447F7">
        <w:rPr>
          <w:rFonts w:ascii="Arial" w:hAnsi="Arial" w:cs="Arial"/>
          <w:sz w:val="22"/>
        </w:rPr>
        <w:t xml:space="preserve">Provided that the local authority receives all funds available to the partnership, those funds belong to the local authority, and the local authority purchases all goods and services required to deliver the project, </w:t>
      </w:r>
      <w:proofErr w:type="gramStart"/>
      <w:r w:rsidRPr="00E447F7">
        <w:rPr>
          <w:rFonts w:ascii="Arial" w:hAnsi="Arial" w:cs="Arial"/>
          <w:sz w:val="22"/>
        </w:rPr>
        <w:t>then</w:t>
      </w:r>
      <w:proofErr w:type="gramEnd"/>
      <w:r w:rsidRPr="00E447F7">
        <w:rPr>
          <w:rFonts w:ascii="Arial" w:hAnsi="Arial" w:cs="Arial"/>
          <w:sz w:val="22"/>
        </w:rPr>
        <w:t xml:space="preserve"> expenditure VAT is recoverable by the local authority. </w:t>
      </w:r>
    </w:p>
    <w:p w:rsidR="00370288" w:rsidRPr="00E447F7" w:rsidRDefault="00370288" w:rsidP="00315A8C">
      <w:pPr>
        <w:spacing w:before="100" w:beforeAutospacing="1" w:after="100" w:afterAutospacing="1"/>
        <w:ind w:left="426"/>
        <w:jc w:val="both"/>
        <w:rPr>
          <w:rFonts w:ascii="Arial" w:hAnsi="Arial" w:cs="Arial"/>
          <w:sz w:val="22"/>
        </w:rPr>
      </w:pPr>
      <w:r w:rsidRPr="00E447F7">
        <w:rPr>
          <w:rFonts w:ascii="Arial" w:hAnsi="Arial" w:cs="Arial"/>
          <w:b/>
          <w:bCs/>
          <w:sz w:val="22"/>
        </w:rPr>
        <w:t>Where the partners form</w:t>
      </w:r>
      <w:r w:rsidR="00315A8C" w:rsidRPr="00E447F7">
        <w:rPr>
          <w:rFonts w:ascii="Arial" w:hAnsi="Arial" w:cs="Arial"/>
          <w:b/>
          <w:bCs/>
          <w:sz w:val="22"/>
        </w:rPr>
        <w:t xml:space="preserve"> a separate single legal entity:</w:t>
      </w:r>
      <w:r w:rsidRPr="00E447F7">
        <w:rPr>
          <w:rFonts w:ascii="Arial" w:hAnsi="Arial" w:cs="Arial"/>
          <w:b/>
          <w:bCs/>
          <w:sz w:val="22"/>
        </w:rPr>
        <w:t xml:space="preserve"> </w:t>
      </w:r>
      <w:r w:rsidRPr="00E447F7">
        <w:rPr>
          <w:rFonts w:ascii="Arial" w:hAnsi="Arial" w:cs="Arial"/>
          <w:sz w:val="22"/>
        </w:rPr>
        <w:t>Unless all of the partners are local authorities it is highly unlikely that the partnership will be entitled to use a local authority's ability to recover expenditure VAT.</w:t>
      </w:r>
      <w:r w:rsidR="00315A8C" w:rsidRPr="00E447F7">
        <w:rPr>
          <w:rFonts w:ascii="Arial" w:hAnsi="Arial" w:cs="Arial"/>
          <w:sz w:val="22"/>
        </w:rPr>
        <w:t xml:space="preserve"> </w:t>
      </w:r>
      <w:r w:rsidRPr="00E447F7">
        <w:rPr>
          <w:rFonts w:ascii="Arial" w:hAnsi="Arial" w:cs="Arial"/>
          <w:sz w:val="22"/>
        </w:rPr>
        <w:t xml:space="preserve"> It will be subject to the normal business VAT rules, e.g. registration compulsory where taxable turnover exceeds the VAT registration limit, and, even if registered, expenditure VAT incurred other than in the making of a taxable supply irrecoverable. </w:t>
      </w:r>
      <w:r w:rsidR="00315A8C" w:rsidRPr="00E447F7">
        <w:rPr>
          <w:rFonts w:ascii="Arial" w:hAnsi="Arial" w:cs="Arial"/>
          <w:sz w:val="22"/>
        </w:rPr>
        <w:t xml:space="preserve"> </w:t>
      </w:r>
      <w:r w:rsidRPr="00E447F7">
        <w:rPr>
          <w:rFonts w:ascii="Arial" w:hAnsi="Arial" w:cs="Arial"/>
          <w:sz w:val="22"/>
        </w:rPr>
        <w:t xml:space="preserve">If the single legal entity is a charity, it may be entitled to claim zero rating on some of its expenditure. </w:t>
      </w:r>
    </w:p>
    <w:p w:rsidR="00370288" w:rsidRPr="00E447F7" w:rsidRDefault="00370288" w:rsidP="00315A8C">
      <w:pPr>
        <w:spacing w:before="100" w:beforeAutospacing="1" w:after="100" w:afterAutospacing="1"/>
        <w:ind w:left="720"/>
        <w:jc w:val="both"/>
        <w:rPr>
          <w:rFonts w:ascii="Arial" w:hAnsi="Arial" w:cs="Arial"/>
          <w:sz w:val="22"/>
        </w:rPr>
      </w:pPr>
      <w:r w:rsidRPr="00E447F7">
        <w:rPr>
          <w:rFonts w:ascii="Arial" w:hAnsi="Arial" w:cs="Arial"/>
          <w:b/>
          <w:bCs/>
          <w:sz w:val="22"/>
        </w:rPr>
        <w:t>Where a form of management board/committee is established, but not as</w:t>
      </w:r>
      <w:r w:rsidR="00315A8C" w:rsidRPr="00E447F7">
        <w:rPr>
          <w:rFonts w:ascii="Arial" w:hAnsi="Arial" w:cs="Arial"/>
          <w:b/>
          <w:bCs/>
          <w:sz w:val="22"/>
        </w:rPr>
        <w:t xml:space="preserve"> a separate single legal entity:  </w:t>
      </w:r>
      <w:r w:rsidRPr="00E447F7">
        <w:rPr>
          <w:rFonts w:ascii="Arial" w:hAnsi="Arial" w:cs="Arial"/>
          <w:sz w:val="22"/>
        </w:rPr>
        <w:t xml:space="preserve">This is now one of the most common structures. </w:t>
      </w:r>
      <w:r w:rsidR="00315A8C" w:rsidRPr="00E447F7">
        <w:rPr>
          <w:rFonts w:ascii="Arial" w:hAnsi="Arial" w:cs="Arial"/>
          <w:sz w:val="22"/>
        </w:rPr>
        <w:t xml:space="preserve"> </w:t>
      </w:r>
      <w:r w:rsidRPr="00E447F7">
        <w:rPr>
          <w:rFonts w:ascii="Arial" w:hAnsi="Arial" w:cs="Arial"/>
          <w:sz w:val="22"/>
        </w:rPr>
        <w:t xml:space="preserve">The main purpose of the board/committee is to determine the policy and direction of the programme, and usually at the start of any programme it will decide which partner should deliver which aspect of the projects. </w:t>
      </w:r>
      <w:r w:rsidR="00315A8C" w:rsidRPr="00E447F7">
        <w:rPr>
          <w:rFonts w:ascii="Arial" w:hAnsi="Arial" w:cs="Arial"/>
          <w:sz w:val="22"/>
        </w:rPr>
        <w:t xml:space="preserve"> </w:t>
      </w:r>
      <w:r w:rsidRPr="00E447F7">
        <w:rPr>
          <w:rFonts w:ascii="Arial" w:hAnsi="Arial" w:cs="Arial"/>
          <w:sz w:val="22"/>
        </w:rPr>
        <w:t xml:space="preserve">The VAT rules applying to such partnerships is effectively that each "partner" should treat the transactions involved in delivering the part of the project or programme that they are responsible for according to the VAT rules applying to that organisation. </w:t>
      </w:r>
      <w:r w:rsidR="00315A8C" w:rsidRPr="00E447F7">
        <w:rPr>
          <w:rFonts w:ascii="Arial" w:hAnsi="Arial" w:cs="Arial"/>
          <w:sz w:val="22"/>
        </w:rPr>
        <w:t xml:space="preserve"> </w:t>
      </w:r>
      <w:r w:rsidRPr="00E447F7">
        <w:rPr>
          <w:rFonts w:ascii="Arial" w:hAnsi="Arial" w:cs="Arial"/>
          <w:sz w:val="22"/>
        </w:rPr>
        <w:t>Therefore a local authority partner will largely be able to recover the VAT on the supplies it receives in order to enable it to deliver the part of the project or programme that it is responsible for.</w:t>
      </w:r>
      <w:r w:rsidR="00315A8C" w:rsidRPr="00E447F7">
        <w:rPr>
          <w:rFonts w:ascii="Arial" w:hAnsi="Arial" w:cs="Arial"/>
          <w:sz w:val="22"/>
        </w:rPr>
        <w:t xml:space="preserve"> </w:t>
      </w:r>
      <w:r w:rsidRPr="00E447F7">
        <w:rPr>
          <w:rFonts w:ascii="Arial" w:hAnsi="Arial" w:cs="Arial"/>
          <w:sz w:val="22"/>
        </w:rPr>
        <w:t xml:space="preserve"> A </w:t>
      </w:r>
      <w:r w:rsidRPr="00E447F7">
        <w:rPr>
          <w:rFonts w:ascii="Arial" w:hAnsi="Arial" w:cs="Arial"/>
          <w:sz w:val="22"/>
        </w:rPr>
        <w:lastRenderedPageBreak/>
        <w:t xml:space="preserve">charity/voluntary organisation as a partner may not be able to recover VAT in the same way, but might be entitled to receive some supplies </w:t>
      </w:r>
      <w:r w:rsidR="00315A8C" w:rsidRPr="00E447F7">
        <w:rPr>
          <w:rFonts w:ascii="Arial" w:hAnsi="Arial" w:cs="Arial"/>
          <w:sz w:val="22"/>
        </w:rPr>
        <w:t>Z</w:t>
      </w:r>
      <w:r w:rsidRPr="00E447F7">
        <w:rPr>
          <w:rFonts w:ascii="Arial" w:hAnsi="Arial" w:cs="Arial"/>
          <w:sz w:val="22"/>
        </w:rPr>
        <w:t>ero-</w:t>
      </w:r>
      <w:r w:rsidR="00315A8C" w:rsidRPr="00E447F7">
        <w:rPr>
          <w:rFonts w:ascii="Arial" w:hAnsi="Arial" w:cs="Arial"/>
          <w:sz w:val="22"/>
        </w:rPr>
        <w:t>R</w:t>
      </w:r>
      <w:r w:rsidRPr="00E447F7">
        <w:rPr>
          <w:rFonts w:ascii="Arial" w:hAnsi="Arial" w:cs="Arial"/>
          <w:sz w:val="22"/>
        </w:rPr>
        <w:t>ated.</w:t>
      </w:r>
      <w:r w:rsidR="00315A8C" w:rsidRPr="00E447F7">
        <w:rPr>
          <w:rFonts w:ascii="Arial" w:hAnsi="Arial" w:cs="Arial"/>
          <w:sz w:val="22"/>
        </w:rPr>
        <w:t xml:space="preserve"> </w:t>
      </w:r>
      <w:r w:rsidRPr="00E447F7">
        <w:rPr>
          <w:rFonts w:ascii="Arial" w:hAnsi="Arial" w:cs="Arial"/>
          <w:sz w:val="22"/>
        </w:rPr>
        <w:t xml:space="preserve"> Any transactions between the partners that are simply movements of funds to reimburse a partner for the expenditure that they have incurred on the project are Outside the Scope of VAT (Non Business) of VAT (Non Business). </w:t>
      </w:r>
      <w:r w:rsidR="00315A8C" w:rsidRPr="00E447F7">
        <w:rPr>
          <w:rFonts w:ascii="Arial" w:hAnsi="Arial" w:cs="Arial"/>
          <w:sz w:val="22"/>
        </w:rPr>
        <w:t xml:space="preserve"> </w:t>
      </w:r>
      <w:r w:rsidRPr="00E447F7">
        <w:rPr>
          <w:rFonts w:ascii="Arial" w:hAnsi="Arial" w:cs="Arial"/>
          <w:sz w:val="22"/>
        </w:rPr>
        <w:t xml:space="preserve">It should be demonstrable to HMRC that the choice of which partner is responsible for delivering particular parts of the programme is not based on that </w:t>
      </w:r>
      <w:proofErr w:type="gramStart"/>
      <w:r w:rsidRPr="00E447F7">
        <w:rPr>
          <w:rFonts w:ascii="Arial" w:hAnsi="Arial" w:cs="Arial"/>
          <w:sz w:val="22"/>
        </w:rPr>
        <w:t>partners</w:t>
      </w:r>
      <w:proofErr w:type="gramEnd"/>
      <w:r w:rsidRPr="00E447F7">
        <w:rPr>
          <w:rFonts w:ascii="Arial" w:hAnsi="Arial" w:cs="Arial"/>
          <w:sz w:val="22"/>
        </w:rPr>
        <w:t xml:space="preserve"> ability to recover VAT.</w:t>
      </w:r>
    </w:p>
    <w:p w:rsidR="00370288" w:rsidRPr="00E447F7" w:rsidRDefault="000B7580" w:rsidP="00641196">
      <w:pPr>
        <w:pStyle w:val="NormalWeb"/>
        <w:jc w:val="both"/>
        <w:rPr>
          <w:rFonts w:ascii="Arial" w:hAnsi="Arial" w:cs="Arial"/>
          <w:bCs/>
          <w:sz w:val="28"/>
          <w:lang w:val="en-GB"/>
        </w:rPr>
      </w:pPr>
      <w:r>
        <w:rPr>
          <w:rFonts w:ascii="Arial" w:hAnsi="Arial" w:cs="Arial"/>
          <w:sz w:val="22"/>
          <w:lang w:val="en-GB"/>
        </w:rPr>
        <w:pict>
          <v:rect id="_x0000_i1116" style="width:0;height:1.5pt" o:hralign="center" o:hrstd="t" o:hr="t" fillcolor="#a7a6aa" stroked="f"/>
        </w:pict>
      </w:r>
      <w:r w:rsidR="00370288" w:rsidRPr="00E447F7">
        <w:rPr>
          <w:rFonts w:ascii="Arial" w:hAnsi="Arial" w:cs="Arial"/>
          <w:bCs/>
          <w:sz w:val="28"/>
          <w:lang w:val="en-GB"/>
        </w:rPr>
        <w:t>Passenger Transport</w:t>
      </w:r>
    </w:p>
    <w:p w:rsidR="00315A8C" w:rsidRPr="00E447F7" w:rsidRDefault="00315A8C" w:rsidP="00641196">
      <w:pPr>
        <w:pStyle w:val="NormalWeb"/>
        <w:jc w:val="both"/>
        <w:rPr>
          <w:rFonts w:ascii="Arial" w:hAnsi="Arial" w:cs="Arial"/>
          <w:sz w:val="22"/>
          <w:szCs w:val="22"/>
          <w:lang w:val="en-GB"/>
        </w:rPr>
      </w:pPr>
      <w:r w:rsidRPr="00E447F7">
        <w:rPr>
          <w:rFonts w:ascii="Arial" w:hAnsi="Arial" w:cs="Arial"/>
          <w:sz w:val="22"/>
          <w:szCs w:val="22"/>
        </w:rPr>
        <w:t>Notice 744A (December 2009)</w:t>
      </w:r>
    </w:p>
    <w:p w:rsidR="00370288" w:rsidRPr="00E447F7" w:rsidRDefault="00370288" w:rsidP="00641196">
      <w:pPr>
        <w:pStyle w:val="NormalWeb"/>
        <w:jc w:val="both"/>
        <w:rPr>
          <w:rFonts w:ascii="Arial" w:hAnsi="Arial" w:cs="Arial"/>
          <w:sz w:val="22"/>
          <w:lang w:val="en-GB"/>
        </w:rPr>
      </w:pPr>
      <w:r w:rsidRPr="00E447F7">
        <w:rPr>
          <w:rFonts w:ascii="Arial" w:hAnsi="Arial" w:cs="Arial"/>
          <w:sz w:val="22"/>
          <w:szCs w:val="20"/>
          <w:lang w:val="en-GB"/>
        </w:rPr>
        <w:t>Where transport is in a vehicle capable of carrying 10 or more passengers including driver (e.g. bus, coach, train, etc.), charges for transport are Zero Rated</w:t>
      </w:r>
      <w:r w:rsidR="00315A8C" w:rsidRPr="00E447F7">
        <w:rPr>
          <w:rFonts w:ascii="Arial" w:hAnsi="Arial" w:cs="Arial"/>
          <w:sz w:val="22"/>
          <w:szCs w:val="20"/>
          <w:lang w:val="en-GB"/>
        </w:rPr>
        <w:t xml:space="preserve">. </w:t>
      </w:r>
      <w:r w:rsidRPr="00E447F7">
        <w:rPr>
          <w:rFonts w:ascii="Arial" w:hAnsi="Arial" w:cs="Arial"/>
          <w:sz w:val="22"/>
          <w:szCs w:val="20"/>
          <w:lang w:val="en-GB"/>
        </w:rPr>
        <w:t xml:space="preserve"> The transport of disabled persons in a vehicle which has been constructed or modified to carry less than 10 persons is also Zero Rated, provided that it would have the capacity to carry 10 or more persons had it been fitted with conventional seating. </w:t>
      </w:r>
      <w:r w:rsidR="00315A8C" w:rsidRPr="00E447F7">
        <w:rPr>
          <w:rFonts w:ascii="Arial" w:hAnsi="Arial" w:cs="Arial"/>
          <w:sz w:val="22"/>
          <w:szCs w:val="20"/>
          <w:lang w:val="en-GB"/>
        </w:rPr>
        <w:t xml:space="preserve"> </w:t>
      </w:r>
      <w:r w:rsidRPr="00E447F7">
        <w:rPr>
          <w:rFonts w:ascii="Arial" w:hAnsi="Arial" w:cs="Arial"/>
          <w:sz w:val="22"/>
          <w:szCs w:val="20"/>
          <w:lang w:val="en-GB"/>
        </w:rPr>
        <w:t>The provision of transport not meeting either of the above criteria, e.g. a taxi, or the transport of non-disabled passen</w:t>
      </w:r>
      <w:r w:rsidR="00315A8C" w:rsidRPr="00E447F7">
        <w:rPr>
          <w:rFonts w:ascii="Arial" w:hAnsi="Arial" w:cs="Arial"/>
          <w:sz w:val="22"/>
          <w:szCs w:val="20"/>
          <w:lang w:val="en-GB"/>
        </w:rPr>
        <w:t>gers in an adapted vehicle, is Standard R</w:t>
      </w:r>
      <w:r w:rsidRPr="00E447F7">
        <w:rPr>
          <w:rFonts w:ascii="Arial" w:hAnsi="Arial" w:cs="Arial"/>
          <w:sz w:val="22"/>
          <w:szCs w:val="20"/>
          <w:lang w:val="en-GB"/>
        </w:rPr>
        <w:t>ated.</w:t>
      </w:r>
      <w:r w:rsidR="00315A8C" w:rsidRPr="00E447F7">
        <w:rPr>
          <w:rFonts w:ascii="Arial" w:hAnsi="Arial" w:cs="Arial"/>
          <w:sz w:val="22"/>
          <w:szCs w:val="20"/>
          <w:lang w:val="en-GB"/>
        </w:rPr>
        <w:t xml:space="preserve"> </w:t>
      </w:r>
      <w:r w:rsidRPr="00E447F7">
        <w:rPr>
          <w:rFonts w:ascii="Arial" w:hAnsi="Arial" w:cs="Arial"/>
          <w:sz w:val="22"/>
          <w:szCs w:val="20"/>
          <w:lang w:val="en-GB"/>
        </w:rPr>
        <w:t xml:space="preserve"> Where the provision of transport is incidental to another supply (e.g. a package consisting of transport to a theatre and admission to a show) the liability of the transport follows that of the main supply.</w:t>
      </w:r>
      <w:r w:rsidR="00315A8C" w:rsidRPr="00E447F7">
        <w:rPr>
          <w:rFonts w:ascii="Arial" w:hAnsi="Arial" w:cs="Arial"/>
          <w:sz w:val="22"/>
          <w:szCs w:val="20"/>
          <w:lang w:val="en-GB"/>
        </w:rPr>
        <w:t xml:space="preserve"> </w:t>
      </w:r>
      <w:r w:rsidRPr="00E447F7">
        <w:rPr>
          <w:rFonts w:ascii="Arial" w:hAnsi="Arial" w:cs="Arial"/>
          <w:sz w:val="22"/>
          <w:szCs w:val="20"/>
          <w:lang w:val="en-GB"/>
        </w:rPr>
        <w:t xml:space="preserve"> N.B. Hire of a vehicle without driver is not a supply of transport and is Standard Rated. </w:t>
      </w:r>
    </w:p>
    <w:p w:rsidR="00370288" w:rsidRPr="00E447F7" w:rsidRDefault="000B7580" w:rsidP="00641196">
      <w:pPr>
        <w:jc w:val="both"/>
        <w:rPr>
          <w:rFonts w:ascii="Arial" w:hAnsi="Arial" w:cs="Arial"/>
        </w:rPr>
      </w:pPr>
      <w:r>
        <w:rPr>
          <w:rFonts w:ascii="Arial" w:hAnsi="Arial" w:cs="Arial"/>
          <w:sz w:val="22"/>
        </w:rPr>
        <w:pict>
          <v:rect id="_x0000_i1117" style="width:0;height:1.5pt" o:hralign="center" o:hrstd="t" o:hr="t" fillcolor="#a7a6aa" stroked="f"/>
        </w:pict>
      </w:r>
    </w:p>
    <w:p w:rsidR="00370288" w:rsidRPr="00E447F7" w:rsidRDefault="00370288" w:rsidP="00641196">
      <w:pPr>
        <w:pStyle w:val="Heading2"/>
        <w:numPr>
          <w:ilvl w:val="0"/>
          <w:numId w:val="0"/>
        </w:numPr>
        <w:rPr>
          <w:rFonts w:ascii="Arial" w:hAnsi="Arial" w:cs="Arial"/>
        </w:rPr>
      </w:pPr>
      <w:bookmarkStart w:id="216" w:name="3275"/>
      <w:bookmarkStart w:id="217" w:name="_Toc193524367"/>
      <w:bookmarkEnd w:id="216"/>
      <w:r w:rsidRPr="00E447F7">
        <w:rPr>
          <w:rFonts w:ascii="Arial" w:hAnsi="Arial" w:cs="Arial"/>
          <w:b w:val="0"/>
          <w:bCs/>
        </w:rPr>
        <w:t>Pest Control</w:t>
      </w:r>
      <w:bookmarkEnd w:id="217"/>
    </w:p>
    <w:p w:rsidR="00CB6BA5" w:rsidRPr="00E447F7" w:rsidRDefault="00CB6BA5" w:rsidP="00641196">
      <w:pPr>
        <w:pStyle w:val="NormalWeb"/>
        <w:jc w:val="both"/>
        <w:rPr>
          <w:rFonts w:ascii="Arial" w:hAnsi="Arial" w:cs="Arial"/>
          <w:sz w:val="22"/>
          <w:szCs w:val="22"/>
          <w:lang w:val="en-GB"/>
        </w:rPr>
      </w:pPr>
      <w:r w:rsidRPr="00E447F7">
        <w:rPr>
          <w:rFonts w:ascii="Arial" w:hAnsi="Arial" w:cs="Arial"/>
          <w:sz w:val="22"/>
          <w:szCs w:val="22"/>
          <w:lang w:val="en"/>
        </w:rPr>
        <w:t>VATGPB8820</w:t>
      </w:r>
    </w:p>
    <w:p w:rsidR="00370288" w:rsidRPr="00E447F7" w:rsidRDefault="00370288" w:rsidP="00641196">
      <w:pPr>
        <w:pStyle w:val="NormalWeb"/>
        <w:jc w:val="both"/>
        <w:rPr>
          <w:rFonts w:ascii="Arial" w:hAnsi="Arial" w:cs="Arial"/>
          <w:sz w:val="22"/>
          <w:lang w:val="en-GB"/>
        </w:rPr>
      </w:pPr>
      <w:r w:rsidRPr="00E447F7">
        <w:rPr>
          <w:rFonts w:ascii="Arial" w:hAnsi="Arial" w:cs="Arial"/>
          <w:sz w:val="22"/>
          <w:szCs w:val="20"/>
          <w:lang w:val="en-GB"/>
        </w:rPr>
        <w:t xml:space="preserve">Where notices are issued to owners or occupiers of premises under either the Health Act 1936 or Prevention of Damage by Pests Act 1949, and notice is not acted on, the Authority may carry out the works and recover the costs. </w:t>
      </w:r>
      <w:r w:rsidR="00CB6BA5" w:rsidRPr="00E447F7">
        <w:rPr>
          <w:rFonts w:ascii="Arial" w:hAnsi="Arial" w:cs="Arial"/>
          <w:sz w:val="22"/>
          <w:szCs w:val="20"/>
          <w:lang w:val="en-GB"/>
        </w:rPr>
        <w:t xml:space="preserve"> </w:t>
      </w:r>
      <w:r w:rsidRPr="00E447F7">
        <w:rPr>
          <w:rFonts w:ascii="Arial" w:hAnsi="Arial" w:cs="Arial"/>
          <w:sz w:val="22"/>
          <w:szCs w:val="20"/>
          <w:lang w:val="en-GB"/>
        </w:rPr>
        <w:t>These charges are Outside the Scope of VAT (Non Business). However where the Authority is requested by the owner / occupier to deal with the problem, the Authority is in competition with any other c</w:t>
      </w:r>
      <w:r w:rsidR="00CB6BA5" w:rsidRPr="00E447F7">
        <w:rPr>
          <w:rFonts w:ascii="Arial" w:hAnsi="Arial" w:cs="Arial"/>
          <w:sz w:val="22"/>
          <w:szCs w:val="20"/>
          <w:lang w:val="en-GB"/>
        </w:rPr>
        <w:t xml:space="preserve">ompetent </w:t>
      </w:r>
      <w:proofErr w:type="gramStart"/>
      <w:r w:rsidR="00CB6BA5" w:rsidRPr="00E447F7">
        <w:rPr>
          <w:rFonts w:ascii="Arial" w:hAnsi="Arial" w:cs="Arial"/>
          <w:sz w:val="22"/>
          <w:szCs w:val="20"/>
          <w:lang w:val="en-GB"/>
        </w:rPr>
        <w:t>body,</w:t>
      </w:r>
      <w:proofErr w:type="gramEnd"/>
      <w:r w:rsidR="00CB6BA5" w:rsidRPr="00E447F7">
        <w:rPr>
          <w:rFonts w:ascii="Arial" w:hAnsi="Arial" w:cs="Arial"/>
          <w:sz w:val="22"/>
          <w:szCs w:val="20"/>
          <w:lang w:val="en-GB"/>
        </w:rPr>
        <w:t xml:space="preserve"> and charges are Standard R</w:t>
      </w:r>
      <w:r w:rsidRPr="00E447F7">
        <w:rPr>
          <w:rFonts w:ascii="Arial" w:hAnsi="Arial" w:cs="Arial"/>
          <w:sz w:val="22"/>
          <w:szCs w:val="20"/>
          <w:lang w:val="en-GB"/>
        </w:rPr>
        <w:t>ated.</w:t>
      </w:r>
    </w:p>
    <w:p w:rsidR="00370288" w:rsidRPr="00E447F7" w:rsidRDefault="000B7580" w:rsidP="00641196">
      <w:pPr>
        <w:jc w:val="both"/>
        <w:rPr>
          <w:rFonts w:ascii="Arial" w:hAnsi="Arial" w:cs="Arial"/>
        </w:rPr>
      </w:pPr>
      <w:r>
        <w:rPr>
          <w:rFonts w:ascii="Arial" w:hAnsi="Arial" w:cs="Arial"/>
        </w:rPr>
        <w:pict>
          <v:rect id="_x0000_i1118" style="width:0;height:1.5pt" o:hralign="center" o:hrstd="t" o:hr="t" fillcolor="#a7a6aa" stroked="f"/>
        </w:pict>
      </w:r>
    </w:p>
    <w:p w:rsidR="00370288" w:rsidRPr="00E447F7" w:rsidRDefault="00370288" w:rsidP="00641196">
      <w:pPr>
        <w:pStyle w:val="Heading2"/>
        <w:numPr>
          <w:ilvl w:val="0"/>
          <w:numId w:val="0"/>
        </w:numPr>
        <w:rPr>
          <w:rFonts w:ascii="Arial" w:hAnsi="Arial" w:cs="Arial"/>
          <w:b w:val="0"/>
          <w:bCs/>
        </w:rPr>
      </w:pPr>
      <w:bookmarkStart w:id="218" w:name="3300"/>
      <w:bookmarkStart w:id="219" w:name="3350"/>
      <w:bookmarkStart w:id="220" w:name="_Toc193524368"/>
      <w:bookmarkEnd w:id="218"/>
      <w:bookmarkEnd w:id="219"/>
      <w:r w:rsidRPr="00E447F7">
        <w:rPr>
          <w:rFonts w:ascii="Arial" w:hAnsi="Arial" w:cs="Arial"/>
          <w:b w:val="0"/>
          <w:bCs/>
        </w:rPr>
        <w:t>Petrol and Oils</w:t>
      </w:r>
      <w:bookmarkEnd w:id="220"/>
    </w:p>
    <w:p w:rsidR="00CB6BA5" w:rsidRPr="00E447F7" w:rsidRDefault="00CB6BA5" w:rsidP="00CB6BA5">
      <w:pPr>
        <w:pStyle w:val="Text"/>
        <w:rPr>
          <w:rFonts w:ascii="Arial" w:hAnsi="Arial" w:cs="Arial"/>
        </w:rPr>
      </w:pPr>
      <w:r w:rsidRPr="00E447F7">
        <w:rPr>
          <w:rFonts w:ascii="Arial" w:hAnsi="Arial" w:cs="Arial"/>
        </w:rPr>
        <w:t>Notice 701/19 (August 2012)</w:t>
      </w:r>
    </w:p>
    <w:p w:rsidR="00CB6BA5" w:rsidRPr="00E447F7" w:rsidRDefault="00370288" w:rsidP="00313181">
      <w:pPr>
        <w:pStyle w:val="NormalWeb"/>
        <w:numPr>
          <w:ilvl w:val="0"/>
          <w:numId w:val="44"/>
        </w:numPr>
        <w:jc w:val="both"/>
        <w:rPr>
          <w:rFonts w:ascii="Arial" w:hAnsi="Arial" w:cs="Arial"/>
          <w:sz w:val="22"/>
          <w:lang w:val="en-GB"/>
        </w:rPr>
      </w:pPr>
      <w:r w:rsidRPr="00E447F7">
        <w:rPr>
          <w:rFonts w:ascii="Arial" w:hAnsi="Arial" w:cs="Arial"/>
          <w:sz w:val="22"/>
          <w:szCs w:val="20"/>
          <w:lang w:val="en-GB"/>
        </w:rPr>
        <w:t xml:space="preserve">Petrol and diesel are both Standard Rated. </w:t>
      </w:r>
      <w:r w:rsidR="00CB6BA5" w:rsidRPr="00E447F7">
        <w:rPr>
          <w:rFonts w:ascii="Arial" w:hAnsi="Arial" w:cs="Arial"/>
          <w:sz w:val="22"/>
          <w:szCs w:val="20"/>
          <w:lang w:val="en-GB"/>
        </w:rPr>
        <w:t xml:space="preserve"> </w:t>
      </w:r>
    </w:p>
    <w:p w:rsidR="00CB6BA5" w:rsidRPr="00E447F7" w:rsidRDefault="00370288" w:rsidP="00313181">
      <w:pPr>
        <w:pStyle w:val="NormalWeb"/>
        <w:numPr>
          <w:ilvl w:val="0"/>
          <w:numId w:val="44"/>
        </w:numPr>
        <w:jc w:val="both"/>
        <w:rPr>
          <w:rFonts w:ascii="Arial" w:hAnsi="Arial" w:cs="Arial"/>
          <w:sz w:val="22"/>
          <w:lang w:val="en-GB"/>
        </w:rPr>
      </w:pPr>
      <w:r w:rsidRPr="00E447F7">
        <w:rPr>
          <w:rFonts w:ascii="Arial" w:hAnsi="Arial" w:cs="Arial"/>
          <w:sz w:val="22"/>
          <w:szCs w:val="20"/>
          <w:lang w:val="en-GB"/>
        </w:rPr>
        <w:t>Supplies of heating oil to residential or charitable premises, and supplies to any premises of no greater than 2</w:t>
      </w:r>
      <w:r w:rsidR="00CB6BA5" w:rsidRPr="00E447F7">
        <w:rPr>
          <w:rFonts w:ascii="Arial" w:hAnsi="Arial" w:cs="Arial"/>
          <w:sz w:val="22"/>
          <w:szCs w:val="20"/>
          <w:lang w:val="en-GB"/>
        </w:rPr>
        <w:t>,</w:t>
      </w:r>
      <w:r w:rsidRPr="00E447F7">
        <w:rPr>
          <w:rFonts w:ascii="Arial" w:hAnsi="Arial" w:cs="Arial"/>
          <w:sz w:val="22"/>
          <w:szCs w:val="20"/>
          <w:lang w:val="en-GB"/>
        </w:rPr>
        <w:t xml:space="preserve">300 litres per delivery, are Lower Rated. </w:t>
      </w:r>
      <w:r w:rsidR="00CB6BA5" w:rsidRPr="00E447F7">
        <w:rPr>
          <w:rFonts w:ascii="Arial" w:hAnsi="Arial" w:cs="Arial"/>
          <w:sz w:val="22"/>
          <w:szCs w:val="20"/>
          <w:lang w:val="en-GB"/>
        </w:rPr>
        <w:t xml:space="preserve"> </w:t>
      </w:r>
    </w:p>
    <w:p w:rsidR="00CB6BA5" w:rsidRPr="00E447F7" w:rsidRDefault="00370288" w:rsidP="00313181">
      <w:pPr>
        <w:pStyle w:val="NormalWeb"/>
        <w:numPr>
          <w:ilvl w:val="0"/>
          <w:numId w:val="44"/>
        </w:numPr>
        <w:jc w:val="both"/>
        <w:rPr>
          <w:rFonts w:ascii="Arial" w:hAnsi="Arial" w:cs="Arial"/>
          <w:sz w:val="22"/>
          <w:lang w:val="en-GB"/>
        </w:rPr>
      </w:pPr>
      <w:r w:rsidRPr="00E447F7">
        <w:rPr>
          <w:rFonts w:ascii="Arial" w:hAnsi="Arial" w:cs="Arial"/>
          <w:sz w:val="22"/>
          <w:szCs w:val="20"/>
          <w:lang w:val="en-GB"/>
        </w:rPr>
        <w:t>Other supplies of heating oil are Standard Rated</w:t>
      </w:r>
      <w:r w:rsidR="00CB6BA5" w:rsidRPr="00E447F7">
        <w:rPr>
          <w:rFonts w:ascii="Arial" w:hAnsi="Arial" w:cs="Arial"/>
          <w:sz w:val="22"/>
          <w:szCs w:val="20"/>
          <w:lang w:val="en-GB"/>
        </w:rPr>
        <w:t xml:space="preserve">. </w:t>
      </w:r>
      <w:r w:rsidRPr="00E447F7">
        <w:rPr>
          <w:rFonts w:ascii="Arial" w:hAnsi="Arial" w:cs="Arial"/>
          <w:sz w:val="22"/>
          <w:szCs w:val="20"/>
          <w:lang w:val="en-GB"/>
        </w:rPr>
        <w:t xml:space="preserve"> </w:t>
      </w:r>
    </w:p>
    <w:p w:rsidR="00CB6BA5" w:rsidRPr="00E447F7" w:rsidRDefault="00370288" w:rsidP="00313181">
      <w:pPr>
        <w:pStyle w:val="NormalWeb"/>
        <w:numPr>
          <w:ilvl w:val="0"/>
          <w:numId w:val="44"/>
        </w:numPr>
        <w:jc w:val="both"/>
        <w:rPr>
          <w:rFonts w:ascii="Arial" w:hAnsi="Arial" w:cs="Arial"/>
          <w:sz w:val="22"/>
          <w:lang w:val="en-GB"/>
        </w:rPr>
      </w:pPr>
      <w:r w:rsidRPr="00E447F7">
        <w:rPr>
          <w:rFonts w:ascii="Arial" w:hAnsi="Arial" w:cs="Arial"/>
          <w:sz w:val="22"/>
          <w:szCs w:val="20"/>
          <w:lang w:val="en-GB"/>
        </w:rPr>
        <w:t xml:space="preserve">Supplies of cooking oils are Zero Rated. </w:t>
      </w:r>
    </w:p>
    <w:p w:rsidR="00CB6BA5" w:rsidRPr="00E447F7" w:rsidRDefault="00370288" w:rsidP="00313181">
      <w:pPr>
        <w:pStyle w:val="NormalWeb"/>
        <w:numPr>
          <w:ilvl w:val="0"/>
          <w:numId w:val="44"/>
        </w:numPr>
        <w:jc w:val="both"/>
        <w:rPr>
          <w:rFonts w:ascii="Arial" w:hAnsi="Arial" w:cs="Arial"/>
          <w:sz w:val="22"/>
          <w:lang w:val="en-GB"/>
        </w:rPr>
      </w:pPr>
      <w:r w:rsidRPr="00E447F7">
        <w:rPr>
          <w:rFonts w:ascii="Arial" w:hAnsi="Arial" w:cs="Arial"/>
          <w:sz w:val="22"/>
          <w:szCs w:val="20"/>
          <w:lang w:val="en-GB"/>
        </w:rPr>
        <w:t xml:space="preserve">Waste/used oil for recycling is Standard Rated. </w:t>
      </w:r>
      <w:r w:rsidR="00CB6BA5" w:rsidRPr="00E447F7">
        <w:rPr>
          <w:rFonts w:ascii="Arial" w:hAnsi="Arial" w:cs="Arial"/>
          <w:sz w:val="22"/>
          <w:szCs w:val="20"/>
          <w:lang w:val="en-GB"/>
        </w:rPr>
        <w:t xml:space="preserve"> </w:t>
      </w:r>
    </w:p>
    <w:p w:rsidR="00370288" w:rsidRPr="00E447F7" w:rsidRDefault="00370288" w:rsidP="00313181">
      <w:pPr>
        <w:pStyle w:val="NormalWeb"/>
        <w:numPr>
          <w:ilvl w:val="0"/>
          <w:numId w:val="44"/>
        </w:numPr>
        <w:jc w:val="both"/>
        <w:rPr>
          <w:rFonts w:ascii="Arial" w:hAnsi="Arial" w:cs="Arial"/>
          <w:sz w:val="22"/>
          <w:lang w:val="en-GB"/>
        </w:rPr>
      </w:pPr>
      <w:r w:rsidRPr="00E447F7">
        <w:rPr>
          <w:rFonts w:ascii="Arial" w:hAnsi="Arial" w:cs="Arial"/>
          <w:sz w:val="22"/>
          <w:szCs w:val="20"/>
          <w:lang w:val="en-GB"/>
        </w:rPr>
        <w:t xml:space="preserve">All other supplies of oils are Standard Rated. </w:t>
      </w:r>
    </w:p>
    <w:p w:rsidR="00370288" w:rsidRPr="00E447F7" w:rsidRDefault="000B7580" w:rsidP="00641196">
      <w:pPr>
        <w:pStyle w:val="NormalWeb"/>
        <w:jc w:val="both"/>
        <w:rPr>
          <w:rFonts w:ascii="Arial" w:hAnsi="Arial" w:cs="Arial"/>
          <w:b/>
          <w:sz w:val="28"/>
          <w:szCs w:val="20"/>
          <w:lang w:val="en-GB"/>
        </w:rPr>
      </w:pPr>
      <w:r>
        <w:rPr>
          <w:rFonts w:ascii="Arial" w:hAnsi="Arial" w:cs="Arial"/>
          <w:lang w:val="en-GB"/>
        </w:rPr>
        <w:pict>
          <v:rect id="_x0000_i1119" style="width:0;height:1.5pt" o:hralign="center" o:hrstd="t" o:hr="t" fillcolor="#a7a6aa" stroked="f"/>
        </w:pict>
      </w:r>
      <w:r w:rsidR="00370288" w:rsidRPr="00E447F7">
        <w:rPr>
          <w:rFonts w:ascii="Arial" w:hAnsi="Arial" w:cs="Arial"/>
          <w:bCs/>
          <w:sz w:val="28"/>
          <w:lang w:val="en-GB"/>
        </w:rPr>
        <w:t>Photocopying</w:t>
      </w:r>
    </w:p>
    <w:p w:rsidR="00370288" w:rsidRPr="00E447F7" w:rsidRDefault="00370288" w:rsidP="00641196">
      <w:pPr>
        <w:pStyle w:val="NormalWeb"/>
        <w:jc w:val="both"/>
        <w:rPr>
          <w:rFonts w:ascii="Arial" w:hAnsi="Arial" w:cs="Arial"/>
          <w:sz w:val="22"/>
          <w:lang w:val="en-GB"/>
        </w:rPr>
      </w:pPr>
      <w:r w:rsidRPr="00E447F7">
        <w:rPr>
          <w:rFonts w:ascii="Arial" w:hAnsi="Arial" w:cs="Arial"/>
          <w:sz w:val="22"/>
          <w:szCs w:val="20"/>
          <w:lang w:val="en-GB"/>
        </w:rPr>
        <w:t xml:space="preserve">Generally photocopying charges are Standard Rated. </w:t>
      </w:r>
      <w:r w:rsidR="00CB6BA5" w:rsidRPr="00E447F7">
        <w:rPr>
          <w:rFonts w:ascii="Arial" w:hAnsi="Arial" w:cs="Arial"/>
          <w:sz w:val="22"/>
          <w:szCs w:val="20"/>
          <w:lang w:val="en-GB"/>
        </w:rPr>
        <w:t xml:space="preserve"> </w:t>
      </w:r>
      <w:r w:rsidRPr="00E447F7">
        <w:rPr>
          <w:rFonts w:ascii="Arial" w:hAnsi="Arial" w:cs="Arial"/>
          <w:sz w:val="22"/>
          <w:szCs w:val="20"/>
          <w:lang w:val="en-GB"/>
        </w:rPr>
        <w:t>Exceptions are:-</w:t>
      </w:r>
      <w:r w:rsidRPr="00E447F7">
        <w:rPr>
          <w:rFonts w:ascii="Arial" w:hAnsi="Arial" w:cs="Arial"/>
          <w:sz w:val="22"/>
          <w:lang w:val="en-GB"/>
        </w:rPr>
        <w:t xml:space="preserve"> </w:t>
      </w:r>
    </w:p>
    <w:p w:rsidR="00370288" w:rsidRPr="00E447F7" w:rsidRDefault="00370288" w:rsidP="00641196">
      <w:pPr>
        <w:numPr>
          <w:ilvl w:val="0"/>
          <w:numId w:val="15"/>
        </w:numPr>
        <w:spacing w:before="100" w:beforeAutospacing="1" w:after="100" w:afterAutospacing="1"/>
        <w:jc w:val="both"/>
        <w:rPr>
          <w:rFonts w:ascii="Arial" w:hAnsi="Arial" w:cs="Arial"/>
          <w:sz w:val="22"/>
        </w:rPr>
      </w:pPr>
      <w:r w:rsidRPr="00E447F7">
        <w:rPr>
          <w:rFonts w:ascii="Arial" w:hAnsi="Arial" w:cs="Arial"/>
          <w:sz w:val="22"/>
        </w:rPr>
        <w:t xml:space="preserve">If you produce a document using a photocopier for a customer, and that document complies with the criteria for the zero rating for </w:t>
      </w:r>
      <w:r w:rsidRPr="00E447F7">
        <w:rPr>
          <w:rFonts w:ascii="Arial" w:hAnsi="Arial" w:cs="Arial"/>
          <w:color w:val="0000FF"/>
          <w:sz w:val="22"/>
        </w:rPr>
        <w:fldChar w:fldCharType="begin"/>
      </w:r>
      <w:r w:rsidRPr="00E447F7">
        <w:rPr>
          <w:rFonts w:ascii="Arial" w:hAnsi="Arial" w:cs="Arial"/>
          <w:color w:val="0000FF"/>
          <w:sz w:val="22"/>
        </w:rPr>
        <w:instrText xml:space="preserve"> REF _Ref104881743 \h  \* MERGEFORMAT </w:instrText>
      </w:r>
      <w:r w:rsidRPr="00E447F7">
        <w:rPr>
          <w:rFonts w:ascii="Arial" w:hAnsi="Arial" w:cs="Arial"/>
          <w:color w:val="0000FF"/>
          <w:sz w:val="22"/>
        </w:rPr>
      </w:r>
      <w:r w:rsidRPr="00E447F7">
        <w:rPr>
          <w:rFonts w:ascii="Arial" w:hAnsi="Arial" w:cs="Arial"/>
          <w:color w:val="0000FF"/>
          <w:sz w:val="22"/>
        </w:rPr>
        <w:fldChar w:fldCharType="separate"/>
      </w:r>
      <w:r w:rsidR="00315DCF" w:rsidRPr="00315DCF">
        <w:rPr>
          <w:rFonts w:ascii="Arial" w:hAnsi="Arial" w:cs="Arial"/>
          <w:b/>
          <w:bCs/>
          <w:color w:val="0000FF"/>
          <w:sz w:val="22"/>
        </w:rPr>
        <w:t>Printed Matter</w:t>
      </w:r>
      <w:r w:rsidRPr="00E447F7">
        <w:rPr>
          <w:rFonts w:ascii="Arial" w:hAnsi="Arial" w:cs="Arial"/>
          <w:color w:val="0000FF"/>
          <w:sz w:val="22"/>
        </w:rPr>
        <w:fldChar w:fldCharType="end"/>
      </w:r>
      <w:r w:rsidRPr="00E447F7">
        <w:rPr>
          <w:rFonts w:ascii="Arial" w:hAnsi="Arial" w:cs="Arial"/>
          <w:sz w:val="22"/>
        </w:rPr>
        <w:t xml:space="preserve">, then your supply will be Zero Rated. </w:t>
      </w:r>
    </w:p>
    <w:p w:rsidR="00370288" w:rsidRPr="00E447F7" w:rsidRDefault="00370288" w:rsidP="00641196">
      <w:pPr>
        <w:numPr>
          <w:ilvl w:val="0"/>
          <w:numId w:val="15"/>
        </w:numPr>
        <w:spacing w:before="100" w:beforeAutospacing="1" w:after="100" w:afterAutospacing="1"/>
        <w:jc w:val="both"/>
        <w:rPr>
          <w:rFonts w:ascii="Arial" w:hAnsi="Arial" w:cs="Arial"/>
          <w:sz w:val="22"/>
        </w:rPr>
      </w:pPr>
      <w:r w:rsidRPr="00E447F7">
        <w:rPr>
          <w:rFonts w:ascii="Arial" w:hAnsi="Arial" w:cs="Arial"/>
          <w:sz w:val="22"/>
        </w:rPr>
        <w:lastRenderedPageBreak/>
        <w:t xml:space="preserve">If you are under a statutory obligation to provide copies of documents, and are entitled to make a charge, your charge will be Outside the Scope of VAT (Non Business). </w:t>
      </w:r>
    </w:p>
    <w:p w:rsidR="00370288" w:rsidRPr="00E447F7" w:rsidRDefault="000B7580" w:rsidP="00641196">
      <w:pPr>
        <w:jc w:val="both"/>
        <w:rPr>
          <w:rFonts w:ascii="Arial" w:hAnsi="Arial" w:cs="Arial"/>
        </w:rPr>
      </w:pPr>
      <w:r>
        <w:rPr>
          <w:rFonts w:ascii="Arial" w:hAnsi="Arial" w:cs="Arial"/>
          <w:sz w:val="22"/>
        </w:rPr>
        <w:pict>
          <v:rect id="_x0000_i1120" style="width:0;height:1.5pt" o:hralign="center" o:hrstd="t" o:hr="t" fillcolor="#a7a6aa" stroked="f"/>
        </w:pict>
      </w:r>
    </w:p>
    <w:p w:rsidR="00370288" w:rsidRPr="00E447F7" w:rsidRDefault="00370288" w:rsidP="00641196">
      <w:pPr>
        <w:pStyle w:val="Heading2"/>
        <w:numPr>
          <w:ilvl w:val="0"/>
          <w:numId w:val="0"/>
        </w:numPr>
        <w:rPr>
          <w:rFonts w:ascii="Arial" w:hAnsi="Arial" w:cs="Arial"/>
          <w:b w:val="0"/>
          <w:bCs/>
        </w:rPr>
      </w:pPr>
      <w:bookmarkStart w:id="221" w:name="3400"/>
      <w:bookmarkStart w:id="222" w:name="3450"/>
      <w:bookmarkStart w:id="223" w:name="_Toc193524369"/>
      <w:bookmarkEnd w:id="221"/>
      <w:bookmarkEnd w:id="222"/>
      <w:r w:rsidRPr="00E447F7">
        <w:rPr>
          <w:rFonts w:ascii="Arial" w:hAnsi="Arial" w:cs="Arial"/>
          <w:b w:val="0"/>
          <w:bCs/>
        </w:rPr>
        <w:t>Planning</w:t>
      </w:r>
      <w:bookmarkEnd w:id="223"/>
    </w:p>
    <w:p w:rsidR="005903E5" w:rsidRPr="00E447F7" w:rsidRDefault="006C7336" w:rsidP="005903E5">
      <w:pPr>
        <w:pStyle w:val="Text"/>
        <w:rPr>
          <w:rFonts w:ascii="Arial" w:hAnsi="Arial" w:cs="Arial"/>
        </w:rPr>
      </w:pPr>
      <w:r w:rsidRPr="00E447F7">
        <w:rPr>
          <w:rFonts w:ascii="Arial" w:hAnsi="Arial" w:cs="Arial"/>
          <w:lang w:val="en"/>
        </w:rPr>
        <w:t>VATGPB8370</w:t>
      </w:r>
    </w:p>
    <w:p w:rsidR="00370288" w:rsidRPr="00E447F7" w:rsidRDefault="00370288" w:rsidP="00641196">
      <w:pPr>
        <w:pStyle w:val="NormalWeb"/>
        <w:jc w:val="both"/>
        <w:rPr>
          <w:rFonts w:ascii="Arial" w:hAnsi="Arial" w:cs="Arial"/>
          <w:sz w:val="22"/>
          <w:szCs w:val="20"/>
          <w:lang w:val="en-GB"/>
        </w:rPr>
      </w:pPr>
      <w:r w:rsidRPr="00E447F7">
        <w:rPr>
          <w:rFonts w:ascii="Arial" w:hAnsi="Arial" w:cs="Arial"/>
          <w:sz w:val="22"/>
          <w:szCs w:val="20"/>
          <w:lang w:val="en-GB"/>
        </w:rPr>
        <w:t>Charges for planning applications and reversions are Outside the Scope of VAT (Non Business)</w:t>
      </w:r>
      <w:r w:rsidR="00A52BC8" w:rsidRPr="00E447F7">
        <w:rPr>
          <w:rFonts w:ascii="Arial" w:hAnsi="Arial" w:cs="Arial"/>
          <w:sz w:val="22"/>
          <w:szCs w:val="20"/>
          <w:lang w:val="en-GB"/>
        </w:rPr>
        <w:t xml:space="preserve"> as they are part of our statutory duty</w:t>
      </w:r>
      <w:r w:rsidRPr="00E447F7">
        <w:rPr>
          <w:rFonts w:ascii="Arial" w:hAnsi="Arial" w:cs="Arial"/>
          <w:sz w:val="22"/>
          <w:szCs w:val="20"/>
          <w:lang w:val="en-GB"/>
        </w:rPr>
        <w:t xml:space="preserve">. </w:t>
      </w:r>
    </w:p>
    <w:p w:rsidR="00974D74" w:rsidRPr="00E447F7" w:rsidRDefault="00974D74" w:rsidP="00641196">
      <w:pPr>
        <w:pStyle w:val="NormalWeb"/>
        <w:jc w:val="both"/>
        <w:rPr>
          <w:rFonts w:ascii="Arial" w:hAnsi="Arial" w:cs="Arial"/>
          <w:sz w:val="22"/>
          <w:lang w:val="en-GB"/>
        </w:rPr>
      </w:pPr>
      <w:r w:rsidRPr="00E447F7">
        <w:rPr>
          <w:rFonts w:ascii="Arial" w:hAnsi="Arial" w:cs="Arial"/>
          <w:sz w:val="22"/>
          <w:szCs w:val="20"/>
          <w:lang w:val="en-GB"/>
        </w:rPr>
        <w:t>Pre-planning application fees are a service provided by WBC and therefore are Standard Rated.</w:t>
      </w:r>
    </w:p>
    <w:p w:rsidR="00370288" w:rsidRPr="00E447F7" w:rsidRDefault="000B7580" w:rsidP="00641196">
      <w:pPr>
        <w:jc w:val="both"/>
        <w:rPr>
          <w:rFonts w:ascii="Arial" w:hAnsi="Arial" w:cs="Arial"/>
        </w:rPr>
      </w:pPr>
      <w:r>
        <w:rPr>
          <w:rFonts w:ascii="Arial" w:hAnsi="Arial" w:cs="Arial"/>
        </w:rPr>
        <w:pict>
          <v:rect id="_x0000_i1121" style="width:0;height:1.5pt" o:hralign="center" o:hrstd="t" o:hr="t" fillcolor="#a7a6aa" stroked="f"/>
        </w:pict>
      </w:r>
    </w:p>
    <w:p w:rsidR="00370288" w:rsidRPr="00E447F7" w:rsidRDefault="00370288" w:rsidP="00641196">
      <w:pPr>
        <w:pStyle w:val="Heading2"/>
        <w:numPr>
          <w:ilvl w:val="0"/>
          <w:numId w:val="0"/>
        </w:numPr>
        <w:rPr>
          <w:rFonts w:ascii="Arial" w:hAnsi="Arial" w:cs="Arial"/>
          <w:b w:val="0"/>
          <w:bCs/>
        </w:rPr>
      </w:pPr>
      <w:bookmarkStart w:id="224" w:name="3500"/>
      <w:bookmarkStart w:id="225" w:name="_Toc193524370"/>
      <w:bookmarkEnd w:id="224"/>
      <w:r w:rsidRPr="00E447F7">
        <w:rPr>
          <w:rFonts w:ascii="Arial" w:hAnsi="Arial" w:cs="Arial"/>
          <w:b w:val="0"/>
          <w:bCs/>
        </w:rPr>
        <w:t>Plants and Seeds</w:t>
      </w:r>
      <w:bookmarkEnd w:id="225"/>
    </w:p>
    <w:p w:rsidR="008C1624" w:rsidRPr="00E447F7" w:rsidRDefault="008C1624" w:rsidP="008C1624">
      <w:pPr>
        <w:pStyle w:val="Text"/>
        <w:rPr>
          <w:rFonts w:ascii="Arial" w:hAnsi="Arial" w:cs="Arial"/>
        </w:rPr>
      </w:pPr>
      <w:r w:rsidRPr="00E447F7">
        <w:rPr>
          <w:rFonts w:ascii="Arial" w:hAnsi="Arial" w:cs="Arial"/>
        </w:rPr>
        <w:t>Notice 701/38 (November 2011)</w:t>
      </w:r>
    </w:p>
    <w:p w:rsidR="00370288" w:rsidRPr="00E447F7" w:rsidRDefault="00370288" w:rsidP="00641196">
      <w:pPr>
        <w:pStyle w:val="NormalWeb"/>
        <w:jc w:val="both"/>
        <w:rPr>
          <w:rFonts w:ascii="Arial" w:hAnsi="Arial" w:cs="Arial"/>
          <w:sz w:val="22"/>
          <w:lang w:val="en-GB"/>
        </w:rPr>
      </w:pPr>
      <w:r w:rsidRPr="00E447F7">
        <w:rPr>
          <w:rFonts w:ascii="Arial" w:hAnsi="Arial" w:cs="Arial"/>
          <w:sz w:val="22"/>
          <w:szCs w:val="20"/>
          <w:lang w:val="en-GB"/>
        </w:rPr>
        <w:t xml:space="preserve">Plants that produce Food </w:t>
      </w:r>
      <w:r w:rsidR="008C1624" w:rsidRPr="00E447F7">
        <w:rPr>
          <w:rFonts w:ascii="Arial" w:hAnsi="Arial" w:cs="Arial"/>
          <w:sz w:val="22"/>
          <w:szCs w:val="20"/>
          <w:lang w:val="en-GB"/>
        </w:rPr>
        <w:t xml:space="preserve">for human consumption or for animal feed </w:t>
      </w:r>
      <w:r w:rsidRPr="00E447F7">
        <w:rPr>
          <w:rFonts w:ascii="Arial" w:hAnsi="Arial" w:cs="Arial"/>
          <w:sz w:val="22"/>
          <w:szCs w:val="20"/>
          <w:lang w:val="en-GB"/>
        </w:rPr>
        <w:t xml:space="preserve">may be Zero Rated – see </w:t>
      </w:r>
      <w:r w:rsidRPr="00E447F7">
        <w:rPr>
          <w:rFonts w:ascii="Arial" w:hAnsi="Arial" w:cs="Arial"/>
          <w:sz w:val="22"/>
          <w:szCs w:val="20"/>
          <w:lang w:val="en-GB"/>
        </w:rPr>
        <w:fldChar w:fldCharType="begin"/>
      </w:r>
      <w:r w:rsidRPr="00E447F7">
        <w:rPr>
          <w:rFonts w:ascii="Arial" w:hAnsi="Arial" w:cs="Arial"/>
          <w:sz w:val="22"/>
          <w:szCs w:val="20"/>
          <w:lang w:val="en-GB"/>
        </w:rPr>
        <w:instrText xml:space="preserve"> REF _Ref104882018 \h  \* MERGEFORMAT </w:instrText>
      </w:r>
      <w:r w:rsidRPr="00E447F7">
        <w:rPr>
          <w:rFonts w:ascii="Arial" w:hAnsi="Arial" w:cs="Arial"/>
          <w:sz w:val="22"/>
          <w:szCs w:val="20"/>
          <w:lang w:val="en-GB"/>
        </w:rPr>
      </w:r>
      <w:r w:rsidRPr="00E447F7">
        <w:rPr>
          <w:rFonts w:ascii="Arial" w:hAnsi="Arial" w:cs="Arial"/>
          <w:sz w:val="22"/>
          <w:szCs w:val="20"/>
          <w:lang w:val="en-GB"/>
        </w:rPr>
        <w:fldChar w:fldCharType="separate"/>
      </w:r>
      <w:r w:rsidR="00315DCF" w:rsidRPr="00315DCF">
        <w:rPr>
          <w:rFonts w:ascii="Arial" w:hAnsi="Arial" w:cs="Arial"/>
          <w:b/>
          <w:bCs/>
          <w:sz w:val="22"/>
          <w:lang w:val="en-GB"/>
        </w:rPr>
        <w:t>Food and Drink</w:t>
      </w:r>
      <w:r w:rsidRPr="00E447F7">
        <w:rPr>
          <w:rFonts w:ascii="Arial" w:hAnsi="Arial" w:cs="Arial"/>
          <w:sz w:val="22"/>
          <w:szCs w:val="20"/>
          <w:lang w:val="en-GB"/>
        </w:rPr>
        <w:fldChar w:fldCharType="end"/>
      </w:r>
      <w:r w:rsidRPr="00E447F7">
        <w:rPr>
          <w:rFonts w:ascii="Arial" w:hAnsi="Arial" w:cs="Arial"/>
          <w:sz w:val="22"/>
          <w:szCs w:val="20"/>
          <w:lang w:val="en-GB"/>
        </w:rPr>
        <w:t xml:space="preserve">. Otherwise supplies of plants will be Standard Rated. </w:t>
      </w:r>
    </w:p>
    <w:p w:rsidR="00370288" w:rsidRPr="00E447F7" w:rsidRDefault="000B7580" w:rsidP="00641196">
      <w:pPr>
        <w:jc w:val="both"/>
        <w:rPr>
          <w:rFonts w:ascii="Arial" w:hAnsi="Arial" w:cs="Arial"/>
        </w:rPr>
      </w:pPr>
      <w:r>
        <w:rPr>
          <w:rFonts w:ascii="Arial" w:hAnsi="Arial" w:cs="Arial"/>
        </w:rPr>
        <w:pict>
          <v:rect id="_x0000_i1122" style="width:0;height:1.5pt" o:hralign="center" o:hrstd="t" o:hr="t" fillcolor="#a7a6aa" stroked="f"/>
        </w:pict>
      </w:r>
    </w:p>
    <w:p w:rsidR="00370288" w:rsidRPr="00E447F7" w:rsidRDefault="00370288" w:rsidP="00641196">
      <w:pPr>
        <w:pStyle w:val="Heading2"/>
        <w:numPr>
          <w:ilvl w:val="0"/>
          <w:numId w:val="0"/>
        </w:numPr>
        <w:rPr>
          <w:rFonts w:ascii="Arial" w:hAnsi="Arial" w:cs="Arial"/>
        </w:rPr>
      </w:pPr>
      <w:bookmarkStart w:id="226" w:name="3550"/>
      <w:bookmarkStart w:id="227" w:name="_Toc193524371"/>
      <w:bookmarkEnd w:id="226"/>
      <w:proofErr w:type="spellStart"/>
      <w:r w:rsidRPr="00E447F7">
        <w:rPr>
          <w:rFonts w:ascii="Arial" w:hAnsi="Arial" w:cs="Arial"/>
          <w:b w:val="0"/>
          <w:bCs/>
        </w:rPr>
        <w:t>Playschemes</w:t>
      </w:r>
      <w:bookmarkEnd w:id="227"/>
      <w:proofErr w:type="spellEnd"/>
    </w:p>
    <w:p w:rsidR="00370288" w:rsidRPr="00E447F7" w:rsidRDefault="00370288" w:rsidP="00641196">
      <w:pPr>
        <w:pStyle w:val="NormalWeb"/>
        <w:jc w:val="both"/>
        <w:rPr>
          <w:rFonts w:ascii="Arial" w:hAnsi="Arial" w:cs="Arial"/>
          <w:sz w:val="22"/>
          <w:lang w:val="en-GB"/>
        </w:rPr>
      </w:pPr>
      <w:r w:rsidRPr="00E447F7">
        <w:rPr>
          <w:rFonts w:ascii="Arial" w:hAnsi="Arial" w:cs="Arial"/>
          <w:sz w:val="22"/>
          <w:szCs w:val="20"/>
          <w:lang w:val="en-GB"/>
        </w:rPr>
        <w:t xml:space="preserve">Fees charged for participation in </w:t>
      </w:r>
      <w:proofErr w:type="spellStart"/>
      <w:r w:rsidRPr="00E447F7">
        <w:rPr>
          <w:rFonts w:ascii="Arial" w:hAnsi="Arial" w:cs="Arial"/>
          <w:sz w:val="22"/>
          <w:szCs w:val="20"/>
          <w:lang w:val="en-GB"/>
        </w:rPr>
        <w:t>playschemes</w:t>
      </w:r>
      <w:proofErr w:type="spellEnd"/>
      <w:r w:rsidRPr="00E447F7">
        <w:rPr>
          <w:rFonts w:ascii="Arial" w:hAnsi="Arial" w:cs="Arial"/>
          <w:sz w:val="22"/>
          <w:szCs w:val="20"/>
          <w:lang w:val="en-GB"/>
        </w:rPr>
        <w:t xml:space="preserve"> are generally Standard Rated. </w:t>
      </w:r>
    </w:p>
    <w:p w:rsidR="00370288" w:rsidRPr="00E447F7" w:rsidRDefault="000B7580" w:rsidP="00641196">
      <w:pPr>
        <w:jc w:val="both"/>
        <w:rPr>
          <w:rFonts w:ascii="Arial" w:hAnsi="Arial" w:cs="Arial"/>
        </w:rPr>
      </w:pPr>
      <w:r>
        <w:rPr>
          <w:rFonts w:ascii="Arial" w:hAnsi="Arial" w:cs="Arial"/>
          <w:sz w:val="22"/>
        </w:rPr>
        <w:pict>
          <v:rect id="_x0000_i1123" style="width:0;height:1.5pt" o:hralign="center" o:hrstd="t" o:hr="t" fillcolor="#a7a6aa" stroked="f"/>
        </w:pict>
      </w:r>
    </w:p>
    <w:p w:rsidR="00370288" w:rsidRPr="00E447F7" w:rsidRDefault="00370288" w:rsidP="00641196">
      <w:pPr>
        <w:pStyle w:val="Heading2"/>
        <w:numPr>
          <w:ilvl w:val="0"/>
          <w:numId w:val="0"/>
        </w:numPr>
        <w:rPr>
          <w:rFonts w:ascii="Arial" w:hAnsi="Arial" w:cs="Arial"/>
          <w:b w:val="0"/>
          <w:bCs/>
        </w:rPr>
      </w:pPr>
      <w:bookmarkStart w:id="228" w:name="3600"/>
      <w:bookmarkStart w:id="229" w:name="_Toc193524372"/>
      <w:bookmarkEnd w:id="228"/>
      <w:r w:rsidRPr="00E447F7">
        <w:rPr>
          <w:rFonts w:ascii="Arial" w:hAnsi="Arial" w:cs="Arial"/>
          <w:b w:val="0"/>
          <w:bCs/>
        </w:rPr>
        <w:t>Postage and Delivery Charges</w:t>
      </w:r>
      <w:bookmarkEnd w:id="229"/>
    </w:p>
    <w:p w:rsidR="008C1624" w:rsidRPr="00E447F7" w:rsidRDefault="008C1624" w:rsidP="008C1624">
      <w:pPr>
        <w:pStyle w:val="Text"/>
        <w:rPr>
          <w:rFonts w:ascii="Arial" w:hAnsi="Arial" w:cs="Arial"/>
        </w:rPr>
      </w:pPr>
      <w:r w:rsidRPr="00E447F7">
        <w:rPr>
          <w:rFonts w:ascii="Arial" w:hAnsi="Arial" w:cs="Arial"/>
        </w:rPr>
        <w:t>Notice 700/24 (April 2003)</w:t>
      </w:r>
    </w:p>
    <w:p w:rsidR="00370288" w:rsidRPr="00E447F7" w:rsidRDefault="00370288" w:rsidP="00641196">
      <w:pPr>
        <w:pStyle w:val="NormalWeb"/>
        <w:jc w:val="both"/>
        <w:rPr>
          <w:rFonts w:ascii="Arial" w:hAnsi="Arial" w:cs="Arial"/>
          <w:sz w:val="22"/>
          <w:lang w:val="en-GB"/>
        </w:rPr>
      </w:pPr>
      <w:r w:rsidRPr="00E447F7">
        <w:rPr>
          <w:rFonts w:ascii="Arial" w:hAnsi="Arial" w:cs="Arial"/>
          <w:sz w:val="22"/>
          <w:szCs w:val="20"/>
          <w:lang w:val="en-GB"/>
        </w:rPr>
        <w:t xml:space="preserve">If a postage or delivery charge is being made in addition to a charge for a supply of goods, then the liability of the delivery charge should generally follow that of the goods being supplied. </w:t>
      </w:r>
      <w:r w:rsidR="008C1624" w:rsidRPr="00E447F7">
        <w:rPr>
          <w:rFonts w:ascii="Arial" w:hAnsi="Arial" w:cs="Arial"/>
          <w:sz w:val="22"/>
          <w:szCs w:val="20"/>
          <w:lang w:val="en-GB"/>
        </w:rPr>
        <w:t xml:space="preserve"> </w:t>
      </w:r>
      <w:r w:rsidRPr="00E447F7">
        <w:rPr>
          <w:rFonts w:ascii="Arial" w:hAnsi="Arial" w:cs="Arial"/>
          <w:sz w:val="22"/>
          <w:szCs w:val="20"/>
          <w:lang w:val="en-GB"/>
        </w:rPr>
        <w:t xml:space="preserve">Otherwise postage charges for delivery by the Post Office/Royal Mail are </w:t>
      </w:r>
      <w:proofErr w:type="gramStart"/>
      <w:r w:rsidRPr="00E447F7">
        <w:rPr>
          <w:rFonts w:ascii="Arial" w:hAnsi="Arial" w:cs="Arial"/>
          <w:sz w:val="22"/>
          <w:szCs w:val="20"/>
          <w:lang w:val="en-GB"/>
        </w:rPr>
        <w:t>Exempt</w:t>
      </w:r>
      <w:proofErr w:type="gramEnd"/>
      <w:r w:rsidRPr="00E447F7">
        <w:rPr>
          <w:rFonts w:ascii="Arial" w:hAnsi="Arial" w:cs="Arial"/>
          <w:sz w:val="22"/>
          <w:szCs w:val="20"/>
          <w:lang w:val="en-GB"/>
        </w:rPr>
        <w:t xml:space="preserve">, all other delivery charges are Standard Rated. </w:t>
      </w:r>
      <w:r w:rsidR="008C1624" w:rsidRPr="00E447F7">
        <w:rPr>
          <w:rFonts w:ascii="Arial" w:hAnsi="Arial" w:cs="Arial"/>
          <w:sz w:val="22"/>
          <w:szCs w:val="20"/>
          <w:lang w:val="en-GB"/>
        </w:rPr>
        <w:t xml:space="preserve"> </w:t>
      </w:r>
      <w:r w:rsidRPr="00E447F7">
        <w:rPr>
          <w:rFonts w:ascii="Arial" w:hAnsi="Arial" w:cs="Arial"/>
          <w:sz w:val="22"/>
          <w:szCs w:val="20"/>
          <w:lang w:val="en-GB"/>
        </w:rPr>
        <w:t xml:space="preserve">The sale of postage stamps is Exempt </w:t>
      </w:r>
    </w:p>
    <w:p w:rsidR="00370288" w:rsidRPr="00E447F7" w:rsidRDefault="000B7580" w:rsidP="00641196">
      <w:pPr>
        <w:jc w:val="both"/>
        <w:rPr>
          <w:rFonts w:ascii="Arial" w:hAnsi="Arial" w:cs="Arial"/>
        </w:rPr>
      </w:pPr>
      <w:r>
        <w:rPr>
          <w:rFonts w:ascii="Arial" w:hAnsi="Arial" w:cs="Arial"/>
        </w:rPr>
        <w:pict>
          <v:rect id="_x0000_i1124" style="width:0;height:1.5pt" o:hralign="center" o:hrstd="t" o:hr="t" fillcolor="#a7a6aa" stroked="f"/>
        </w:pict>
      </w:r>
    </w:p>
    <w:p w:rsidR="00370288" w:rsidRPr="00E447F7" w:rsidRDefault="00370288" w:rsidP="00641196">
      <w:pPr>
        <w:pStyle w:val="Heading2"/>
        <w:numPr>
          <w:ilvl w:val="0"/>
          <w:numId w:val="0"/>
        </w:numPr>
        <w:rPr>
          <w:rFonts w:ascii="Arial" w:hAnsi="Arial" w:cs="Arial"/>
          <w:b w:val="0"/>
          <w:bCs/>
        </w:rPr>
      </w:pPr>
      <w:bookmarkStart w:id="230" w:name="3650"/>
      <w:bookmarkStart w:id="231" w:name="_Ref104881743"/>
      <w:bookmarkStart w:id="232" w:name="_Toc193524373"/>
      <w:bookmarkEnd w:id="230"/>
      <w:r w:rsidRPr="00E447F7">
        <w:rPr>
          <w:rFonts w:ascii="Arial" w:hAnsi="Arial" w:cs="Arial"/>
          <w:b w:val="0"/>
          <w:bCs/>
        </w:rPr>
        <w:t>Printed Matter</w:t>
      </w:r>
      <w:bookmarkEnd w:id="231"/>
      <w:bookmarkEnd w:id="232"/>
    </w:p>
    <w:p w:rsidR="00370288" w:rsidRPr="00E447F7" w:rsidRDefault="00370288" w:rsidP="00641196">
      <w:pPr>
        <w:pStyle w:val="NormalWeb"/>
        <w:jc w:val="both"/>
        <w:rPr>
          <w:rFonts w:ascii="Arial" w:hAnsi="Arial" w:cs="Arial"/>
          <w:sz w:val="22"/>
          <w:lang w:val="en-GB"/>
        </w:rPr>
      </w:pPr>
      <w:r w:rsidRPr="00E447F7">
        <w:rPr>
          <w:rFonts w:ascii="Arial" w:hAnsi="Arial" w:cs="Arial"/>
          <w:sz w:val="22"/>
          <w:szCs w:val="20"/>
          <w:lang w:val="en-GB"/>
        </w:rPr>
        <w:t>Supplies of the following printed items are Zero Rated:- Books, booklets, brochures, pamphlets, programmes, leaflets, newspapers, journals, periodicals, children’s picture books and painting books, music (printed, duplicated or manuscript), unframed maps, charts, topographical plans, covers, cases and other closely related articles supplied with the above.</w:t>
      </w:r>
    </w:p>
    <w:p w:rsidR="00370288" w:rsidRPr="00E447F7" w:rsidRDefault="00370288" w:rsidP="00641196">
      <w:pPr>
        <w:pStyle w:val="NormalWeb"/>
        <w:jc w:val="both"/>
        <w:rPr>
          <w:rFonts w:ascii="Arial" w:hAnsi="Arial" w:cs="Arial"/>
          <w:lang w:val="en-GB"/>
        </w:rPr>
      </w:pPr>
      <w:r w:rsidRPr="00E447F7">
        <w:rPr>
          <w:rFonts w:ascii="Arial" w:hAnsi="Arial" w:cs="Arial"/>
          <w:sz w:val="22"/>
          <w:szCs w:val="20"/>
          <w:lang w:val="en-GB"/>
        </w:rPr>
        <w:t>Exclusions</w:t>
      </w:r>
      <w:proofErr w:type="gramStart"/>
      <w:r w:rsidRPr="00E447F7">
        <w:rPr>
          <w:rFonts w:ascii="Arial" w:hAnsi="Arial" w:cs="Arial"/>
          <w:sz w:val="22"/>
          <w:szCs w:val="20"/>
          <w:lang w:val="en-GB"/>
        </w:rPr>
        <w:t>:-</w:t>
      </w:r>
      <w:proofErr w:type="gramEnd"/>
      <w:r w:rsidRPr="00E447F7">
        <w:rPr>
          <w:rFonts w:ascii="Arial" w:hAnsi="Arial" w:cs="Arial"/>
          <w:sz w:val="22"/>
          <w:szCs w:val="20"/>
          <w:lang w:val="en-GB"/>
        </w:rPr>
        <w:t xml:space="preserve"> Stationery items, e.g. diaries, calendars, address books, etc. and other items primarily intended for completion by a purchaser, are Standard Rated. </w:t>
      </w:r>
      <w:r w:rsidR="008C1624" w:rsidRPr="00E447F7">
        <w:rPr>
          <w:rFonts w:ascii="Arial" w:hAnsi="Arial" w:cs="Arial"/>
          <w:sz w:val="22"/>
          <w:szCs w:val="20"/>
          <w:lang w:val="en-GB"/>
        </w:rPr>
        <w:t xml:space="preserve"> </w:t>
      </w:r>
      <w:r w:rsidRPr="00E447F7">
        <w:rPr>
          <w:rFonts w:ascii="Arial" w:hAnsi="Arial" w:cs="Arial"/>
          <w:sz w:val="22"/>
          <w:szCs w:val="20"/>
          <w:lang w:val="en-GB"/>
        </w:rPr>
        <w:t>The supply of programmes, if required to secure admission to an event, is Standard Rated.</w:t>
      </w:r>
    </w:p>
    <w:p w:rsidR="00370288" w:rsidRPr="00E447F7" w:rsidRDefault="00370288" w:rsidP="00641196">
      <w:pPr>
        <w:pStyle w:val="NormalWeb"/>
        <w:jc w:val="both"/>
        <w:rPr>
          <w:rFonts w:ascii="Arial" w:hAnsi="Arial" w:cs="Arial"/>
          <w:sz w:val="22"/>
          <w:lang w:val="en-GB"/>
        </w:rPr>
      </w:pPr>
      <w:r w:rsidRPr="00E447F7">
        <w:rPr>
          <w:rFonts w:ascii="Arial" w:hAnsi="Arial" w:cs="Arial"/>
          <w:sz w:val="22"/>
          <w:szCs w:val="20"/>
          <w:lang w:val="en-GB"/>
        </w:rPr>
        <w:t xml:space="preserve">Charges for </w:t>
      </w:r>
      <w:r w:rsidRPr="00E447F7">
        <w:rPr>
          <w:rFonts w:ascii="Arial" w:hAnsi="Arial" w:cs="Arial"/>
          <w:color w:val="0000FF"/>
          <w:szCs w:val="20"/>
          <w:lang w:val="en-GB"/>
        </w:rPr>
        <w:fldChar w:fldCharType="begin"/>
      </w:r>
      <w:r w:rsidRPr="00E447F7">
        <w:rPr>
          <w:rFonts w:ascii="Arial" w:hAnsi="Arial" w:cs="Arial"/>
          <w:color w:val="0000FF"/>
          <w:szCs w:val="20"/>
          <w:lang w:val="en-GB"/>
        </w:rPr>
        <w:instrText xml:space="preserve"> REF _Ref104883470 \h  \* MERGEFORMAT </w:instrText>
      </w:r>
      <w:r w:rsidRPr="00E447F7">
        <w:rPr>
          <w:rFonts w:ascii="Arial" w:hAnsi="Arial" w:cs="Arial"/>
          <w:color w:val="0000FF"/>
          <w:szCs w:val="20"/>
          <w:lang w:val="en-GB"/>
        </w:rPr>
      </w:r>
      <w:r w:rsidRPr="00E447F7">
        <w:rPr>
          <w:rFonts w:ascii="Arial" w:hAnsi="Arial" w:cs="Arial"/>
          <w:color w:val="0000FF"/>
          <w:szCs w:val="20"/>
          <w:lang w:val="en-GB"/>
        </w:rPr>
        <w:fldChar w:fldCharType="separate"/>
      </w:r>
      <w:r w:rsidR="00315DCF" w:rsidRPr="00315DCF">
        <w:rPr>
          <w:rFonts w:ascii="Arial" w:hAnsi="Arial" w:cs="Arial"/>
          <w:b/>
          <w:bCs/>
          <w:color w:val="0000FF"/>
          <w:lang w:val="en-GB"/>
        </w:rPr>
        <w:t>Advertising</w:t>
      </w:r>
      <w:r w:rsidRPr="00E447F7">
        <w:rPr>
          <w:rFonts w:ascii="Arial" w:hAnsi="Arial" w:cs="Arial"/>
          <w:color w:val="0000FF"/>
          <w:szCs w:val="20"/>
          <w:lang w:val="en-GB"/>
        </w:rPr>
        <w:fldChar w:fldCharType="end"/>
      </w:r>
      <w:r w:rsidRPr="00E447F7">
        <w:rPr>
          <w:rFonts w:ascii="Arial" w:hAnsi="Arial" w:cs="Arial"/>
          <w:szCs w:val="20"/>
          <w:lang w:val="en-GB"/>
        </w:rPr>
        <w:t xml:space="preserve"> </w:t>
      </w:r>
      <w:r w:rsidRPr="00E447F7">
        <w:rPr>
          <w:rFonts w:ascii="Arial" w:hAnsi="Arial" w:cs="Arial"/>
          <w:sz w:val="22"/>
          <w:szCs w:val="20"/>
          <w:lang w:val="en-GB"/>
        </w:rPr>
        <w:t xml:space="preserve">placed in printed matter are Standard Rated. </w:t>
      </w:r>
      <w:r w:rsidR="008C1624" w:rsidRPr="00E447F7">
        <w:rPr>
          <w:rFonts w:ascii="Arial" w:hAnsi="Arial" w:cs="Arial"/>
          <w:sz w:val="22"/>
          <w:szCs w:val="20"/>
          <w:lang w:val="en-GB"/>
        </w:rPr>
        <w:t xml:space="preserve"> </w:t>
      </w:r>
      <w:r w:rsidRPr="00E447F7">
        <w:rPr>
          <w:rFonts w:ascii="Arial" w:hAnsi="Arial" w:cs="Arial"/>
          <w:sz w:val="22"/>
          <w:szCs w:val="20"/>
          <w:lang w:val="en-GB"/>
        </w:rPr>
        <w:t>The hire of materials by Public Libraries is Outside the Scope of VAT (Non Business).</w:t>
      </w:r>
    </w:p>
    <w:p w:rsidR="00370288" w:rsidRPr="00E447F7" w:rsidRDefault="00370288" w:rsidP="00641196">
      <w:pPr>
        <w:pStyle w:val="NormalWeb"/>
        <w:jc w:val="both"/>
        <w:rPr>
          <w:rFonts w:ascii="Arial" w:hAnsi="Arial" w:cs="Arial"/>
          <w:sz w:val="22"/>
          <w:lang w:val="en-GB"/>
        </w:rPr>
      </w:pPr>
      <w:r w:rsidRPr="00E447F7">
        <w:rPr>
          <w:rFonts w:ascii="Arial" w:hAnsi="Arial" w:cs="Arial"/>
          <w:sz w:val="22"/>
          <w:szCs w:val="20"/>
          <w:lang w:val="en-GB"/>
        </w:rPr>
        <w:t xml:space="preserve">Supplies of items such as maps, posters, etc. for decorative purposes are Standard Rated. </w:t>
      </w:r>
    </w:p>
    <w:p w:rsidR="00370288" w:rsidRPr="00E447F7" w:rsidRDefault="00370288" w:rsidP="00641196">
      <w:pPr>
        <w:pStyle w:val="NormalWeb"/>
        <w:jc w:val="both"/>
        <w:rPr>
          <w:rFonts w:ascii="Arial" w:hAnsi="Arial" w:cs="Arial"/>
          <w:lang w:val="en-GB"/>
        </w:rPr>
      </w:pPr>
      <w:proofErr w:type="gramStart"/>
      <w:r w:rsidRPr="00E447F7">
        <w:rPr>
          <w:rFonts w:ascii="Arial" w:hAnsi="Arial" w:cs="Arial"/>
          <w:sz w:val="22"/>
          <w:szCs w:val="20"/>
          <w:lang w:val="en-GB"/>
        </w:rPr>
        <w:lastRenderedPageBreak/>
        <w:t>N.B.</w:t>
      </w:r>
      <w:proofErr w:type="gramEnd"/>
      <w:r w:rsidRPr="00E447F7">
        <w:rPr>
          <w:rFonts w:ascii="Arial" w:hAnsi="Arial" w:cs="Arial"/>
          <w:sz w:val="22"/>
          <w:szCs w:val="20"/>
          <w:lang w:val="en-GB"/>
        </w:rPr>
        <w:t xml:space="preserve"> The zero rating is on the supply of printed matter, not specifically on the service of printing it. Therefore supplies of the listed items are zero rated irrespective of whether they are sold by the actual printer, or by a wholesaler/retailer.</w:t>
      </w:r>
    </w:p>
    <w:p w:rsidR="00370288" w:rsidRPr="00E447F7" w:rsidRDefault="000B7580" w:rsidP="00641196">
      <w:pPr>
        <w:jc w:val="both"/>
        <w:rPr>
          <w:rFonts w:ascii="Arial" w:hAnsi="Arial" w:cs="Arial"/>
        </w:rPr>
      </w:pPr>
      <w:r>
        <w:rPr>
          <w:rFonts w:ascii="Arial" w:hAnsi="Arial" w:cs="Arial"/>
        </w:rPr>
        <w:pict>
          <v:rect id="_x0000_i1125" style="width:0;height:1.5pt" o:hralign="center" o:hrstd="t" o:hr="t" fillcolor="#a7a6aa" stroked="f"/>
        </w:pict>
      </w:r>
    </w:p>
    <w:p w:rsidR="00370288" w:rsidRPr="00E447F7" w:rsidRDefault="00370288" w:rsidP="00641196">
      <w:pPr>
        <w:pStyle w:val="Heading2"/>
        <w:numPr>
          <w:ilvl w:val="0"/>
          <w:numId w:val="0"/>
        </w:numPr>
        <w:rPr>
          <w:rFonts w:ascii="Arial" w:hAnsi="Arial" w:cs="Arial"/>
          <w:b w:val="0"/>
          <w:bCs/>
        </w:rPr>
      </w:pPr>
      <w:bookmarkStart w:id="233" w:name="3700"/>
      <w:bookmarkStart w:id="234" w:name="_Toc193524374"/>
      <w:bookmarkEnd w:id="233"/>
      <w:r w:rsidRPr="00E447F7">
        <w:rPr>
          <w:rFonts w:ascii="Arial" w:hAnsi="Arial" w:cs="Arial"/>
          <w:b w:val="0"/>
          <w:bCs/>
        </w:rPr>
        <w:t>Printing and Photocopying</w:t>
      </w:r>
      <w:bookmarkEnd w:id="234"/>
    </w:p>
    <w:p w:rsidR="00370288" w:rsidRPr="00E447F7" w:rsidRDefault="00370288" w:rsidP="00641196">
      <w:pPr>
        <w:spacing w:line="270" w:lineRule="atLeast"/>
        <w:jc w:val="both"/>
        <w:rPr>
          <w:rFonts w:ascii="Arial" w:hAnsi="Arial" w:cs="Arial"/>
          <w:sz w:val="22"/>
          <w:szCs w:val="20"/>
        </w:rPr>
      </w:pPr>
      <w:r w:rsidRPr="00E447F7">
        <w:rPr>
          <w:rFonts w:ascii="Arial" w:hAnsi="Arial" w:cs="Arial"/>
          <w:sz w:val="22"/>
          <w:szCs w:val="20"/>
        </w:rPr>
        <w:t xml:space="preserve">The printing of, or supply of, a photocopy of a complete book, booklet, brochure, pamphlet, leaflet, newspaper, journal, periodical, </w:t>
      </w:r>
      <w:proofErr w:type="spellStart"/>
      <w:r w:rsidRPr="00E447F7">
        <w:rPr>
          <w:rFonts w:ascii="Arial" w:hAnsi="Arial" w:cs="Arial"/>
          <w:sz w:val="22"/>
          <w:szCs w:val="20"/>
        </w:rPr>
        <w:t>etc</w:t>
      </w:r>
      <w:proofErr w:type="spellEnd"/>
      <w:r w:rsidRPr="00E447F7">
        <w:rPr>
          <w:rFonts w:ascii="Arial" w:hAnsi="Arial" w:cs="Arial"/>
          <w:sz w:val="22"/>
          <w:szCs w:val="20"/>
        </w:rPr>
        <w:t>, will follow the same VAT liability as the supply of the original article.</w:t>
      </w:r>
      <w:r w:rsidR="008C1624" w:rsidRPr="00E447F7">
        <w:rPr>
          <w:rFonts w:ascii="Arial" w:hAnsi="Arial" w:cs="Arial"/>
          <w:sz w:val="22"/>
          <w:szCs w:val="20"/>
        </w:rPr>
        <w:t xml:space="preserve">  For example, the supply is Z</w:t>
      </w:r>
      <w:r w:rsidRPr="00E447F7">
        <w:rPr>
          <w:rFonts w:ascii="Arial" w:hAnsi="Arial" w:cs="Arial"/>
          <w:sz w:val="22"/>
          <w:szCs w:val="20"/>
        </w:rPr>
        <w:t xml:space="preserve">ero </w:t>
      </w:r>
      <w:r w:rsidR="008C1624" w:rsidRPr="00E447F7">
        <w:rPr>
          <w:rFonts w:ascii="Arial" w:hAnsi="Arial" w:cs="Arial"/>
          <w:sz w:val="22"/>
          <w:szCs w:val="20"/>
        </w:rPr>
        <w:t>R</w:t>
      </w:r>
      <w:r w:rsidRPr="00E447F7">
        <w:rPr>
          <w:rFonts w:ascii="Arial" w:hAnsi="Arial" w:cs="Arial"/>
          <w:sz w:val="22"/>
          <w:szCs w:val="20"/>
        </w:rPr>
        <w:t xml:space="preserve">ated provided that the copy retains the normal characteristics of the original, i.e. a copy of a book in permanent binding. </w:t>
      </w:r>
    </w:p>
    <w:p w:rsidR="00370288" w:rsidRPr="00E447F7" w:rsidRDefault="00370288" w:rsidP="00641196">
      <w:pPr>
        <w:spacing w:line="270" w:lineRule="atLeast"/>
        <w:jc w:val="both"/>
        <w:rPr>
          <w:rFonts w:ascii="Arial" w:hAnsi="Arial" w:cs="Arial"/>
          <w:sz w:val="22"/>
          <w:szCs w:val="20"/>
        </w:rPr>
      </w:pPr>
    </w:p>
    <w:p w:rsidR="00370288" w:rsidRPr="00E447F7" w:rsidRDefault="00370288" w:rsidP="00641196">
      <w:pPr>
        <w:spacing w:line="270" w:lineRule="atLeast"/>
        <w:jc w:val="both"/>
        <w:rPr>
          <w:rFonts w:ascii="Arial" w:hAnsi="Arial" w:cs="Arial"/>
          <w:sz w:val="22"/>
          <w:szCs w:val="20"/>
        </w:rPr>
      </w:pPr>
      <w:r w:rsidRPr="00E447F7">
        <w:rPr>
          <w:rFonts w:ascii="Arial" w:hAnsi="Arial" w:cs="Arial"/>
          <w:sz w:val="22"/>
          <w:szCs w:val="20"/>
        </w:rPr>
        <w:t xml:space="preserve">The supply of photocopied extracts from books, booklets, </w:t>
      </w:r>
      <w:proofErr w:type="spellStart"/>
      <w:r w:rsidRPr="00E447F7">
        <w:rPr>
          <w:rFonts w:ascii="Arial" w:hAnsi="Arial" w:cs="Arial"/>
          <w:sz w:val="22"/>
          <w:szCs w:val="20"/>
        </w:rPr>
        <w:t>etc</w:t>
      </w:r>
      <w:proofErr w:type="spellEnd"/>
      <w:r w:rsidRPr="00E447F7">
        <w:rPr>
          <w:rFonts w:ascii="Arial" w:hAnsi="Arial" w:cs="Arial"/>
          <w:sz w:val="22"/>
          <w:szCs w:val="20"/>
        </w:rPr>
        <w:t xml:space="preserve">, is </w:t>
      </w:r>
      <w:r w:rsidR="008C1624" w:rsidRPr="00E447F7">
        <w:rPr>
          <w:rFonts w:ascii="Arial" w:hAnsi="Arial" w:cs="Arial"/>
          <w:sz w:val="22"/>
          <w:szCs w:val="20"/>
        </w:rPr>
        <w:t>S</w:t>
      </w:r>
      <w:r w:rsidRPr="00E447F7">
        <w:rPr>
          <w:rFonts w:ascii="Arial" w:hAnsi="Arial" w:cs="Arial"/>
          <w:sz w:val="22"/>
          <w:szCs w:val="20"/>
        </w:rPr>
        <w:t xml:space="preserve">tandard </w:t>
      </w:r>
      <w:r w:rsidR="008C1624" w:rsidRPr="00E447F7">
        <w:rPr>
          <w:rFonts w:ascii="Arial" w:hAnsi="Arial" w:cs="Arial"/>
          <w:sz w:val="22"/>
          <w:szCs w:val="20"/>
        </w:rPr>
        <w:t>R</w:t>
      </w:r>
      <w:r w:rsidRPr="00E447F7">
        <w:rPr>
          <w:rFonts w:ascii="Arial" w:hAnsi="Arial" w:cs="Arial"/>
          <w:sz w:val="22"/>
          <w:szCs w:val="20"/>
        </w:rPr>
        <w:t>ated except where the supply is to an eligible body's own students/pupils for an educational purpose, in which case the supply may be exempted.</w:t>
      </w:r>
      <w:r w:rsidR="008C1624" w:rsidRPr="00E447F7">
        <w:rPr>
          <w:rFonts w:ascii="Arial" w:hAnsi="Arial" w:cs="Arial"/>
          <w:sz w:val="22"/>
          <w:szCs w:val="20"/>
        </w:rPr>
        <w:t xml:space="preserve"> </w:t>
      </w:r>
      <w:r w:rsidRPr="00E447F7">
        <w:rPr>
          <w:rFonts w:ascii="Arial" w:hAnsi="Arial" w:cs="Arial"/>
          <w:sz w:val="22"/>
          <w:szCs w:val="20"/>
        </w:rPr>
        <w:t xml:space="preserve"> If a body provides an instant copying service and cannot determine the VAT liability of any copies, for example because it cannot distinguish between copying for pupils and third parties, it must account for VAT at the </w:t>
      </w:r>
      <w:r w:rsidR="008C1624" w:rsidRPr="00E447F7">
        <w:rPr>
          <w:rFonts w:ascii="Arial" w:hAnsi="Arial" w:cs="Arial"/>
          <w:sz w:val="22"/>
          <w:szCs w:val="20"/>
        </w:rPr>
        <w:t>S</w:t>
      </w:r>
      <w:r w:rsidRPr="00E447F7">
        <w:rPr>
          <w:rFonts w:ascii="Arial" w:hAnsi="Arial" w:cs="Arial"/>
          <w:sz w:val="22"/>
          <w:szCs w:val="20"/>
        </w:rPr>
        <w:t xml:space="preserve">tandard </w:t>
      </w:r>
      <w:r w:rsidR="008C1624" w:rsidRPr="00E447F7">
        <w:rPr>
          <w:rFonts w:ascii="Arial" w:hAnsi="Arial" w:cs="Arial"/>
          <w:sz w:val="22"/>
          <w:szCs w:val="20"/>
        </w:rPr>
        <w:t>R</w:t>
      </w:r>
      <w:r w:rsidRPr="00E447F7">
        <w:rPr>
          <w:rFonts w:ascii="Arial" w:hAnsi="Arial" w:cs="Arial"/>
          <w:sz w:val="22"/>
          <w:szCs w:val="20"/>
        </w:rPr>
        <w:t xml:space="preserve">ate. </w:t>
      </w:r>
    </w:p>
    <w:p w:rsidR="00370288" w:rsidRPr="00E447F7" w:rsidRDefault="00370288" w:rsidP="00641196">
      <w:pPr>
        <w:spacing w:line="270" w:lineRule="atLeast"/>
        <w:jc w:val="both"/>
        <w:rPr>
          <w:rFonts w:ascii="Arial" w:hAnsi="Arial" w:cs="Arial"/>
          <w:sz w:val="22"/>
          <w:szCs w:val="20"/>
        </w:rPr>
      </w:pPr>
    </w:p>
    <w:p w:rsidR="00370288" w:rsidRPr="00E447F7" w:rsidRDefault="00370288" w:rsidP="00641196">
      <w:pPr>
        <w:spacing w:line="270" w:lineRule="atLeast"/>
        <w:jc w:val="both"/>
        <w:rPr>
          <w:rFonts w:ascii="Arial" w:hAnsi="Arial" w:cs="Arial"/>
          <w:sz w:val="22"/>
          <w:szCs w:val="20"/>
        </w:rPr>
      </w:pPr>
      <w:r w:rsidRPr="00E447F7">
        <w:rPr>
          <w:rFonts w:ascii="Arial" w:hAnsi="Arial" w:cs="Arial"/>
          <w:sz w:val="22"/>
          <w:szCs w:val="20"/>
        </w:rPr>
        <w:t xml:space="preserve">Printing of stationery, for example letter headings, envelopes, forms </w:t>
      </w:r>
      <w:proofErr w:type="spellStart"/>
      <w:r w:rsidRPr="00E447F7">
        <w:rPr>
          <w:rFonts w:ascii="Arial" w:hAnsi="Arial" w:cs="Arial"/>
          <w:sz w:val="22"/>
          <w:szCs w:val="20"/>
        </w:rPr>
        <w:t>etc</w:t>
      </w:r>
      <w:proofErr w:type="spellEnd"/>
      <w:r w:rsidRPr="00E447F7">
        <w:rPr>
          <w:rFonts w:ascii="Arial" w:hAnsi="Arial" w:cs="Arial"/>
          <w:sz w:val="22"/>
          <w:szCs w:val="20"/>
        </w:rPr>
        <w:t xml:space="preserve"> will u</w:t>
      </w:r>
      <w:r w:rsidR="008C1624" w:rsidRPr="00E447F7">
        <w:rPr>
          <w:rFonts w:ascii="Arial" w:hAnsi="Arial" w:cs="Arial"/>
          <w:sz w:val="22"/>
          <w:szCs w:val="20"/>
        </w:rPr>
        <w:t>sually be liable to VAT at the Standard R</w:t>
      </w:r>
      <w:r w:rsidRPr="00E447F7">
        <w:rPr>
          <w:rFonts w:ascii="Arial" w:hAnsi="Arial" w:cs="Arial"/>
          <w:sz w:val="22"/>
          <w:szCs w:val="20"/>
        </w:rPr>
        <w:t xml:space="preserve">ate. </w:t>
      </w:r>
      <w:r w:rsidR="008C1624" w:rsidRPr="00E447F7">
        <w:rPr>
          <w:rFonts w:ascii="Arial" w:hAnsi="Arial" w:cs="Arial"/>
          <w:sz w:val="22"/>
          <w:szCs w:val="20"/>
        </w:rPr>
        <w:t xml:space="preserve"> </w:t>
      </w:r>
      <w:r w:rsidRPr="00E447F7">
        <w:rPr>
          <w:rFonts w:ascii="Arial" w:hAnsi="Arial" w:cs="Arial"/>
          <w:sz w:val="22"/>
          <w:szCs w:val="20"/>
        </w:rPr>
        <w:t xml:space="preserve">The supply of stationery by an eligible body making supplies of education in the course of business to its students may, however, be exempt if it is closely related to the provision of education. </w:t>
      </w:r>
    </w:p>
    <w:p w:rsidR="00370288" w:rsidRPr="00E447F7" w:rsidRDefault="00370288" w:rsidP="00641196">
      <w:pPr>
        <w:spacing w:line="270" w:lineRule="atLeast"/>
        <w:jc w:val="both"/>
        <w:rPr>
          <w:rFonts w:ascii="Arial" w:hAnsi="Arial" w:cs="Arial"/>
          <w:sz w:val="22"/>
          <w:szCs w:val="20"/>
        </w:rPr>
      </w:pPr>
    </w:p>
    <w:p w:rsidR="00370288" w:rsidRPr="00E447F7" w:rsidRDefault="00370288" w:rsidP="00641196">
      <w:pPr>
        <w:spacing w:line="270" w:lineRule="atLeast"/>
        <w:jc w:val="both"/>
        <w:rPr>
          <w:rFonts w:ascii="Arial" w:hAnsi="Arial" w:cs="Arial"/>
          <w:sz w:val="22"/>
          <w:szCs w:val="20"/>
        </w:rPr>
      </w:pPr>
      <w:r w:rsidRPr="00E447F7">
        <w:rPr>
          <w:rFonts w:ascii="Arial" w:hAnsi="Arial" w:cs="Arial"/>
          <w:sz w:val="22"/>
          <w:szCs w:val="20"/>
        </w:rPr>
        <w:t xml:space="preserve">The supply of printed matter, such as stationery, to a charity, where the stationery includes a "qualifying message", can be </w:t>
      </w:r>
      <w:r w:rsidR="008C1624" w:rsidRPr="00E447F7">
        <w:rPr>
          <w:rFonts w:ascii="Arial" w:hAnsi="Arial" w:cs="Arial"/>
          <w:sz w:val="22"/>
          <w:szCs w:val="20"/>
        </w:rPr>
        <w:t>Z</w:t>
      </w:r>
      <w:r w:rsidRPr="00E447F7">
        <w:rPr>
          <w:rFonts w:ascii="Arial" w:hAnsi="Arial" w:cs="Arial"/>
          <w:sz w:val="22"/>
          <w:szCs w:val="20"/>
        </w:rPr>
        <w:t xml:space="preserve">ero </w:t>
      </w:r>
      <w:r w:rsidR="008C1624" w:rsidRPr="00E447F7">
        <w:rPr>
          <w:rFonts w:ascii="Arial" w:hAnsi="Arial" w:cs="Arial"/>
          <w:sz w:val="22"/>
          <w:szCs w:val="20"/>
        </w:rPr>
        <w:t>R</w:t>
      </w:r>
      <w:r w:rsidRPr="00E447F7">
        <w:rPr>
          <w:rFonts w:ascii="Arial" w:hAnsi="Arial" w:cs="Arial"/>
          <w:sz w:val="22"/>
          <w:szCs w:val="20"/>
        </w:rPr>
        <w:t xml:space="preserve">ated. </w:t>
      </w:r>
    </w:p>
    <w:p w:rsidR="00370288" w:rsidRPr="00E447F7" w:rsidRDefault="000B7580" w:rsidP="00641196">
      <w:pPr>
        <w:pStyle w:val="Text"/>
        <w:rPr>
          <w:rFonts w:ascii="Arial" w:hAnsi="Arial" w:cs="Arial"/>
        </w:rPr>
      </w:pPr>
      <w:r>
        <w:rPr>
          <w:rFonts w:ascii="Arial" w:hAnsi="Arial" w:cs="Arial"/>
        </w:rPr>
        <w:pict>
          <v:rect id="_x0000_i1126" style="width:0;height:1.5pt" o:hralign="center" o:hrstd="t" o:hr="t" fillcolor="#a7a6aa" stroked="f"/>
        </w:pict>
      </w:r>
    </w:p>
    <w:p w:rsidR="00370288" w:rsidRPr="00E447F7" w:rsidRDefault="00370288" w:rsidP="00641196">
      <w:pPr>
        <w:pStyle w:val="Heading2"/>
        <w:numPr>
          <w:ilvl w:val="0"/>
          <w:numId w:val="0"/>
        </w:numPr>
        <w:rPr>
          <w:rFonts w:ascii="Arial" w:hAnsi="Arial" w:cs="Arial"/>
          <w:b w:val="0"/>
          <w:bCs/>
        </w:rPr>
      </w:pPr>
      <w:bookmarkStart w:id="235" w:name="_Toc193524375"/>
      <w:r w:rsidRPr="00E447F7">
        <w:rPr>
          <w:rFonts w:ascii="Arial" w:hAnsi="Arial" w:cs="Arial"/>
          <w:b w:val="0"/>
          <w:bCs/>
        </w:rPr>
        <w:t>Private Funds</w:t>
      </w:r>
      <w:bookmarkEnd w:id="235"/>
    </w:p>
    <w:p w:rsidR="00370288" w:rsidRPr="00E447F7" w:rsidRDefault="00370288" w:rsidP="00641196">
      <w:pPr>
        <w:pStyle w:val="Text"/>
        <w:rPr>
          <w:rFonts w:ascii="Arial" w:hAnsi="Arial" w:cs="Arial"/>
        </w:rPr>
      </w:pPr>
      <w:r w:rsidRPr="00E447F7">
        <w:rPr>
          <w:rFonts w:ascii="Arial" w:hAnsi="Arial" w:cs="Arial"/>
        </w:rPr>
        <w:t xml:space="preserve">The Council's overall </w:t>
      </w:r>
      <w:r w:rsidRPr="00E447F7">
        <w:rPr>
          <w:rFonts w:ascii="Arial" w:hAnsi="Arial" w:cs="Arial"/>
        </w:rPr>
        <w:fldChar w:fldCharType="begin"/>
      </w:r>
      <w:r w:rsidRPr="00E447F7">
        <w:rPr>
          <w:rFonts w:ascii="Arial" w:hAnsi="Arial" w:cs="Arial"/>
        </w:rPr>
        <w:instrText xml:space="preserve"> XE "Private Funds:VAT registration" </w:instrText>
      </w:r>
      <w:r w:rsidRPr="00E447F7">
        <w:rPr>
          <w:rFonts w:ascii="Arial" w:hAnsi="Arial" w:cs="Arial"/>
        </w:rPr>
        <w:fldChar w:fldCharType="end"/>
      </w:r>
      <w:r w:rsidRPr="00E447F7">
        <w:rPr>
          <w:rFonts w:ascii="Arial" w:hAnsi="Arial" w:cs="Arial"/>
        </w:rPr>
        <w:t xml:space="preserve">VAT registration does not apply to Private Funds (these are mainly used by Social Services and Schools). </w:t>
      </w:r>
      <w:r w:rsidR="008C1624" w:rsidRPr="00E447F7">
        <w:rPr>
          <w:rFonts w:ascii="Arial" w:hAnsi="Arial" w:cs="Arial"/>
        </w:rPr>
        <w:t xml:space="preserve"> </w:t>
      </w:r>
      <w:r w:rsidRPr="00E447F7">
        <w:rPr>
          <w:rFonts w:ascii="Arial" w:hAnsi="Arial" w:cs="Arial"/>
        </w:rPr>
        <w:t xml:space="preserve">A Private Fund is subject to the same registration rules for VAT purposes as any other trading organisation. </w:t>
      </w:r>
      <w:r w:rsidR="008C1624" w:rsidRPr="00E447F7">
        <w:rPr>
          <w:rFonts w:ascii="Arial" w:hAnsi="Arial" w:cs="Arial"/>
        </w:rPr>
        <w:t xml:space="preserve"> </w:t>
      </w:r>
      <w:r w:rsidRPr="00E447F7">
        <w:rPr>
          <w:rFonts w:ascii="Arial" w:hAnsi="Arial" w:cs="Arial"/>
        </w:rPr>
        <w:t xml:space="preserve">This may have a significant impact on Private Funds operated by Council establishments. </w:t>
      </w:r>
      <w:r w:rsidR="008C1624" w:rsidRPr="00E447F7">
        <w:rPr>
          <w:rFonts w:ascii="Arial" w:hAnsi="Arial" w:cs="Arial"/>
        </w:rPr>
        <w:t xml:space="preserve"> </w:t>
      </w:r>
      <w:r w:rsidRPr="00E447F7">
        <w:rPr>
          <w:rFonts w:ascii="Arial" w:hAnsi="Arial" w:cs="Arial"/>
        </w:rPr>
        <w:t xml:space="preserve">It is separate account and is the money raised from </w:t>
      </w:r>
      <w:proofErr w:type="spellStart"/>
      <w:r w:rsidRPr="00E447F7">
        <w:rPr>
          <w:rFonts w:ascii="Arial" w:hAnsi="Arial" w:cs="Arial"/>
        </w:rPr>
        <w:t>extra curricular</w:t>
      </w:r>
      <w:proofErr w:type="spellEnd"/>
      <w:r w:rsidRPr="00E447F7">
        <w:rPr>
          <w:rFonts w:ascii="Arial" w:hAnsi="Arial" w:cs="Arial"/>
        </w:rPr>
        <w:t xml:space="preserve"> activities often by organisations such as the PTA.</w:t>
      </w:r>
      <w:r w:rsidR="008C1624" w:rsidRPr="00E447F7">
        <w:rPr>
          <w:rFonts w:ascii="Arial" w:hAnsi="Arial" w:cs="Arial"/>
        </w:rPr>
        <w:t xml:space="preserve"> </w:t>
      </w:r>
      <w:r w:rsidRPr="00E447F7">
        <w:rPr>
          <w:rFonts w:ascii="Arial" w:hAnsi="Arial" w:cs="Arial"/>
        </w:rPr>
        <w:t xml:space="preserve"> The most common activities are tuck shops, sales of equipment, uniforms and photographs, and some school trips.</w:t>
      </w:r>
      <w:r w:rsidR="008C1624" w:rsidRPr="00E447F7">
        <w:rPr>
          <w:rFonts w:ascii="Arial" w:hAnsi="Arial" w:cs="Arial"/>
        </w:rPr>
        <w:t xml:space="preserve"> </w:t>
      </w:r>
      <w:r w:rsidRPr="00E447F7">
        <w:rPr>
          <w:rFonts w:ascii="Arial" w:hAnsi="Arial" w:cs="Arial"/>
        </w:rPr>
        <w:t xml:space="preserve"> Purchases made from these funds must </w:t>
      </w:r>
      <w:r w:rsidRPr="00E447F7">
        <w:rPr>
          <w:rFonts w:ascii="Arial" w:hAnsi="Arial" w:cs="Arial"/>
          <w:u w:val="single"/>
        </w:rPr>
        <w:t>not</w:t>
      </w:r>
      <w:r w:rsidRPr="00E447F7">
        <w:rPr>
          <w:rFonts w:ascii="Arial" w:hAnsi="Arial" w:cs="Arial"/>
        </w:rPr>
        <w:t xml:space="preserve"> be included in the school </w:t>
      </w:r>
      <w:proofErr w:type="spellStart"/>
      <w:r w:rsidRPr="00E447F7">
        <w:rPr>
          <w:rFonts w:ascii="Arial" w:hAnsi="Arial" w:cs="Arial"/>
        </w:rPr>
        <w:t>imprest</w:t>
      </w:r>
      <w:proofErr w:type="spellEnd"/>
      <w:r w:rsidRPr="00E447F7">
        <w:rPr>
          <w:rFonts w:ascii="Arial" w:hAnsi="Arial" w:cs="Arial"/>
        </w:rPr>
        <w:t xml:space="preserve"> return </w:t>
      </w:r>
      <w:r w:rsidR="008C1624" w:rsidRPr="00E447F7">
        <w:rPr>
          <w:rFonts w:ascii="Arial" w:hAnsi="Arial" w:cs="Arial"/>
        </w:rPr>
        <w:t>as VAT cannot be reclaimed by WB</w:t>
      </w:r>
      <w:r w:rsidRPr="00E447F7">
        <w:rPr>
          <w:rFonts w:ascii="Arial" w:hAnsi="Arial" w:cs="Arial"/>
        </w:rPr>
        <w:t>C.</w:t>
      </w:r>
      <w:r w:rsidRPr="00E447F7">
        <w:rPr>
          <w:rFonts w:ascii="Arial" w:hAnsi="Arial" w:cs="Arial"/>
        </w:rPr>
        <w:fldChar w:fldCharType="begin"/>
      </w:r>
      <w:r w:rsidRPr="00E447F7">
        <w:rPr>
          <w:rFonts w:ascii="Arial" w:hAnsi="Arial" w:cs="Arial"/>
        </w:rPr>
        <w:instrText xml:space="preserve"> XE "PRIVATE FUNDS" </w:instrText>
      </w:r>
      <w:r w:rsidRPr="00E447F7">
        <w:rPr>
          <w:rFonts w:ascii="Arial" w:hAnsi="Arial" w:cs="Arial"/>
        </w:rPr>
        <w:fldChar w:fldCharType="end"/>
      </w:r>
    </w:p>
    <w:p w:rsidR="00370288" w:rsidRPr="00E447F7" w:rsidRDefault="00370288" w:rsidP="00641196">
      <w:pPr>
        <w:pStyle w:val="Text"/>
        <w:rPr>
          <w:rFonts w:ascii="Arial" w:hAnsi="Arial" w:cs="Arial"/>
        </w:rPr>
      </w:pPr>
      <w:r w:rsidRPr="00E447F7">
        <w:rPr>
          <w:rFonts w:ascii="Arial" w:hAnsi="Arial" w:cs="Arial"/>
        </w:rPr>
        <w:t xml:space="preserve">Any major expansion of activities covered by a private fund may push such funds over the threshold for VAT registration.  Managers are advised to think very carefully about the VAT implications before proceeding. </w:t>
      </w:r>
      <w:r w:rsidR="008C1624" w:rsidRPr="00E447F7">
        <w:rPr>
          <w:rFonts w:ascii="Arial" w:hAnsi="Arial" w:cs="Arial"/>
        </w:rPr>
        <w:t xml:space="preserve"> </w:t>
      </w:r>
      <w:r w:rsidR="00A61A95" w:rsidRPr="00E447F7">
        <w:rPr>
          <w:rFonts w:ascii="Arial" w:hAnsi="Arial" w:cs="Arial"/>
        </w:rPr>
        <w:t>Currently</w:t>
      </w:r>
      <w:r w:rsidRPr="00E447F7">
        <w:rPr>
          <w:rFonts w:ascii="Arial" w:hAnsi="Arial" w:cs="Arial"/>
          <w:color w:val="0000FF"/>
        </w:rPr>
        <w:t xml:space="preserve"> </w:t>
      </w:r>
      <w:r w:rsidRPr="00E447F7">
        <w:rPr>
          <w:rFonts w:ascii="Arial" w:hAnsi="Arial" w:cs="Arial"/>
        </w:rPr>
        <w:t>the limit for “taxable turnover” (see table below</w:t>
      </w:r>
      <w:proofErr w:type="gramStart"/>
      <w:r w:rsidRPr="00E447F7">
        <w:rPr>
          <w:rFonts w:ascii="Arial" w:hAnsi="Arial" w:cs="Arial"/>
        </w:rPr>
        <w:t xml:space="preserve">) </w:t>
      </w:r>
      <w:r w:rsidR="00210814" w:rsidRPr="00E447F7">
        <w:rPr>
          <w:rFonts w:ascii="Arial" w:hAnsi="Arial" w:cs="Arial"/>
        </w:rPr>
        <w:t xml:space="preserve"> i</w:t>
      </w:r>
      <w:r w:rsidRPr="00E447F7">
        <w:rPr>
          <w:rFonts w:ascii="Arial" w:hAnsi="Arial" w:cs="Arial"/>
        </w:rPr>
        <w:t>s</w:t>
      </w:r>
      <w:proofErr w:type="gramEnd"/>
      <w:r w:rsidRPr="00E447F7">
        <w:rPr>
          <w:rFonts w:ascii="Arial" w:hAnsi="Arial" w:cs="Arial"/>
        </w:rPr>
        <w:t xml:space="preserve"> </w:t>
      </w:r>
      <w:r w:rsidR="008C1624" w:rsidRPr="00E447F7">
        <w:rPr>
          <w:rFonts w:ascii="Arial" w:hAnsi="Arial" w:cs="Arial"/>
        </w:rPr>
        <w:t xml:space="preserve">£81,000 </w:t>
      </w:r>
      <w:r w:rsidRPr="00E447F7">
        <w:rPr>
          <w:rFonts w:ascii="Arial" w:hAnsi="Arial" w:cs="Arial"/>
        </w:rPr>
        <w:t xml:space="preserve">in </w:t>
      </w:r>
      <w:r w:rsidRPr="00E447F7">
        <w:rPr>
          <w:rFonts w:ascii="Arial" w:hAnsi="Arial" w:cs="Arial"/>
          <w:u w:val="single"/>
        </w:rPr>
        <w:t>any</w:t>
      </w:r>
      <w:r w:rsidRPr="00E447F7">
        <w:rPr>
          <w:rFonts w:ascii="Arial" w:hAnsi="Arial" w:cs="Arial"/>
        </w:rPr>
        <w:t xml:space="preserve"> 12 month period.</w:t>
      </w:r>
      <w:r w:rsidR="008C1624" w:rsidRPr="00E447F7">
        <w:rPr>
          <w:rFonts w:ascii="Arial" w:hAnsi="Arial" w:cs="Arial"/>
        </w:rPr>
        <w:t xml:space="preserve"> </w:t>
      </w:r>
      <w:r w:rsidRPr="00E447F7">
        <w:rPr>
          <w:rFonts w:ascii="Arial" w:hAnsi="Arial" w:cs="Arial"/>
        </w:rPr>
        <w:t xml:space="preserve"> There are substantial penalties for not registering when required, which can be as much as, if not more, than the VAT involved. </w:t>
      </w:r>
    </w:p>
    <w:p w:rsidR="00370288" w:rsidRPr="00E447F7" w:rsidRDefault="00370288" w:rsidP="00641196">
      <w:pPr>
        <w:pStyle w:val="Text"/>
        <w:rPr>
          <w:rFonts w:ascii="Arial" w:hAnsi="Arial" w:cs="Arial"/>
        </w:rPr>
      </w:pPr>
      <w:r w:rsidRPr="00E447F7">
        <w:rPr>
          <w:rFonts w:ascii="Arial" w:hAnsi="Arial" w:cs="Arial"/>
        </w:rPr>
        <w:t>Private Fund records should be kept for 6 years, irrespective of whether it is registered for VAT. Note that unless the Private Fund is registered for VAT, VAT should not be added to any sales.</w:t>
      </w:r>
    </w:p>
    <w:p w:rsidR="00370288" w:rsidRPr="00E447F7" w:rsidRDefault="00370288" w:rsidP="00641196">
      <w:pPr>
        <w:pStyle w:val="Text"/>
        <w:rPr>
          <w:rFonts w:ascii="Arial" w:hAnsi="Arial" w:cs="Arial"/>
        </w:rPr>
      </w:pPr>
      <w:r w:rsidRPr="00E447F7">
        <w:rPr>
          <w:rFonts w:ascii="Arial" w:hAnsi="Arial" w:cs="Arial"/>
        </w:rPr>
        <w:t xml:space="preserve">Once registered for VAT, the accounting requirements of HMRC for VAT then have to be followed. It is only when the fund is registered for VAT that VAT can be reclaimed. </w:t>
      </w:r>
      <w:r w:rsidR="008C1624" w:rsidRPr="00E447F7">
        <w:rPr>
          <w:rFonts w:ascii="Arial" w:hAnsi="Arial" w:cs="Arial"/>
        </w:rPr>
        <w:t xml:space="preserve"> </w:t>
      </w:r>
      <w:r w:rsidRPr="00E447F7">
        <w:rPr>
          <w:rFonts w:ascii="Arial" w:hAnsi="Arial" w:cs="Arial"/>
        </w:rPr>
        <w:t xml:space="preserve">Please contact the </w:t>
      </w:r>
      <w:r w:rsidR="008C1624" w:rsidRPr="00E447F7">
        <w:rPr>
          <w:rFonts w:ascii="Arial" w:hAnsi="Arial" w:cs="Arial"/>
        </w:rPr>
        <w:t>Financial Accounting</w:t>
      </w:r>
      <w:r w:rsidRPr="00E447F7">
        <w:rPr>
          <w:rFonts w:ascii="Arial" w:hAnsi="Arial" w:cs="Arial"/>
        </w:rPr>
        <w:t xml:space="preserve"> Team if you are concerned that </w:t>
      </w:r>
      <w:proofErr w:type="gramStart"/>
      <w:r w:rsidRPr="00E447F7">
        <w:rPr>
          <w:rFonts w:ascii="Arial" w:hAnsi="Arial" w:cs="Arial"/>
        </w:rPr>
        <w:t>your</w:t>
      </w:r>
      <w:proofErr w:type="gramEnd"/>
      <w:r w:rsidRPr="00E447F7">
        <w:rPr>
          <w:rFonts w:ascii="Arial" w:hAnsi="Arial" w:cs="Arial"/>
        </w:rPr>
        <w:t xml:space="preserve"> Private Fund may need to be registered for VAT.</w:t>
      </w:r>
    </w:p>
    <w:p w:rsidR="00370288" w:rsidRPr="00E447F7" w:rsidRDefault="00370288" w:rsidP="00641196">
      <w:pPr>
        <w:pStyle w:val="Text"/>
        <w:rPr>
          <w:rFonts w:ascii="Arial" w:hAnsi="Arial" w:cs="Arial"/>
          <w:b/>
          <w:u w:val="single"/>
        </w:rPr>
      </w:pPr>
      <w:r w:rsidRPr="00E447F7">
        <w:rPr>
          <w:rFonts w:ascii="Arial" w:hAnsi="Arial" w:cs="Arial"/>
          <w:b/>
          <w:u w:val="single"/>
        </w:rPr>
        <w:t>Taxable Turnover</w:t>
      </w:r>
    </w:p>
    <w:p w:rsidR="00370288" w:rsidRPr="00E447F7" w:rsidRDefault="00370288" w:rsidP="00641196">
      <w:pPr>
        <w:pStyle w:val="Text"/>
        <w:rPr>
          <w:rFonts w:ascii="Arial" w:hAnsi="Arial" w:cs="Arial"/>
          <w:bCs/>
        </w:rPr>
      </w:pPr>
      <w:r w:rsidRPr="00E447F7">
        <w:rPr>
          <w:rFonts w:ascii="Arial" w:hAnsi="Arial" w:cs="Arial"/>
          <w:bCs/>
        </w:rPr>
        <w:t>The table below is to show the items to be included in assessing whether the fund needs to be registered for VAT – it does not show the VAT liability of the transaction.</w:t>
      </w:r>
    </w:p>
    <w:p w:rsidR="004B7035" w:rsidRPr="00E447F7" w:rsidRDefault="004B7035">
      <w:pPr>
        <w:rPr>
          <w:rFonts w:ascii="Arial" w:hAnsi="Arial" w:cs="Arial"/>
          <w:bCs/>
          <w:sz w:val="22"/>
          <w:szCs w:val="20"/>
        </w:rPr>
      </w:pPr>
      <w:r w:rsidRPr="00E447F7">
        <w:rPr>
          <w:rFonts w:ascii="Arial" w:hAnsi="Arial" w:cs="Arial"/>
          <w:bCs/>
        </w:rPr>
        <w:br w:type="page"/>
      </w:r>
    </w:p>
    <w:p w:rsidR="004B7035" w:rsidRPr="00E447F7" w:rsidRDefault="004B7035" w:rsidP="00641196">
      <w:pPr>
        <w:pStyle w:val="Text"/>
        <w:rPr>
          <w:rFonts w:ascii="Arial" w:hAnsi="Arial" w:cs="Arial"/>
          <w:bC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88"/>
        <w:gridCol w:w="2543"/>
      </w:tblGrid>
      <w:tr w:rsidR="00370288" w:rsidRPr="00E447F7" w:rsidTr="00A52BC8">
        <w:tc>
          <w:tcPr>
            <w:tcW w:w="7488" w:type="dxa"/>
          </w:tcPr>
          <w:p w:rsidR="00370288" w:rsidRPr="00E447F7" w:rsidRDefault="00370288" w:rsidP="00641196">
            <w:pPr>
              <w:pStyle w:val="Text"/>
              <w:rPr>
                <w:rFonts w:ascii="Arial" w:hAnsi="Arial" w:cs="Arial"/>
                <w:b/>
                <w:bCs/>
              </w:rPr>
            </w:pPr>
          </w:p>
        </w:tc>
        <w:tc>
          <w:tcPr>
            <w:tcW w:w="2543" w:type="dxa"/>
          </w:tcPr>
          <w:p w:rsidR="00370288" w:rsidRPr="00E447F7" w:rsidRDefault="00370288" w:rsidP="00A52BC8">
            <w:pPr>
              <w:pStyle w:val="Text"/>
              <w:jc w:val="center"/>
              <w:rPr>
                <w:rFonts w:ascii="Arial" w:hAnsi="Arial" w:cs="Arial"/>
                <w:b/>
                <w:bCs/>
              </w:rPr>
            </w:pPr>
            <w:r w:rsidRPr="00E447F7">
              <w:rPr>
                <w:rFonts w:ascii="Arial" w:hAnsi="Arial" w:cs="Arial"/>
                <w:b/>
                <w:bCs/>
              </w:rPr>
              <w:t>Taxable Turnover</w:t>
            </w:r>
          </w:p>
        </w:tc>
      </w:tr>
      <w:tr w:rsidR="00370288" w:rsidRPr="00E447F7" w:rsidTr="00A52BC8">
        <w:tc>
          <w:tcPr>
            <w:tcW w:w="7488" w:type="dxa"/>
          </w:tcPr>
          <w:p w:rsidR="00370288" w:rsidRPr="00E447F7" w:rsidRDefault="00370288" w:rsidP="00641196">
            <w:pPr>
              <w:pStyle w:val="Text"/>
              <w:rPr>
                <w:rFonts w:ascii="Arial" w:hAnsi="Arial" w:cs="Arial"/>
                <w:bCs/>
              </w:rPr>
            </w:pPr>
            <w:r w:rsidRPr="00E447F7">
              <w:rPr>
                <w:rFonts w:ascii="Arial" w:hAnsi="Arial" w:cs="Arial"/>
                <w:bCs/>
              </w:rPr>
              <w:t>Sales of confectionery and similar items</w:t>
            </w:r>
          </w:p>
        </w:tc>
        <w:tc>
          <w:tcPr>
            <w:tcW w:w="2543" w:type="dxa"/>
          </w:tcPr>
          <w:p w:rsidR="00370288" w:rsidRPr="00E447F7" w:rsidRDefault="00370288" w:rsidP="00A52BC8">
            <w:pPr>
              <w:pStyle w:val="Text"/>
              <w:jc w:val="center"/>
              <w:rPr>
                <w:rFonts w:ascii="Arial" w:hAnsi="Arial" w:cs="Arial"/>
                <w:bCs/>
              </w:rPr>
            </w:pPr>
            <w:r w:rsidRPr="00E447F7">
              <w:rPr>
                <w:rFonts w:ascii="Arial" w:hAnsi="Arial" w:cs="Arial"/>
                <w:bCs/>
              </w:rPr>
              <w:t>Yes</w:t>
            </w:r>
          </w:p>
        </w:tc>
      </w:tr>
      <w:tr w:rsidR="00370288" w:rsidRPr="00E447F7" w:rsidTr="00A52BC8">
        <w:tc>
          <w:tcPr>
            <w:tcW w:w="7488" w:type="dxa"/>
          </w:tcPr>
          <w:p w:rsidR="00370288" w:rsidRPr="00E447F7" w:rsidRDefault="00370288" w:rsidP="00641196">
            <w:pPr>
              <w:pStyle w:val="Text"/>
              <w:rPr>
                <w:rFonts w:ascii="Arial" w:hAnsi="Arial" w:cs="Arial"/>
                <w:bCs/>
              </w:rPr>
            </w:pPr>
            <w:r w:rsidRPr="00E447F7">
              <w:rPr>
                <w:rFonts w:ascii="Arial" w:hAnsi="Arial" w:cs="Arial"/>
                <w:bCs/>
              </w:rPr>
              <w:t>Sales of medical items or aids to mobility</w:t>
            </w:r>
          </w:p>
        </w:tc>
        <w:tc>
          <w:tcPr>
            <w:tcW w:w="2543" w:type="dxa"/>
          </w:tcPr>
          <w:p w:rsidR="00370288" w:rsidRPr="00E447F7" w:rsidRDefault="00370288" w:rsidP="00A52BC8">
            <w:pPr>
              <w:pStyle w:val="Text"/>
              <w:jc w:val="center"/>
              <w:rPr>
                <w:rFonts w:ascii="Arial" w:hAnsi="Arial" w:cs="Arial"/>
                <w:bCs/>
              </w:rPr>
            </w:pPr>
            <w:r w:rsidRPr="00E447F7">
              <w:rPr>
                <w:rFonts w:ascii="Arial" w:hAnsi="Arial" w:cs="Arial"/>
                <w:bCs/>
              </w:rPr>
              <w:t>Yes</w:t>
            </w:r>
          </w:p>
        </w:tc>
      </w:tr>
      <w:tr w:rsidR="00370288" w:rsidRPr="00E447F7" w:rsidTr="00A52BC8">
        <w:tc>
          <w:tcPr>
            <w:tcW w:w="7488" w:type="dxa"/>
          </w:tcPr>
          <w:p w:rsidR="00370288" w:rsidRPr="00E447F7" w:rsidRDefault="00370288" w:rsidP="00641196">
            <w:pPr>
              <w:pStyle w:val="Text"/>
              <w:rPr>
                <w:rFonts w:ascii="Arial" w:hAnsi="Arial" w:cs="Arial"/>
                <w:bCs/>
              </w:rPr>
            </w:pPr>
            <w:r w:rsidRPr="00E447F7">
              <w:rPr>
                <w:rFonts w:ascii="Arial" w:hAnsi="Arial" w:cs="Arial"/>
                <w:bCs/>
              </w:rPr>
              <w:t>Sales of items donated to junk and jumble sales</w:t>
            </w:r>
          </w:p>
        </w:tc>
        <w:tc>
          <w:tcPr>
            <w:tcW w:w="2543" w:type="dxa"/>
          </w:tcPr>
          <w:p w:rsidR="00370288" w:rsidRPr="00E447F7" w:rsidRDefault="00370288" w:rsidP="00A52BC8">
            <w:pPr>
              <w:pStyle w:val="Text"/>
              <w:jc w:val="center"/>
              <w:rPr>
                <w:rFonts w:ascii="Arial" w:hAnsi="Arial" w:cs="Arial"/>
                <w:bCs/>
              </w:rPr>
            </w:pPr>
            <w:r w:rsidRPr="00E447F7">
              <w:rPr>
                <w:rFonts w:ascii="Arial" w:hAnsi="Arial" w:cs="Arial"/>
                <w:bCs/>
              </w:rPr>
              <w:t>Yes</w:t>
            </w:r>
          </w:p>
        </w:tc>
      </w:tr>
      <w:tr w:rsidR="00370288" w:rsidRPr="00E447F7" w:rsidTr="00A52BC8">
        <w:tc>
          <w:tcPr>
            <w:tcW w:w="7488" w:type="dxa"/>
          </w:tcPr>
          <w:p w:rsidR="00370288" w:rsidRPr="00E447F7" w:rsidRDefault="00370288" w:rsidP="00641196">
            <w:pPr>
              <w:pStyle w:val="Text"/>
              <w:rPr>
                <w:rFonts w:ascii="Arial" w:hAnsi="Arial" w:cs="Arial"/>
                <w:bCs/>
              </w:rPr>
            </w:pPr>
            <w:r w:rsidRPr="00E447F7">
              <w:rPr>
                <w:rFonts w:ascii="Arial" w:hAnsi="Arial" w:cs="Arial"/>
                <w:bCs/>
              </w:rPr>
              <w:t>Profit making trips</w:t>
            </w:r>
          </w:p>
        </w:tc>
        <w:tc>
          <w:tcPr>
            <w:tcW w:w="2543" w:type="dxa"/>
          </w:tcPr>
          <w:p w:rsidR="00370288" w:rsidRPr="00E447F7" w:rsidRDefault="00370288" w:rsidP="00A52BC8">
            <w:pPr>
              <w:pStyle w:val="Text"/>
              <w:jc w:val="center"/>
              <w:rPr>
                <w:rFonts w:ascii="Arial" w:hAnsi="Arial" w:cs="Arial"/>
                <w:bCs/>
              </w:rPr>
            </w:pPr>
            <w:r w:rsidRPr="00E447F7">
              <w:rPr>
                <w:rFonts w:ascii="Arial" w:hAnsi="Arial" w:cs="Arial"/>
                <w:bCs/>
              </w:rPr>
              <w:t>Yes</w:t>
            </w:r>
          </w:p>
        </w:tc>
      </w:tr>
      <w:tr w:rsidR="00370288" w:rsidRPr="00E447F7" w:rsidTr="00A52BC8">
        <w:tc>
          <w:tcPr>
            <w:tcW w:w="7488" w:type="dxa"/>
          </w:tcPr>
          <w:p w:rsidR="00370288" w:rsidRPr="00E447F7" w:rsidRDefault="00370288" w:rsidP="00641196">
            <w:pPr>
              <w:pStyle w:val="Text"/>
              <w:rPr>
                <w:rFonts w:ascii="Arial" w:hAnsi="Arial" w:cs="Arial"/>
                <w:bCs/>
              </w:rPr>
            </w:pPr>
            <w:r w:rsidRPr="00E447F7">
              <w:rPr>
                <w:rFonts w:ascii="Arial" w:hAnsi="Arial" w:cs="Arial"/>
                <w:bCs/>
              </w:rPr>
              <w:t xml:space="preserve">Donations </w:t>
            </w:r>
          </w:p>
        </w:tc>
        <w:tc>
          <w:tcPr>
            <w:tcW w:w="2543" w:type="dxa"/>
          </w:tcPr>
          <w:p w:rsidR="00370288" w:rsidRPr="00E447F7" w:rsidRDefault="00370288" w:rsidP="00A52BC8">
            <w:pPr>
              <w:pStyle w:val="Text"/>
              <w:jc w:val="center"/>
              <w:rPr>
                <w:rFonts w:ascii="Arial" w:hAnsi="Arial" w:cs="Arial"/>
                <w:bCs/>
              </w:rPr>
            </w:pPr>
            <w:r w:rsidRPr="00E447F7">
              <w:rPr>
                <w:rFonts w:ascii="Arial" w:hAnsi="Arial" w:cs="Arial"/>
                <w:bCs/>
              </w:rPr>
              <w:t>No</w:t>
            </w:r>
          </w:p>
        </w:tc>
      </w:tr>
      <w:tr w:rsidR="00370288" w:rsidRPr="00E447F7" w:rsidTr="00A52BC8">
        <w:tc>
          <w:tcPr>
            <w:tcW w:w="7488" w:type="dxa"/>
          </w:tcPr>
          <w:p w:rsidR="00370288" w:rsidRPr="00E447F7" w:rsidRDefault="00370288" w:rsidP="00641196">
            <w:pPr>
              <w:pStyle w:val="Text"/>
              <w:rPr>
                <w:rFonts w:ascii="Arial" w:hAnsi="Arial" w:cs="Arial"/>
                <w:bCs/>
              </w:rPr>
            </w:pPr>
            <w:r w:rsidRPr="00E447F7">
              <w:rPr>
                <w:rFonts w:ascii="Arial" w:hAnsi="Arial" w:cs="Arial"/>
                <w:bCs/>
              </w:rPr>
              <w:t>Tuck shop sales</w:t>
            </w:r>
          </w:p>
        </w:tc>
        <w:tc>
          <w:tcPr>
            <w:tcW w:w="2543" w:type="dxa"/>
          </w:tcPr>
          <w:p w:rsidR="00370288" w:rsidRPr="00E447F7" w:rsidRDefault="00370288" w:rsidP="00A52BC8">
            <w:pPr>
              <w:pStyle w:val="Text"/>
              <w:jc w:val="center"/>
              <w:rPr>
                <w:rFonts w:ascii="Arial" w:hAnsi="Arial" w:cs="Arial"/>
                <w:bCs/>
              </w:rPr>
            </w:pPr>
            <w:r w:rsidRPr="00E447F7">
              <w:rPr>
                <w:rFonts w:ascii="Arial" w:hAnsi="Arial" w:cs="Arial"/>
                <w:bCs/>
              </w:rPr>
              <w:t>Yes</w:t>
            </w:r>
          </w:p>
        </w:tc>
      </w:tr>
      <w:tr w:rsidR="00370288" w:rsidRPr="00E447F7" w:rsidTr="00A52BC8">
        <w:tc>
          <w:tcPr>
            <w:tcW w:w="7488" w:type="dxa"/>
          </w:tcPr>
          <w:p w:rsidR="00370288" w:rsidRPr="00E447F7" w:rsidRDefault="00370288" w:rsidP="00641196">
            <w:pPr>
              <w:pStyle w:val="Text"/>
              <w:rPr>
                <w:rFonts w:ascii="Arial" w:hAnsi="Arial" w:cs="Arial"/>
                <w:bCs/>
              </w:rPr>
            </w:pPr>
            <w:r w:rsidRPr="00E447F7">
              <w:rPr>
                <w:rFonts w:ascii="Arial" w:hAnsi="Arial" w:cs="Arial"/>
                <w:bCs/>
              </w:rPr>
              <w:t>Uniform sales</w:t>
            </w:r>
          </w:p>
        </w:tc>
        <w:tc>
          <w:tcPr>
            <w:tcW w:w="2543" w:type="dxa"/>
          </w:tcPr>
          <w:p w:rsidR="00370288" w:rsidRPr="00E447F7" w:rsidRDefault="00370288" w:rsidP="00A52BC8">
            <w:pPr>
              <w:pStyle w:val="Text"/>
              <w:jc w:val="center"/>
              <w:rPr>
                <w:rFonts w:ascii="Arial" w:hAnsi="Arial" w:cs="Arial"/>
                <w:bCs/>
              </w:rPr>
            </w:pPr>
            <w:r w:rsidRPr="00E447F7">
              <w:rPr>
                <w:rFonts w:ascii="Arial" w:hAnsi="Arial" w:cs="Arial"/>
                <w:bCs/>
              </w:rPr>
              <w:t>Yes</w:t>
            </w:r>
          </w:p>
        </w:tc>
      </w:tr>
      <w:tr w:rsidR="00370288" w:rsidRPr="00E447F7" w:rsidTr="00A52BC8">
        <w:tc>
          <w:tcPr>
            <w:tcW w:w="7488" w:type="dxa"/>
          </w:tcPr>
          <w:p w:rsidR="00370288" w:rsidRPr="00E447F7" w:rsidRDefault="00370288" w:rsidP="00641196">
            <w:pPr>
              <w:pStyle w:val="Text"/>
              <w:rPr>
                <w:rFonts w:ascii="Arial" w:hAnsi="Arial" w:cs="Arial"/>
                <w:bCs/>
              </w:rPr>
            </w:pPr>
            <w:r w:rsidRPr="00E447F7">
              <w:rPr>
                <w:rFonts w:ascii="Arial" w:hAnsi="Arial" w:cs="Arial"/>
                <w:bCs/>
              </w:rPr>
              <w:t>Sales of other clothing</w:t>
            </w:r>
          </w:p>
        </w:tc>
        <w:tc>
          <w:tcPr>
            <w:tcW w:w="2543" w:type="dxa"/>
          </w:tcPr>
          <w:p w:rsidR="00370288" w:rsidRPr="00E447F7" w:rsidRDefault="00370288" w:rsidP="00A52BC8">
            <w:pPr>
              <w:pStyle w:val="Text"/>
              <w:jc w:val="center"/>
              <w:rPr>
                <w:rFonts w:ascii="Arial" w:hAnsi="Arial" w:cs="Arial"/>
                <w:bCs/>
              </w:rPr>
            </w:pPr>
            <w:r w:rsidRPr="00E447F7">
              <w:rPr>
                <w:rFonts w:ascii="Arial" w:hAnsi="Arial" w:cs="Arial"/>
                <w:bCs/>
              </w:rPr>
              <w:t>Yes</w:t>
            </w:r>
          </w:p>
        </w:tc>
      </w:tr>
      <w:tr w:rsidR="00370288" w:rsidRPr="00E447F7" w:rsidTr="00A52BC8">
        <w:tc>
          <w:tcPr>
            <w:tcW w:w="7488" w:type="dxa"/>
          </w:tcPr>
          <w:p w:rsidR="00370288" w:rsidRPr="00E447F7" w:rsidRDefault="00370288" w:rsidP="00641196">
            <w:pPr>
              <w:pStyle w:val="Text"/>
              <w:rPr>
                <w:rFonts w:ascii="Arial" w:hAnsi="Arial" w:cs="Arial"/>
                <w:bCs/>
              </w:rPr>
            </w:pPr>
            <w:r w:rsidRPr="00E447F7">
              <w:rPr>
                <w:rFonts w:ascii="Arial" w:hAnsi="Arial" w:cs="Arial"/>
                <w:bCs/>
              </w:rPr>
              <w:t>Ticket sales for concerts, school plays, discos and other paid for events</w:t>
            </w:r>
          </w:p>
        </w:tc>
        <w:tc>
          <w:tcPr>
            <w:tcW w:w="2543" w:type="dxa"/>
          </w:tcPr>
          <w:p w:rsidR="00370288" w:rsidRPr="00E447F7" w:rsidRDefault="00370288" w:rsidP="00A52BC8">
            <w:pPr>
              <w:pStyle w:val="Text"/>
              <w:jc w:val="center"/>
              <w:rPr>
                <w:rFonts w:ascii="Arial" w:hAnsi="Arial" w:cs="Arial"/>
                <w:bCs/>
              </w:rPr>
            </w:pPr>
            <w:r w:rsidRPr="00E447F7">
              <w:rPr>
                <w:rFonts w:ascii="Arial" w:hAnsi="Arial" w:cs="Arial"/>
                <w:bCs/>
              </w:rPr>
              <w:t>Yes</w:t>
            </w:r>
          </w:p>
        </w:tc>
      </w:tr>
      <w:tr w:rsidR="00370288" w:rsidRPr="00E447F7" w:rsidTr="00A52BC8">
        <w:tc>
          <w:tcPr>
            <w:tcW w:w="7488" w:type="dxa"/>
          </w:tcPr>
          <w:p w:rsidR="00370288" w:rsidRPr="00E447F7" w:rsidRDefault="00370288" w:rsidP="00641196">
            <w:pPr>
              <w:pStyle w:val="Text"/>
              <w:rPr>
                <w:rFonts w:ascii="Arial" w:hAnsi="Arial" w:cs="Arial"/>
                <w:bCs/>
              </w:rPr>
            </w:pPr>
            <w:r w:rsidRPr="00E447F7">
              <w:rPr>
                <w:rFonts w:ascii="Arial" w:hAnsi="Arial" w:cs="Arial"/>
                <w:bCs/>
              </w:rPr>
              <w:t>Sales of stationery and equipment to pupils and staff, if made through a school shop not controlled by the school itself, and not “in class”</w:t>
            </w:r>
          </w:p>
        </w:tc>
        <w:tc>
          <w:tcPr>
            <w:tcW w:w="2543" w:type="dxa"/>
          </w:tcPr>
          <w:p w:rsidR="00370288" w:rsidRPr="00E447F7" w:rsidRDefault="00370288" w:rsidP="00A52BC8">
            <w:pPr>
              <w:pStyle w:val="Text"/>
              <w:jc w:val="center"/>
              <w:rPr>
                <w:rFonts w:ascii="Arial" w:hAnsi="Arial" w:cs="Arial"/>
                <w:bCs/>
              </w:rPr>
            </w:pPr>
            <w:r w:rsidRPr="00E447F7">
              <w:rPr>
                <w:rFonts w:ascii="Arial" w:hAnsi="Arial" w:cs="Arial"/>
                <w:bCs/>
              </w:rPr>
              <w:t>Yes</w:t>
            </w:r>
          </w:p>
        </w:tc>
      </w:tr>
      <w:tr w:rsidR="00370288" w:rsidRPr="00E447F7" w:rsidTr="00A52BC8">
        <w:tc>
          <w:tcPr>
            <w:tcW w:w="7488" w:type="dxa"/>
          </w:tcPr>
          <w:p w:rsidR="00370288" w:rsidRPr="00E447F7" w:rsidRDefault="00370288" w:rsidP="00641196">
            <w:pPr>
              <w:pStyle w:val="Text"/>
              <w:rPr>
                <w:rFonts w:ascii="Arial" w:hAnsi="Arial" w:cs="Arial"/>
                <w:bCs/>
              </w:rPr>
            </w:pPr>
            <w:r w:rsidRPr="00E447F7">
              <w:rPr>
                <w:rFonts w:ascii="Arial" w:hAnsi="Arial" w:cs="Arial"/>
                <w:bCs/>
              </w:rPr>
              <w:t>Sales of school or group photographs</w:t>
            </w:r>
          </w:p>
        </w:tc>
        <w:tc>
          <w:tcPr>
            <w:tcW w:w="2543" w:type="dxa"/>
          </w:tcPr>
          <w:p w:rsidR="00370288" w:rsidRPr="00E447F7" w:rsidRDefault="00370288" w:rsidP="00A52BC8">
            <w:pPr>
              <w:pStyle w:val="Text"/>
              <w:jc w:val="center"/>
              <w:rPr>
                <w:rFonts w:ascii="Arial" w:hAnsi="Arial" w:cs="Arial"/>
                <w:bCs/>
              </w:rPr>
            </w:pPr>
            <w:r w:rsidRPr="00E447F7">
              <w:rPr>
                <w:rFonts w:ascii="Arial" w:hAnsi="Arial" w:cs="Arial"/>
                <w:bCs/>
              </w:rPr>
              <w:t>Yes</w:t>
            </w:r>
          </w:p>
        </w:tc>
      </w:tr>
      <w:tr w:rsidR="00370288" w:rsidRPr="00E447F7" w:rsidTr="00A52BC8">
        <w:tc>
          <w:tcPr>
            <w:tcW w:w="7488" w:type="dxa"/>
          </w:tcPr>
          <w:p w:rsidR="00370288" w:rsidRPr="00E447F7" w:rsidRDefault="00370288" w:rsidP="00641196">
            <w:pPr>
              <w:pStyle w:val="Text"/>
              <w:rPr>
                <w:rFonts w:ascii="Arial" w:hAnsi="Arial" w:cs="Arial"/>
                <w:bCs/>
              </w:rPr>
            </w:pPr>
            <w:r w:rsidRPr="00E447F7">
              <w:rPr>
                <w:rFonts w:ascii="Arial" w:hAnsi="Arial" w:cs="Arial"/>
                <w:bCs/>
              </w:rPr>
              <w:t>Non educational school visits</w:t>
            </w:r>
          </w:p>
        </w:tc>
        <w:tc>
          <w:tcPr>
            <w:tcW w:w="2543" w:type="dxa"/>
          </w:tcPr>
          <w:p w:rsidR="00370288" w:rsidRPr="00E447F7" w:rsidRDefault="00370288" w:rsidP="00A52BC8">
            <w:pPr>
              <w:pStyle w:val="Text"/>
              <w:jc w:val="center"/>
              <w:rPr>
                <w:rFonts w:ascii="Arial" w:hAnsi="Arial" w:cs="Arial"/>
                <w:bCs/>
              </w:rPr>
            </w:pPr>
            <w:r w:rsidRPr="00E447F7">
              <w:rPr>
                <w:rFonts w:ascii="Arial" w:hAnsi="Arial" w:cs="Arial"/>
                <w:bCs/>
              </w:rPr>
              <w:t>Yes</w:t>
            </w:r>
          </w:p>
        </w:tc>
      </w:tr>
    </w:tbl>
    <w:p w:rsidR="00370288" w:rsidRPr="00E447F7" w:rsidRDefault="000B7580" w:rsidP="00641196">
      <w:pPr>
        <w:jc w:val="both"/>
        <w:rPr>
          <w:rFonts w:ascii="Arial" w:hAnsi="Arial" w:cs="Arial"/>
        </w:rPr>
      </w:pPr>
      <w:r>
        <w:rPr>
          <w:rFonts w:ascii="Arial" w:hAnsi="Arial" w:cs="Arial"/>
        </w:rPr>
        <w:pict>
          <v:rect id="_x0000_i1127" style="width:0;height:1.5pt" o:hralign="center" o:hrstd="t" o:hr="t" fillcolor="#a7a6aa" stroked="f"/>
        </w:pict>
      </w:r>
    </w:p>
    <w:p w:rsidR="00370288" w:rsidRPr="00E447F7" w:rsidRDefault="00370288" w:rsidP="00641196">
      <w:pPr>
        <w:pStyle w:val="Heading2"/>
        <w:numPr>
          <w:ilvl w:val="0"/>
          <w:numId w:val="0"/>
        </w:numPr>
        <w:rPr>
          <w:rFonts w:ascii="Arial" w:hAnsi="Arial" w:cs="Arial"/>
        </w:rPr>
      </w:pPr>
      <w:bookmarkStart w:id="236" w:name="3750"/>
      <w:bookmarkStart w:id="237" w:name="_Toc193524376"/>
      <w:bookmarkEnd w:id="236"/>
      <w:r w:rsidRPr="00E447F7">
        <w:rPr>
          <w:rFonts w:ascii="Arial" w:hAnsi="Arial" w:cs="Arial"/>
          <w:b w:val="0"/>
          <w:bCs/>
        </w:rPr>
        <w:t>Recharges</w:t>
      </w:r>
      <w:bookmarkEnd w:id="237"/>
    </w:p>
    <w:p w:rsidR="00370288" w:rsidRPr="00E447F7" w:rsidRDefault="00370288" w:rsidP="00641196">
      <w:pPr>
        <w:pStyle w:val="NormalWeb"/>
        <w:jc w:val="both"/>
        <w:rPr>
          <w:rFonts w:ascii="Arial" w:hAnsi="Arial" w:cs="Arial"/>
          <w:lang w:val="en-GB"/>
        </w:rPr>
      </w:pPr>
      <w:r w:rsidRPr="00E447F7">
        <w:rPr>
          <w:rFonts w:ascii="Arial" w:hAnsi="Arial" w:cs="Arial"/>
          <w:sz w:val="22"/>
          <w:szCs w:val="20"/>
          <w:lang w:val="en-GB"/>
        </w:rPr>
        <w:t xml:space="preserve">Internal recharges are Outside of the Scope of VAT. </w:t>
      </w:r>
      <w:r w:rsidR="00095799" w:rsidRPr="00E447F7">
        <w:rPr>
          <w:rFonts w:ascii="Arial" w:hAnsi="Arial" w:cs="Arial"/>
          <w:sz w:val="22"/>
          <w:szCs w:val="20"/>
          <w:lang w:val="en-GB"/>
        </w:rPr>
        <w:t xml:space="preserve"> </w:t>
      </w:r>
      <w:r w:rsidRPr="00E447F7">
        <w:rPr>
          <w:rFonts w:ascii="Arial" w:hAnsi="Arial" w:cs="Arial"/>
          <w:sz w:val="22"/>
          <w:szCs w:val="20"/>
          <w:lang w:val="en-GB"/>
        </w:rPr>
        <w:t xml:space="preserve">Otherwise, where the individual or organisation being recharged receives a supply of goods or </w:t>
      </w:r>
      <w:proofErr w:type="gramStart"/>
      <w:r w:rsidRPr="00E447F7">
        <w:rPr>
          <w:rFonts w:ascii="Arial" w:hAnsi="Arial" w:cs="Arial"/>
          <w:sz w:val="22"/>
          <w:szCs w:val="20"/>
          <w:lang w:val="en-GB"/>
        </w:rPr>
        <w:t>services,</w:t>
      </w:r>
      <w:proofErr w:type="gramEnd"/>
      <w:r w:rsidRPr="00E447F7">
        <w:rPr>
          <w:rFonts w:ascii="Arial" w:hAnsi="Arial" w:cs="Arial"/>
          <w:sz w:val="22"/>
          <w:szCs w:val="20"/>
          <w:lang w:val="en-GB"/>
        </w:rPr>
        <w:t xml:space="preserve"> see the entry for that supply. If we are simply recharging our own costs, and no supply has been made, then the transaction is Outside the Scope of VAT (Non Business</w:t>
      </w:r>
      <w:r w:rsidRPr="00E447F7">
        <w:rPr>
          <w:rFonts w:ascii="Arial" w:hAnsi="Arial" w:cs="Arial"/>
          <w:sz w:val="20"/>
          <w:szCs w:val="20"/>
          <w:lang w:val="en-GB"/>
        </w:rPr>
        <w:t xml:space="preserve">). </w:t>
      </w:r>
    </w:p>
    <w:p w:rsidR="00370288" w:rsidRPr="00E447F7" w:rsidRDefault="000B7580" w:rsidP="00641196">
      <w:pPr>
        <w:jc w:val="both"/>
        <w:rPr>
          <w:rFonts w:ascii="Arial" w:hAnsi="Arial" w:cs="Arial"/>
        </w:rPr>
      </w:pPr>
      <w:r>
        <w:rPr>
          <w:rFonts w:ascii="Arial" w:hAnsi="Arial" w:cs="Arial"/>
        </w:rPr>
        <w:pict>
          <v:rect id="_x0000_i1128" style="width:0;height:1.5pt" o:hralign="center" o:hrstd="t" o:hr="t" fillcolor="#a7a6aa" stroked="f"/>
        </w:pict>
      </w:r>
    </w:p>
    <w:p w:rsidR="00370288" w:rsidRPr="00E447F7" w:rsidRDefault="00370288" w:rsidP="00641196">
      <w:pPr>
        <w:pStyle w:val="Heading2"/>
        <w:numPr>
          <w:ilvl w:val="0"/>
          <w:numId w:val="0"/>
        </w:numPr>
        <w:rPr>
          <w:rFonts w:ascii="Arial" w:hAnsi="Arial" w:cs="Arial"/>
        </w:rPr>
      </w:pPr>
      <w:bookmarkStart w:id="238" w:name="3800"/>
      <w:bookmarkStart w:id="239" w:name="_Toc193524377"/>
      <w:bookmarkEnd w:id="238"/>
      <w:r w:rsidRPr="00E447F7">
        <w:rPr>
          <w:rFonts w:ascii="Arial" w:hAnsi="Arial" w:cs="Arial"/>
          <w:b w:val="0"/>
          <w:bCs/>
        </w:rPr>
        <w:t>Recordings</w:t>
      </w:r>
      <w:bookmarkEnd w:id="239"/>
    </w:p>
    <w:p w:rsidR="00370288" w:rsidRPr="00E447F7" w:rsidRDefault="00370288" w:rsidP="00641196">
      <w:pPr>
        <w:pStyle w:val="NormalWeb"/>
        <w:jc w:val="both"/>
        <w:rPr>
          <w:rFonts w:ascii="Arial" w:hAnsi="Arial" w:cs="Arial"/>
          <w:sz w:val="22"/>
          <w:lang w:val="en-GB"/>
        </w:rPr>
      </w:pPr>
      <w:r w:rsidRPr="00E447F7">
        <w:rPr>
          <w:rFonts w:ascii="Arial" w:hAnsi="Arial" w:cs="Arial"/>
          <w:sz w:val="22"/>
          <w:szCs w:val="20"/>
          <w:lang w:val="en-GB"/>
        </w:rPr>
        <w:t xml:space="preserve">Sale charges are Standard Rated. </w:t>
      </w:r>
      <w:r w:rsidR="00095799" w:rsidRPr="00E447F7">
        <w:rPr>
          <w:rFonts w:ascii="Arial" w:hAnsi="Arial" w:cs="Arial"/>
          <w:sz w:val="22"/>
          <w:szCs w:val="20"/>
          <w:lang w:val="en-GB"/>
        </w:rPr>
        <w:t xml:space="preserve"> </w:t>
      </w:r>
      <w:r w:rsidRPr="00E447F7">
        <w:rPr>
          <w:rFonts w:ascii="Arial" w:hAnsi="Arial" w:cs="Arial"/>
          <w:sz w:val="22"/>
          <w:szCs w:val="20"/>
          <w:lang w:val="en-GB"/>
        </w:rPr>
        <w:t xml:space="preserve">Charges by </w:t>
      </w:r>
      <w:r w:rsidRPr="00E447F7">
        <w:rPr>
          <w:rFonts w:ascii="Arial" w:hAnsi="Arial" w:cs="Arial"/>
          <w:sz w:val="22"/>
          <w:szCs w:val="20"/>
          <w:lang w:val="en-GB"/>
        </w:rPr>
        <w:fldChar w:fldCharType="begin"/>
      </w:r>
      <w:r w:rsidRPr="00E447F7">
        <w:rPr>
          <w:rFonts w:ascii="Arial" w:hAnsi="Arial" w:cs="Arial"/>
          <w:sz w:val="22"/>
          <w:szCs w:val="20"/>
          <w:lang w:val="en-GB"/>
        </w:rPr>
        <w:instrText xml:space="preserve"> REF _Ref104885217 \h  \* MERGEFORMAT </w:instrText>
      </w:r>
      <w:r w:rsidRPr="00E447F7">
        <w:rPr>
          <w:rFonts w:ascii="Arial" w:hAnsi="Arial" w:cs="Arial"/>
          <w:sz w:val="22"/>
          <w:szCs w:val="20"/>
          <w:lang w:val="en-GB"/>
        </w:rPr>
      </w:r>
      <w:r w:rsidRPr="00E447F7">
        <w:rPr>
          <w:rFonts w:ascii="Arial" w:hAnsi="Arial" w:cs="Arial"/>
          <w:sz w:val="22"/>
          <w:szCs w:val="20"/>
          <w:lang w:val="en-GB"/>
        </w:rPr>
        <w:fldChar w:fldCharType="separate"/>
      </w:r>
      <w:r w:rsidR="00315DCF" w:rsidRPr="00315DCF">
        <w:rPr>
          <w:rFonts w:ascii="Arial" w:hAnsi="Arial" w:cs="Arial"/>
          <w:b/>
          <w:bCs/>
          <w:sz w:val="22"/>
          <w:lang w:val="en-GB"/>
        </w:rPr>
        <w:t>Libraries</w:t>
      </w:r>
      <w:r w:rsidRPr="00E447F7">
        <w:rPr>
          <w:rFonts w:ascii="Arial" w:hAnsi="Arial" w:cs="Arial"/>
          <w:sz w:val="22"/>
          <w:szCs w:val="20"/>
          <w:lang w:val="en-GB"/>
        </w:rPr>
        <w:fldChar w:fldCharType="end"/>
      </w:r>
      <w:r w:rsidRPr="00E447F7">
        <w:rPr>
          <w:rFonts w:ascii="Arial" w:hAnsi="Arial" w:cs="Arial"/>
          <w:sz w:val="22"/>
          <w:szCs w:val="20"/>
          <w:lang w:val="en-GB"/>
        </w:rPr>
        <w:t xml:space="preserve"> for the hire, loss or damaged of material are Outside the Scope of VAT (Non Business). </w:t>
      </w:r>
    </w:p>
    <w:p w:rsidR="00370288" w:rsidRPr="00E447F7" w:rsidRDefault="000B7580" w:rsidP="00641196">
      <w:pPr>
        <w:jc w:val="both"/>
        <w:rPr>
          <w:rFonts w:ascii="Arial" w:hAnsi="Arial" w:cs="Arial"/>
        </w:rPr>
      </w:pPr>
      <w:r>
        <w:rPr>
          <w:rFonts w:ascii="Arial" w:hAnsi="Arial" w:cs="Arial"/>
        </w:rPr>
        <w:pict>
          <v:rect id="_x0000_i1129" style="width:0;height:1.5pt" o:hralign="center" o:hrstd="t" o:hr="t" fillcolor="#a7a6aa" stroked="f"/>
        </w:pict>
      </w:r>
    </w:p>
    <w:p w:rsidR="00370288" w:rsidRPr="00E447F7" w:rsidRDefault="00370288" w:rsidP="00641196">
      <w:pPr>
        <w:pStyle w:val="Heading2"/>
        <w:numPr>
          <w:ilvl w:val="0"/>
          <w:numId w:val="0"/>
        </w:numPr>
        <w:rPr>
          <w:rFonts w:ascii="Arial" w:hAnsi="Arial" w:cs="Arial"/>
        </w:rPr>
      </w:pPr>
      <w:bookmarkStart w:id="240" w:name="3850"/>
      <w:bookmarkStart w:id="241" w:name="_Toc193524378"/>
      <w:bookmarkEnd w:id="240"/>
      <w:r w:rsidRPr="00E447F7">
        <w:rPr>
          <w:rFonts w:ascii="Arial" w:hAnsi="Arial" w:cs="Arial"/>
          <w:b w:val="0"/>
          <w:bCs/>
        </w:rPr>
        <w:t>Recycling</w:t>
      </w:r>
      <w:bookmarkEnd w:id="241"/>
    </w:p>
    <w:p w:rsidR="00370288" w:rsidRPr="00E447F7" w:rsidRDefault="00370288" w:rsidP="00641196">
      <w:pPr>
        <w:pStyle w:val="NormalWeb"/>
        <w:jc w:val="both"/>
        <w:rPr>
          <w:rFonts w:ascii="Arial" w:hAnsi="Arial" w:cs="Arial"/>
          <w:sz w:val="22"/>
          <w:lang w:val="en-GB"/>
        </w:rPr>
      </w:pPr>
      <w:r w:rsidRPr="00E447F7">
        <w:rPr>
          <w:rFonts w:ascii="Arial" w:hAnsi="Arial" w:cs="Arial"/>
          <w:sz w:val="22"/>
          <w:szCs w:val="20"/>
          <w:lang w:val="en-GB"/>
        </w:rPr>
        <w:t xml:space="preserve">Sales of items for recycling are Standard Rated. </w:t>
      </w:r>
    </w:p>
    <w:p w:rsidR="00370288" w:rsidRPr="00E447F7" w:rsidRDefault="000B7580" w:rsidP="00641196">
      <w:pPr>
        <w:jc w:val="both"/>
        <w:rPr>
          <w:rFonts w:ascii="Arial" w:hAnsi="Arial" w:cs="Arial"/>
        </w:rPr>
      </w:pPr>
      <w:r>
        <w:rPr>
          <w:rFonts w:ascii="Arial" w:hAnsi="Arial" w:cs="Arial"/>
        </w:rPr>
        <w:pict>
          <v:rect id="_x0000_i1130" style="width:0;height:1.5pt" o:hralign="center" o:hrstd="t" o:hr="t" fillcolor="#a7a6aa" stroked="f"/>
        </w:pict>
      </w:r>
    </w:p>
    <w:p w:rsidR="00370288" w:rsidRPr="00E447F7" w:rsidRDefault="00370288" w:rsidP="00641196">
      <w:pPr>
        <w:pStyle w:val="Heading2"/>
        <w:numPr>
          <w:ilvl w:val="0"/>
          <w:numId w:val="0"/>
        </w:numPr>
        <w:rPr>
          <w:rFonts w:ascii="Arial" w:hAnsi="Arial" w:cs="Arial"/>
          <w:b w:val="0"/>
          <w:bCs/>
        </w:rPr>
      </w:pPr>
      <w:bookmarkStart w:id="242" w:name="3900"/>
      <w:bookmarkStart w:id="243" w:name="_Toc193524379"/>
      <w:bookmarkEnd w:id="242"/>
      <w:r w:rsidRPr="00E447F7">
        <w:rPr>
          <w:rFonts w:ascii="Arial" w:hAnsi="Arial" w:cs="Arial"/>
          <w:b w:val="0"/>
          <w:bCs/>
        </w:rPr>
        <w:t>Refuse Collection</w:t>
      </w:r>
      <w:bookmarkEnd w:id="243"/>
    </w:p>
    <w:p w:rsidR="0024365B" w:rsidRPr="00E447F7" w:rsidRDefault="0024365B" w:rsidP="0024365B">
      <w:pPr>
        <w:pStyle w:val="Text"/>
        <w:rPr>
          <w:rFonts w:ascii="Arial" w:hAnsi="Arial" w:cs="Arial"/>
        </w:rPr>
      </w:pPr>
      <w:r w:rsidRPr="00E447F7">
        <w:rPr>
          <w:rFonts w:ascii="Arial" w:hAnsi="Arial" w:cs="Arial"/>
          <w:lang w:val="en"/>
        </w:rPr>
        <w:t>VATGPB8875</w:t>
      </w:r>
    </w:p>
    <w:p w:rsidR="00370288" w:rsidRPr="00E447F7" w:rsidRDefault="00370288" w:rsidP="00974D74">
      <w:pPr>
        <w:pStyle w:val="NormalWeb"/>
        <w:jc w:val="both"/>
        <w:rPr>
          <w:rFonts w:ascii="Arial" w:hAnsi="Arial" w:cs="Arial"/>
        </w:rPr>
      </w:pPr>
      <w:r w:rsidRPr="00E447F7">
        <w:rPr>
          <w:rFonts w:ascii="Arial" w:hAnsi="Arial" w:cs="Arial"/>
          <w:sz w:val="22"/>
          <w:szCs w:val="20"/>
          <w:lang w:val="en-GB"/>
        </w:rPr>
        <w:t>The collection of domestic waste is Outside the Scope of VAT (Non Business).</w:t>
      </w:r>
      <w:r w:rsidR="0024365B" w:rsidRPr="00E447F7">
        <w:rPr>
          <w:rFonts w:ascii="Arial" w:hAnsi="Arial" w:cs="Arial"/>
          <w:sz w:val="22"/>
          <w:szCs w:val="20"/>
          <w:lang w:val="en-GB"/>
        </w:rPr>
        <w:t xml:space="preserve"> </w:t>
      </w:r>
      <w:r w:rsidRPr="00E447F7">
        <w:rPr>
          <w:rFonts w:ascii="Arial" w:hAnsi="Arial" w:cs="Arial"/>
          <w:sz w:val="22"/>
          <w:szCs w:val="20"/>
          <w:lang w:val="en-GB"/>
        </w:rPr>
        <w:t xml:space="preserve"> </w:t>
      </w:r>
      <w:r w:rsidR="0024365B" w:rsidRPr="00E447F7">
        <w:rPr>
          <w:rFonts w:ascii="Arial" w:hAnsi="Arial" w:cs="Arial"/>
          <w:sz w:val="22"/>
          <w:szCs w:val="20"/>
          <w:lang w:val="en-GB"/>
        </w:rPr>
        <w:t xml:space="preserve">Following a review of the liability of trade / commercial waste collections, HMRC have accepted that this activity is Non-Business.  </w:t>
      </w:r>
      <w:r w:rsidRPr="00E447F7">
        <w:rPr>
          <w:rFonts w:ascii="Arial" w:hAnsi="Arial" w:cs="Arial"/>
          <w:sz w:val="22"/>
          <w:szCs w:val="20"/>
          <w:lang w:val="en-GB"/>
        </w:rPr>
        <w:t xml:space="preserve">The liability of charges for the supply of containers (including wheeled bins) to customers follows that of the refuse collection, provided they are sold for that purpose. </w:t>
      </w:r>
      <w:r w:rsidR="009D152F" w:rsidRPr="00E447F7">
        <w:rPr>
          <w:rFonts w:ascii="Arial" w:hAnsi="Arial" w:cs="Arial"/>
          <w:sz w:val="22"/>
          <w:szCs w:val="20"/>
          <w:lang w:val="en-GB"/>
        </w:rPr>
        <w:t xml:space="preserve"> </w:t>
      </w:r>
      <w:r w:rsidRPr="00E447F7">
        <w:rPr>
          <w:rFonts w:ascii="Arial" w:hAnsi="Arial" w:cs="Arial"/>
          <w:sz w:val="22"/>
          <w:szCs w:val="20"/>
          <w:lang w:val="en-GB"/>
        </w:rPr>
        <w:t xml:space="preserve">Where they are sold for other purposes (e.g. as storage containers), or where they are sold to other refuse collection operators, charges are Standard Rated. </w:t>
      </w:r>
      <w:r w:rsidR="000B7580">
        <w:rPr>
          <w:rFonts w:ascii="Arial" w:hAnsi="Arial" w:cs="Arial"/>
        </w:rPr>
        <w:pict>
          <v:rect id="_x0000_i1131" style="width:0;height:1.5pt" o:hralign="center" o:hrstd="t" o:hr="t" fillcolor="#a7a6aa" stroked="f"/>
        </w:pict>
      </w:r>
    </w:p>
    <w:p w:rsidR="00370288" w:rsidRPr="00E447F7" w:rsidRDefault="00370288" w:rsidP="00641196">
      <w:pPr>
        <w:pStyle w:val="Heading2"/>
        <w:numPr>
          <w:ilvl w:val="0"/>
          <w:numId w:val="0"/>
        </w:numPr>
        <w:rPr>
          <w:rFonts w:ascii="Arial" w:hAnsi="Arial" w:cs="Arial"/>
          <w:b w:val="0"/>
          <w:bCs/>
        </w:rPr>
      </w:pPr>
      <w:bookmarkStart w:id="244" w:name="3950"/>
      <w:bookmarkStart w:id="245" w:name="_Toc193524380"/>
      <w:bookmarkEnd w:id="244"/>
      <w:r w:rsidRPr="00E447F7">
        <w:rPr>
          <w:rFonts w:ascii="Arial" w:hAnsi="Arial" w:cs="Arial"/>
          <w:b w:val="0"/>
          <w:bCs/>
        </w:rPr>
        <w:lastRenderedPageBreak/>
        <w:t>Registrar Fees</w:t>
      </w:r>
      <w:bookmarkEnd w:id="245"/>
    </w:p>
    <w:p w:rsidR="00370288" w:rsidRPr="00E447F7" w:rsidRDefault="00370288" w:rsidP="00641196">
      <w:pPr>
        <w:pStyle w:val="NormalWeb"/>
        <w:jc w:val="both"/>
        <w:rPr>
          <w:rFonts w:ascii="Arial" w:hAnsi="Arial" w:cs="Arial"/>
          <w:sz w:val="22"/>
          <w:lang w:val="en-GB"/>
        </w:rPr>
      </w:pPr>
      <w:r w:rsidRPr="00E447F7">
        <w:rPr>
          <w:rFonts w:ascii="Arial" w:hAnsi="Arial" w:cs="Arial"/>
          <w:sz w:val="22"/>
          <w:lang w:val="en-GB"/>
        </w:rPr>
        <w:t>The VAT liability of charges for the services provided by Registrars of Births, Deaths and Marriages are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21"/>
        <w:gridCol w:w="2147"/>
      </w:tblGrid>
      <w:tr w:rsidR="00370288" w:rsidRPr="00E447F7" w:rsidTr="009D152F">
        <w:tc>
          <w:tcPr>
            <w:tcW w:w="7621" w:type="dxa"/>
          </w:tcPr>
          <w:p w:rsidR="00370288" w:rsidRPr="00E447F7" w:rsidRDefault="00370288" w:rsidP="00641196">
            <w:pPr>
              <w:pStyle w:val="NormalWeb"/>
              <w:jc w:val="both"/>
              <w:rPr>
                <w:rFonts w:ascii="Arial" w:hAnsi="Arial" w:cs="Arial"/>
                <w:sz w:val="22"/>
                <w:lang w:val="en-GB"/>
              </w:rPr>
            </w:pPr>
            <w:r w:rsidRPr="00E447F7">
              <w:rPr>
                <w:rFonts w:ascii="Arial" w:hAnsi="Arial" w:cs="Arial"/>
                <w:sz w:val="22"/>
                <w:lang w:val="en-GB"/>
              </w:rPr>
              <w:t>Civil Funerals</w:t>
            </w:r>
          </w:p>
        </w:tc>
        <w:tc>
          <w:tcPr>
            <w:tcW w:w="2147" w:type="dxa"/>
          </w:tcPr>
          <w:p w:rsidR="00370288" w:rsidRPr="00E447F7" w:rsidRDefault="00370288" w:rsidP="00641196">
            <w:pPr>
              <w:pStyle w:val="NormalWeb"/>
              <w:jc w:val="both"/>
              <w:rPr>
                <w:rFonts w:ascii="Arial" w:hAnsi="Arial" w:cs="Arial"/>
                <w:sz w:val="22"/>
                <w:lang w:val="en-GB"/>
              </w:rPr>
            </w:pPr>
            <w:r w:rsidRPr="00E447F7">
              <w:rPr>
                <w:rFonts w:ascii="Arial" w:hAnsi="Arial" w:cs="Arial"/>
                <w:sz w:val="22"/>
                <w:lang w:val="en-GB"/>
              </w:rPr>
              <w:t>Exempt</w:t>
            </w:r>
          </w:p>
        </w:tc>
      </w:tr>
      <w:tr w:rsidR="00370288" w:rsidRPr="00E447F7" w:rsidTr="009D152F">
        <w:tc>
          <w:tcPr>
            <w:tcW w:w="7621" w:type="dxa"/>
          </w:tcPr>
          <w:p w:rsidR="00370288" w:rsidRPr="00E447F7" w:rsidRDefault="00370288" w:rsidP="00641196">
            <w:pPr>
              <w:pStyle w:val="NormalWeb"/>
              <w:jc w:val="both"/>
              <w:rPr>
                <w:rFonts w:ascii="Arial" w:hAnsi="Arial" w:cs="Arial"/>
                <w:sz w:val="22"/>
                <w:lang w:val="en-GB"/>
              </w:rPr>
            </w:pPr>
            <w:r w:rsidRPr="00E447F7">
              <w:rPr>
                <w:rFonts w:ascii="Arial" w:hAnsi="Arial" w:cs="Arial"/>
                <w:sz w:val="22"/>
                <w:lang w:val="en-GB"/>
              </w:rPr>
              <w:t>Civil Partnerships</w:t>
            </w:r>
          </w:p>
        </w:tc>
        <w:tc>
          <w:tcPr>
            <w:tcW w:w="2147" w:type="dxa"/>
          </w:tcPr>
          <w:p w:rsidR="00370288" w:rsidRPr="00E447F7" w:rsidRDefault="00370288" w:rsidP="00641196">
            <w:pPr>
              <w:pStyle w:val="NormalWeb"/>
              <w:ind w:left="612" w:hanging="612"/>
              <w:jc w:val="both"/>
              <w:rPr>
                <w:rFonts w:ascii="Arial" w:hAnsi="Arial" w:cs="Arial"/>
                <w:sz w:val="22"/>
                <w:lang w:val="en-GB"/>
              </w:rPr>
            </w:pPr>
            <w:r w:rsidRPr="00E447F7">
              <w:rPr>
                <w:rFonts w:ascii="Arial" w:hAnsi="Arial" w:cs="Arial"/>
                <w:sz w:val="22"/>
                <w:lang w:val="en-GB"/>
              </w:rPr>
              <w:t>Non Business</w:t>
            </w:r>
          </w:p>
        </w:tc>
      </w:tr>
      <w:tr w:rsidR="00370288" w:rsidRPr="00E447F7" w:rsidTr="009D152F">
        <w:tc>
          <w:tcPr>
            <w:tcW w:w="7621" w:type="dxa"/>
          </w:tcPr>
          <w:p w:rsidR="00370288" w:rsidRPr="00E447F7" w:rsidRDefault="00370288" w:rsidP="00641196">
            <w:pPr>
              <w:pStyle w:val="NormalWeb"/>
              <w:jc w:val="both"/>
              <w:rPr>
                <w:rFonts w:ascii="Arial" w:hAnsi="Arial" w:cs="Arial"/>
                <w:sz w:val="22"/>
                <w:lang w:val="en-GB"/>
              </w:rPr>
            </w:pPr>
            <w:r w:rsidRPr="00E447F7">
              <w:rPr>
                <w:rFonts w:ascii="Arial" w:hAnsi="Arial" w:cs="Arial"/>
                <w:sz w:val="22"/>
                <w:lang w:val="en-GB"/>
              </w:rPr>
              <w:t>Other Ceremonies</w:t>
            </w:r>
          </w:p>
        </w:tc>
        <w:tc>
          <w:tcPr>
            <w:tcW w:w="2147" w:type="dxa"/>
          </w:tcPr>
          <w:p w:rsidR="00370288" w:rsidRPr="00E447F7" w:rsidRDefault="00370288" w:rsidP="00641196">
            <w:pPr>
              <w:pStyle w:val="NormalWeb"/>
              <w:ind w:left="612" w:hanging="612"/>
              <w:jc w:val="both"/>
              <w:rPr>
                <w:rFonts w:ascii="Arial" w:hAnsi="Arial" w:cs="Arial"/>
                <w:sz w:val="22"/>
                <w:lang w:val="en-GB"/>
              </w:rPr>
            </w:pPr>
            <w:r w:rsidRPr="00E447F7">
              <w:rPr>
                <w:rFonts w:ascii="Arial" w:hAnsi="Arial" w:cs="Arial"/>
                <w:sz w:val="22"/>
                <w:lang w:val="en-GB"/>
              </w:rPr>
              <w:t>Standard Rate</w:t>
            </w:r>
          </w:p>
        </w:tc>
      </w:tr>
      <w:tr w:rsidR="00370288" w:rsidRPr="00E447F7" w:rsidTr="009D152F">
        <w:tc>
          <w:tcPr>
            <w:tcW w:w="7621" w:type="dxa"/>
          </w:tcPr>
          <w:p w:rsidR="00370288" w:rsidRPr="00E447F7" w:rsidRDefault="00370288" w:rsidP="00641196">
            <w:pPr>
              <w:pStyle w:val="NormalWeb"/>
              <w:jc w:val="both"/>
              <w:rPr>
                <w:rFonts w:ascii="Arial" w:hAnsi="Arial" w:cs="Arial"/>
                <w:sz w:val="22"/>
                <w:lang w:val="en-GB"/>
              </w:rPr>
            </w:pPr>
            <w:r w:rsidRPr="00E447F7">
              <w:rPr>
                <w:rFonts w:ascii="Arial" w:hAnsi="Arial" w:cs="Arial"/>
                <w:sz w:val="22"/>
                <w:lang w:val="en-GB"/>
              </w:rPr>
              <w:t>Naming Ceremonies (Celebratory Services)</w:t>
            </w:r>
          </w:p>
        </w:tc>
        <w:tc>
          <w:tcPr>
            <w:tcW w:w="2147" w:type="dxa"/>
          </w:tcPr>
          <w:p w:rsidR="00370288" w:rsidRPr="00E447F7" w:rsidRDefault="00370288" w:rsidP="00641196">
            <w:pPr>
              <w:pStyle w:val="NormalWeb"/>
              <w:jc w:val="both"/>
              <w:rPr>
                <w:rFonts w:ascii="Arial" w:hAnsi="Arial" w:cs="Arial"/>
                <w:sz w:val="22"/>
                <w:lang w:val="en-GB"/>
              </w:rPr>
            </w:pPr>
            <w:r w:rsidRPr="00E447F7">
              <w:rPr>
                <w:rFonts w:ascii="Arial" w:hAnsi="Arial" w:cs="Arial"/>
                <w:sz w:val="22"/>
                <w:lang w:val="en-GB"/>
              </w:rPr>
              <w:t>Standard Rate</w:t>
            </w:r>
          </w:p>
        </w:tc>
      </w:tr>
      <w:tr w:rsidR="00370288" w:rsidRPr="00E447F7" w:rsidTr="009D152F">
        <w:tc>
          <w:tcPr>
            <w:tcW w:w="7621" w:type="dxa"/>
          </w:tcPr>
          <w:p w:rsidR="00370288" w:rsidRPr="00E447F7" w:rsidRDefault="00370288" w:rsidP="00641196">
            <w:pPr>
              <w:pStyle w:val="NormalWeb"/>
              <w:tabs>
                <w:tab w:val="left" w:pos="2715"/>
              </w:tabs>
              <w:jc w:val="both"/>
              <w:rPr>
                <w:rFonts w:ascii="Arial" w:hAnsi="Arial" w:cs="Arial"/>
                <w:sz w:val="22"/>
                <w:lang w:val="en-GB"/>
              </w:rPr>
            </w:pPr>
            <w:r w:rsidRPr="00E447F7">
              <w:rPr>
                <w:rFonts w:ascii="Arial" w:hAnsi="Arial" w:cs="Arial"/>
                <w:sz w:val="22"/>
                <w:lang w:val="en-GB"/>
              </w:rPr>
              <w:t>Commitment Ce</w:t>
            </w:r>
            <w:r w:rsidR="009D152F" w:rsidRPr="00E447F7">
              <w:rPr>
                <w:rFonts w:ascii="Arial" w:hAnsi="Arial" w:cs="Arial"/>
                <w:sz w:val="22"/>
                <w:lang w:val="en-GB"/>
              </w:rPr>
              <w:t>remonies (Celebratory Services)</w:t>
            </w:r>
          </w:p>
        </w:tc>
        <w:tc>
          <w:tcPr>
            <w:tcW w:w="2147" w:type="dxa"/>
          </w:tcPr>
          <w:p w:rsidR="00370288" w:rsidRPr="00E447F7" w:rsidRDefault="00370288" w:rsidP="00641196">
            <w:pPr>
              <w:pStyle w:val="NormalWeb"/>
              <w:jc w:val="both"/>
              <w:rPr>
                <w:rFonts w:ascii="Arial" w:hAnsi="Arial" w:cs="Arial"/>
                <w:sz w:val="22"/>
                <w:lang w:val="en-GB"/>
              </w:rPr>
            </w:pPr>
            <w:r w:rsidRPr="00E447F7">
              <w:rPr>
                <w:rFonts w:ascii="Arial" w:hAnsi="Arial" w:cs="Arial"/>
                <w:sz w:val="22"/>
                <w:lang w:val="en-GB"/>
              </w:rPr>
              <w:t>Standard Rate</w:t>
            </w:r>
          </w:p>
        </w:tc>
      </w:tr>
      <w:tr w:rsidR="00370288" w:rsidRPr="00E447F7" w:rsidTr="009D152F">
        <w:tc>
          <w:tcPr>
            <w:tcW w:w="7621" w:type="dxa"/>
          </w:tcPr>
          <w:p w:rsidR="00370288" w:rsidRPr="00E447F7" w:rsidRDefault="00370288" w:rsidP="00641196">
            <w:pPr>
              <w:pStyle w:val="NormalWeb"/>
              <w:jc w:val="both"/>
              <w:rPr>
                <w:rFonts w:ascii="Arial" w:hAnsi="Arial" w:cs="Arial"/>
                <w:sz w:val="22"/>
                <w:lang w:val="en-GB"/>
              </w:rPr>
            </w:pPr>
            <w:r w:rsidRPr="00E447F7">
              <w:rPr>
                <w:rFonts w:ascii="Arial" w:hAnsi="Arial" w:cs="Arial"/>
                <w:sz w:val="22"/>
                <w:lang w:val="en-GB"/>
              </w:rPr>
              <w:t>Certificate of Births, Deaths &amp; Marriages</w:t>
            </w:r>
          </w:p>
        </w:tc>
        <w:tc>
          <w:tcPr>
            <w:tcW w:w="2147" w:type="dxa"/>
          </w:tcPr>
          <w:p w:rsidR="00370288" w:rsidRPr="00E447F7" w:rsidRDefault="00370288" w:rsidP="00641196">
            <w:pPr>
              <w:pStyle w:val="NormalWeb"/>
              <w:jc w:val="both"/>
              <w:rPr>
                <w:rFonts w:ascii="Arial" w:hAnsi="Arial" w:cs="Arial"/>
                <w:sz w:val="22"/>
                <w:lang w:val="en-GB"/>
              </w:rPr>
            </w:pPr>
            <w:r w:rsidRPr="00E447F7">
              <w:rPr>
                <w:rFonts w:ascii="Arial" w:hAnsi="Arial" w:cs="Arial"/>
                <w:sz w:val="22"/>
                <w:lang w:val="en-GB"/>
              </w:rPr>
              <w:t>Non Business</w:t>
            </w:r>
          </w:p>
        </w:tc>
      </w:tr>
      <w:tr w:rsidR="00370288" w:rsidRPr="00E447F7" w:rsidTr="009D152F">
        <w:tc>
          <w:tcPr>
            <w:tcW w:w="7621" w:type="dxa"/>
          </w:tcPr>
          <w:p w:rsidR="00370288" w:rsidRPr="00E447F7" w:rsidRDefault="00370288" w:rsidP="009D152F">
            <w:pPr>
              <w:pStyle w:val="NormalWeb"/>
              <w:jc w:val="both"/>
              <w:rPr>
                <w:rFonts w:ascii="Arial" w:hAnsi="Arial" w:cs="Arial"/>
                <w:sz w:val="22"/>
                <w:lang w:val="en-GB"/>
              </w:rPr>
            </w:pPr>
            <w:r w:rsidRPr="00E447F7">
              <w:rPr>
                <w:rFonts w:ascii="Arial" w:hAnsi="Arial" w:cs="Arial"/>
                <w:sz w:val="22"/>
                <w:lang w:val="en-GB"/>
              </w:rPr>
              <w:t>A</w:t>
            </w:r>
            <w:r w:rsidR="009D152F" w:rsidRPr="00E447F7">
              <w:rPr>
                <w:rFonts w:ascii="Arial" w:hAnsi="Arial" w:cs="Arial"/>
                <w:sz w:val="22"/>
                <w:lang w:val="en-GB"/>
              </w:rPr>
              <w:t>ttendance at M</w:t>
            </w:r>
            <w:r w:rsidRPr="00E447F7">
              <w:rPr>
                <w:rFonts w:ascii="Arial" w:hAnsi="Arial" w:cs="Arial"/>
                <w:sz w:val="22"/>
                <w:lang w:val="en-GB"/>
              </w:rPr>
              <w:t xml:space="preserve">arriages at </w:t>
            </w:r>
            <w:r w:rsidR="009D152F" w:rsidRPr="00E447F7">
              <w:rPr>
                <w:rFonts w:ascii="Arial" w:hAnsi="Arial" w:cs="Arial"/>
                <w:sz w:val="22"/>
                <w:lang w:val="en-GB"/>
              </w:rPr>
              <w:t>Registry Offices, Civil Venues and C</w:t>
            </w:r>
            <w:r w:rsidRPr="00E447F7">
              <w:rPr>
                <w:rFonts w:ascii="Arial" w:hAnsi="Arial" w:cs="Arial"/>
                <w:sz w:val="22"/>
                <w:lang w:val="en-GB"/>
              </w:rPr>
              <w:t>hurches</w:t>
            </w:r>
          </w:p>
        </w:tc>
        <w:tc>
          <w:tcPr>
            <w:tcW w:w="2147" w:type="dxa"/>
          </w:tcPr>
          <w:p w:rsidR="00370288" w:rsidRPr="00E447F7" w:rsidRDefault="00370288" w:rsidP="00641196">
            <w:pPr>
              <w:pStyle w:val="NormalWeb"/>
              <w:jc w:val="both"/>
              <w:rPr>
                <w:rFonts w:ascii="Arial" w:hAnsi="Arial" w:cs="Arial"/>
                <w:sz w:val="22"/>
                <w:lang w:val="en-GB"/>
              </w:rPr>
            </w:pPr>
            <w:r w:rsidRPr="00E447F7">
              <w:rPr>
                <w:rFonts w:ascii="Arial" w:hAnsi="Arial" w:cs="Arial"/>
                <w:sz w:val="22"/>
                <w:lang w:val="en-GB"/>
              </w:rPr>
              <w:t>Non Business</w:t>
            </w:r>
          </w:p>
        </w:tc>
      </w:tr>
      <w:tr w:rsidR="00370288" w:rsidRPr="00E447F7" w:rsidTr="009D152F">
        <w:tc>
          <w:tcPr>
            <w:tcW w:w="7621" w:type="dxa"/>
          </w:tcPr>
          <w:p w:rsidR="00370288" w:rsidRPr="00E447F7" w:rsidRDefault="00370288" w:rsidP="009D152F">
            <w:pPr>
              <w:pStyle w:val="NormalWeb"/>
              <w:jc w:val="both"/>
              <w:rPr>
                <w:rFonts w:ascii="Arial" w:hAnsi="Arial" w:cs="Arial"/>
                <w:sz w:val="22"/>
                <w:lang w:val="en-GB"/>
              </w:rPr>
            </w:pPr>
            <w:r w:rsidRPr="00E447F7">
              <w:rPr>
                <w:rFonts w:ascii="Arial" w:hAnsi="Arial" w:cs="Arial"/>
                <w:sz w:val="22"/>
                <w:lang w:val="en-GB"/>
              </w:rPr>
              <w:t xml:space="preserve">Registration of </w:t>
            </w:r>
            <w:r w:rsidR="009D152F" w:rsidRPr="00E447F7">
              <w:rPr>
                <w:rFonts w:ascii="Arial" w:hAnsi="Arial" w:cs="Arial"/>
                <w:sz w:val="22"/>
                <w:lang w:val="en-GB"/>
              </w:rPr>
              <w:t>B</w:t>
            </w:r>
            <w:r w:rsidRPr="00E447F7">
              <w:rPr>
                <w:rFonts w:ascii="Arial" w:hAnsi="Arial" w:cs="Arial"/>
                <w:sz w:val="22"/>
                <w:lang w:val="en-GB"/>
              </w:rPr>
              <w:t xml:space="preserve">uildings for </w:t>
            </w:r>
            <w:r w:rsidR="009D152F" w:rsidRPr="00E447F7">
              <w:rPr>
                <w:rFonts w:ascii="Arial" w:hAnsi="Arial" w:cs="Arial"/>
                <w:sz w:val="22"/>
                <w:lang w:val="en-GB"/>
              </w:rPr>
              <w:t>Worship and M</w:t>
            </w:r>
            <w:r w:rsidRPr="00E447F7">
              <w:rPr>
                <w:rFonts w:ascii="Arial" w:hAnsi="Arial" w:cs="Arial"/>
                <w:sz w:val="22"/>
                <w:lang w:val="en-GB"/>
              </w:rPr>
              <w:t>arriage</w:t>
            </w:r>
          </w:p>
        </w:tc>
        <w:tc>
          <w:tcPr>
            <w:tcW w:w="2147" w:type="dxa"/>
          </w:tcPr>
          <w:p w:rsidR="00370288" w:rsidRPr="00E447F7" w:rsidRDefault="00370288" w:rsidP="00641196">
            <w:pPr>
              <w:pStyle w:val="NormalWeb"/>
              <w:jc w:val="both"/>
              <w:rPr>
                <w:rFonts w:ascii="Arial" w:hAnsi="Arial" w:cs="Arial"/>
                <w:sz w:val="22"/>
                <w:lang w:val="en-GB"/>
              </w:rPr>
            </w:pPr>
            <w:r w:rsidRPr="00E447F7">
              <w:rPr>
                <w:rFonts w:ascii="Arial" w:hAnsi="Arial" w:cs="Arial"/>
                <w:sz w:val="22"/>
                <w:lang w:val="en-GB"/>
              </w:rPr>
              <w:t>Non Business</w:t>
            </w:r>
          </w:p>
        </w:tc>
      </w:tr>
      <w:tr w:rsidR="00370288" w:rsidRPr="00E447F7" w:rsidTr="009D152F">
        <w:tc>
          <w:tcPr>
            <w:tcW w:w="7621" w:type="dxa"/>
          </w:tcPr>
          <w:p w:rsidR="00370288" w:rsidRPr="00E447F7" w:rsidRDefault="00370288" w:rsidP="009D152F">
            <w:pPr>
              <w:pStyle w:val="NormalWeb"/>
              <w:jc w:val="both"/>
              <w:rPr>
                <w:rFonts w:ascii="Arial" w:hAnsi="Arial" w:cs="Arial"/>
                <w:sz w:val="22"/>
                <w:lang w:val="en-GB"/>
              </w:rPr>
            </w:pPr>
            <w:r w:rsidRPr="00E447F7">
              <w:rPr>
                <w:rFonts w:ascii="Arial" w:hAnsi="Arial" w:cs="Arial"/>
                <w:sz w:val="22"/>
                <w:lang w:val="en-GB"/>
              </w:rPr>
              <w:t xml:space="preserve">Notice of </w:t>
            </w:r>
            <w:r w:rsidR="009D152F" w:rsidRPr="00E447F7">
              <w:rPr>
                <w:rFonts w:ascii="Arial" w:hAnsi="Arial" w:cs="Arial"/>
                <w:sz w:val="22"/>
                <w:lang w:val="en-GB"/>
              </w:rPr>
              <w:t>M</w:t>
            </w:r>
            <w:r w:rsidRPr="00E447F7">
              <w:rPr>
                <w:rFonts w:ascii="Arial" w:hAnsi="Arial" w:cs="Arial"/>
                <w:sz w:val="22"/>
                <w:lang w:val="en-GB"/>
              </w:rPr>
              <w:t>arriage</w:t>
            </w:r>
          </w:p>
        </w:tc>
        <w:tc>
          <w:tcPr>
            <w:tcW w:w="2147" w:type="dxa"/>
          </w:tcPr>
          <w:p w:rsidR="00370288" w:rsidRPr="00E447F7" w:rsidRDefault="00370288" w:rsidP="00641196">
            <w:pPr>
              <w:pStyle w:val="NormalWeb"/>
              <w:jc w:val="both"/>
              <w:rPr>
                <w:rFonts w:ascii="Arial" w:hAnsi="Arial" w:cs="Arial"/>
                <w:sz w:val="22"/>
                <w:lang w:val="en-GB"/>
              </w:rPr>
            </w:pPr>
            <w:r w:rsidRPr="00E447F7">
              <w:rPr>
                <w:rFonts w:ascii="Arial" w:hAnsi="Arial" w:cs="Arial"/>
                <w:sz w:val="22"/>
                <w:lang w:val="en-GB"/>
              </w:rPr>
              <w:t>Non Business</w:t>
            </w:r>
          </w:p>
        </w:tc>
      </w:tr>
      <w:tr w:rsidR="00370288" w:rsidRPr="00E447F7" w:rsidTr="009D152F">
        <w:tc>
          <w:tcPr>
            <w:tcW w:w="7621" w:type="dxa"/>
          </w:tcPr>
          <w:p w:rsidR="00370288" w:rsidRPr="00E447F7" w:rsidRDefault="00370288" w:rsidP="00641196">
            <w:pPr>
              <w:pStyle w:val="NormalWeb"/>
              <w:jc w:val="both"/>
              <w:rPr>
                <w:rFonts w:ascii="Arial" w:hAnsi="Arial" w:cs="Arial"/>
                <w:sz w:val="22"/>
                <w:lang w:val="en-GB"/>
              </w:rPr>
            </w:pPr>
            <w:r w:rsidRPr="00E447F7">
              <w:rPr>
                <w:rFonts w:ascii="Arial" w:hAnsi="Arial" w:cs="Arial"/>
                <w:sz w:val="22"/>
                <w:lang w:val="en-GB"/>
              </w:rPr>
              <w:t>Citizenship Ceremonies</w:t>
            </w:r>
          </w:p>
        </w:tc>
        <w:tc>
          <w:tcPr>
            <w:tcW w:w="2147" w:type="dxa"/>
          </w:tcPr>
          <w:p w:rsidR="00370288" w:rsidRPr="00E447F7" w:rsidRDefault="00370288" w:rsidP="00641196">
            <w:pPr>
              <w:pStyle w:val="NormalWeb"/>
              <w:jc w:val="both"/>
              <w:rPr>
                <w:rFonts w:ascii="Arial" w:hAnsi="Arial" w:cs="Arial"/>
                <w:sz w:val="22"/>
                <w:lang w:val="en-GB"/>
              </w:rPr>
            </w:pPr>
            <w:r w:rsidRPr="00E447F7">
              <w:rPr>
                <w:rFonts w:ascii="Arial" w:hAnsi="Arial" w:cs="Arial"/>
                <w:sz w:val="22"/>
                <w:lang w:val="en-GB"/>
              </w:rPr>
              <w:t>Non Business</w:t>
            </w:r>
          </w:p>
        </w:tc>
      </w:tr>
    </w:tbl>
    <w:p w:rsidR="00370288" w:rsidRPr="00E447F7" w:rsidRDefault="000B7580" w:rsidP="00641196">
      <w:pPr>
        <w:pStyle w:val="NormalWeb"/>
        <w:jc w:val="both"/>
        <w:rPr>
          <w:rFonts w:ascii="Arial" w:hAnsi="Arial" w:cs="Arial"/>
          <w:b/>
          <w:bCs/>
          <w:lang w:val="en-GB"/>
        </w:rPr>
      </w:pPr>
      <w:r>
        <w:rPr>
          <w:rFonts w:ascii="Arial" w:hAnsi="Arial" w:cs="Arial"/>
          <w:lang w:val="en-GB"/>
        </w:rPr>
        <w:pict>
          <v:rect id="_x0000_i1132" style="width:0;height:1.5pt" o:hralign="center" o:hrstd="t" o:hr="t" fillcolor="#a7a6aa" stroked="f"/>
        </w:pict>
      </w:r>
    </w:p>
    <w:p w:rsidR="00370288" w:rsidRPr="00E447F7" w:rsidRDefault="00370288" w:rsidP="00641196">
      <w:pPr>
        <w:pStyle w:val="Heading2"/>
        <w:numPr>
          <w:ilvl w:val="0"/>
          <w:numId w:val="0"/>
        </w:numPr>
        <w:rPr>
          <w:rFonts w:ascii="Arial" w:hAnsi="Arial" w:cs="Arial"/>
        </w:rPr>
      </w:pPr>
      <w:bookmarkStart w:id="246" w:name="_Toc193524381"/>
      <w:r w:rsidRPr="00E447F7">
        <w:rPr>
          <w:rFonts w:ascii="Arial" w:hAnsi="Arial" w:cs="Arial"/>
          <w:b w:val="0"/>
          <w:bCs/>
        </w:rPr>
        <w:t>Registration Fees</w:t>
      </w:r>
      <w:bookmarkEnd w:id="246"/>
    </w:p>
    <w:p w:rsidR="00370288" w:rsidRPr="00E447F7" w:rsidRDefault="00370288" w:rsidP="00641196">
      <w:pPr>
        <w:pStyle w:val="NormalWeb"/>
        <w:jc w:val="both"/>
        <w:rPr>
          <w:rFonts w:ascii="Arial" w:hAnsi="Arial" w:cs="Arial"/>
          <w:sz w:val="22"/>
          <w:lang w:val="en-GB"/>
        </w:rPr>
      </w:pPr>
      <w:r w:rsidRPr="00E447F7">
        <w:rPr>
          <w:rFonts w:ascii="Arial" w:hAnsi="Arial" w:cs="Arial"/>
          <w:sz w:val="22"/>
          <w:szCs w:val="20"/>
          <w:lang w:val="en-GB"/>
        </w:rPr>
        <w:t xml:space="preserve">In cases where there is a statutory duty to register with a local authority, charges are Outside the Scope of VAT (Non Business). </w:t>
      </w:r>
      <w:r w:rsidR="009D152F" w:rsidRPr="00E447F7">
        <w:rPr>
          <w:rFonts w:ascii="Arial" w:hAnsi="Arial" w:cs="Arial"/>
          <w:sz w:val="22"/>
          <w:szCs w:val="20"/>
          <w:lang w:val="en-GB"/>
        </w:rPr>
        <w:t xml:space="preserve"> </w:t>
      </w:r>
      <w:r w:rsidRPr="00E447F7">
        <w:rPr>
          <w:rFonts w:ascii="Arial" w:hAnsi="Arial" w:cs="Arial"/>
          <w:sz w:val="22"/>
          <w:szCs w:val="20"/>
          <w:lang w:val="en-GB"/>
        </w:rPr>
        <w:t xml:space="preserve">Otherwise charges are Standard Rated </w:t>
      </w:r>
    </w:p>
    <w:p w:rsidR="00370288" w:rsidRPr="00E447F7" w:rsidRDefault="000B7580" w:rsidP="00641196">
      <w:pPr>
        <w:jc w:val="both"/>
        <w:rPr>
          <w:rFonts w:ascii="Arial" w:hAnsi="Arial" w:cs="Arial"/>
        </w:rPr>
      </w:pPr>
      <w:r>
        <w:rPr>
          <w:rFonts w:ascii="Arial" w:hAnsi="Arial" w:cs="Arial"/>
        </w:rPr>
        <w:pict>
          <v:rect id="_x0000_i1133" style="width:0;height:1.5pt" o:hralign="center" o:hrstd="t" o:hr="t" fillcolor="#a7a6aa" stroked="f"/>
        </w:pict>
      </w:r>
    </w:p>
    <w:p w:rsidR="00370288" w:rsidRPr="00E447F7" w:rsidRDefault="00370288" w:rsidP="00641196">
      <w:pPr>
        <w:pStyle w:val="Heading2"/>
        <w:numPr>
          <w:ilvl w:val="0"/>
          <w:numId w:val="0"/>
        </w:numPr>
        <w:rPr>
          <w:rFonts w:ascii="Arial" w:hAnsi="Arial" w:cs="Arial"/>
        </w:rPr>
      </w:pPr>
      <w:bookmarkStart w:id="247" w:name="4000"/>
      <w:bookmarkStart w:id="248" w:name="_Toc193524382"/>
      <w:bookmarkEnd w:id="247"/>
      <w:r w:rsidRPr="00E447F7">
        <w:rPr>
          <w:rFonts w:ascii="Arial" w:hAnsi="Arial" w:cs="Arial"/>
          <w:b w:val="0"/>
          <w:bCs/>
        </w:rPr>
        <w:t>Reimbursements</w:t>
      </w:r>
      <w:bookmarkEnd w:id="248"/>
    </w:p>
    <w:p w:rsidR="00370288" w:rsidRPr="00E447F7" w:rsidRDefault="00370288" w:rsidP="00641196">
      <w:pPr>
        <w:pStyle w:val="NormalWeb"/>
        <w:jc w:val="both"/>
        <w:rPr>
          <w:rFonts w:ascii="Arial" w:hAnsi="Arial" w:cs="Arial"/>
          <w:sz w:val="22"/>
          <w:lang w:val="en-GB"/>
        </w:rPr>
      </w:pPr>
      <w:r w:rsidRPr="00E447F7">
        <w:rPr>
          <w:rFonts w:ascii="Arial" w:hAnsi="Arial" w:cs="Arial"/>
          <w:sz w:val="22"/>
          <w:szCs w:val="20"/>
          <w:lang w:val="en-GB"/>
        </w:rPr>
        <w:t xml:space="preserve">If the </w:t>
      </w:r>
      <w:proofErr w:type="spellStart"/>
      <w:r w:rsidRPr="00E447F7">
        <w:rPr>
          <w:rFonts w:ascii="Arial" w:hAnsi="Arial" w:cs="Arial"/>
          <w:sz w:val="22"/>
          <w:szCs w:val="20"/>
          <w:lang w:val="en-GB"/>
        </w:rPr>
        <w:t>reimburser</w:t>
      </w:r>
      <w:proofErr w:type="spellEnd"/>
      <w:r w:rsidRPr="00E447F7">
        <w:rPr>
          <w:rFonts w:ascii="Arial" w:hAnsi="Arial" w:cs="Arial"/>
          <w:sz w:val="22"/>
          <w:szCs w:val="20"/>
          <w:lang w:val="en-GB"/>
        </w:rPr>
        <w:t xml:space="preserve"> is receiving the benefit of the supply that they are reimbursing the cost of, see the entry for that supply. </w:t>
      </w:r>
      <w:r w:rsidR="009D152F" w:rsidRPr="00E447F7">
        <w:rPr>
          <w:rFonts w:ascii="Arial" w:hAnsi="Arial" w:cs="Arial"/>
          <w:sz w:val="22"/>
          <w:szCs w:val="20"/>
          <w:lang w:val="en-GB"/>
        </w:rPr>
        <w:t xml:space="preserve"> </w:t>
      </w:r>
      <w:r w:rsidRPr="00E447F7">
        <w:rPr>
          <w:rFonts w:ascii="Arial" w:hAnsi="Arial" w:cs="Arial"/>
          <w:sz w:val="22"/>
          <w:szCs w:val="20"/>
          <w:lang w:val="en-GB"/>
        </w:rPr>
        <w:t xml:space="preserve">Otherwise, charges are Outside the Scope of VAT (Non Business) (e.g. reimbursements of the cost of repair to council property). </w:t>
      </w:r>
    </w:p>
    <w:p w:rsidR="00370288" w:rsidRPr="00E447F7" w:rsidRDefault="000B7580" w:rsidP="00641196">
      <w:pPr>
        <w:jc w:val="both"/>
        <w:rPr>
          <w:rFonts w:ascii="Arial" w:hAnsi="Arial" w:cs="Arial"/>
        </w:rPr>
      </w:pPr>
      <w:r>
        <w:rPr>
          <w:rFonts w:ascii="Arial" w:hAnsi="Arial" w:cs="Arial"/>
        </w:rPr>
        <w:pict>
          <v:rect id="_x0000_i1134" style="width:0;height:1.5pt" o:hralign="center" o:hrstd="t" o:hr="t" fillcolor="#a7a6aa" stroked="f"/>
        </w:pict>
      </w:r>
    </w:p>
    <w:p w:rsidR="00370288" w:rsidRPr="00E447F7" w:rsidRDefault="00370288" w:rsidP="00641196">
      <w:pPr>
        <w:pStyle w:val="Heading2"/>
        <w:numPr>
          <w:ilvl w:val="0"/>
          <w:numId w:val="0"/>
        </w:numPr>
        <w:rPr>
          <w:rFonts w:ascii="Arial" w:hAnsi="Arial" w:cs="Arial"/>
        </w:rPr>
      </w:pPr>
      <w:bookmarkStart w:id="249" w:name="4050"/>
      <w:bookmarkStart w:id="250" w:name="_Toc193524383"/>
      <w:bookmarkEnd w:id="249"/>
      <w:r w:rsidRPr="00E447F7">
        <w:rPr>
          <w:rFonts w:ascii="Arial" w:hAnsi="Arial" w:cs="Arial"/>
          <w:b w:val="0"/>
          <w:bCs/>
        </w:rPr>
        <w:t>Repairs in Default</w:t>
      </w:r>
      <w:bookmarkEnd w:id="250"/>
    </w:p>
    <w:p w:rsidR="00370288" w:rsidRPr="00E447F7" w:rsidRDefault="00370288" w:rsidP="00641196">
      <w:pPr>
        <w:pStyle w:val="NormalWeb"/>
        <w:jc w:val="both"/>
        <w:rPr>
          <w:rFonts w:ascii="Arial" w:hAnsi="Arial" w:cs="Arial"/>
          <w:sz w:val="22"/>
          <w:lang w:val="en-GB"/>
        </w:rPr>
      </w:pPr>
      <w:r w:rsidRPr="00E447F7">
        <w:rPr>
          <w:rFonts w:ascii="Arial" w:hAnsi="Arial" w:cs="Arial"/>
          <w:sz w:val="22"/>
          <w:szCs w:val="20"/>
          <w:lang w:val="en-GB"/>
        </w:rPr>
        <w:t>Where carried out by the authority under a statutory obligation (e.g. works carried out under s77-78 of the Building Act 1984), charges are Outside the Scope of VAT (Non Business</w:t>
      </w:r>
      <w:r w:rsidR="009D152F" w:rsidRPr="00E447F7">
        <w:rPr>
          <w:rFonts w:ascii="Arial" w:hAnsi="Arial" w:cs="Arial"/>
          <w:sz w:val="22"/>
          <w:szCs w:val="20"/>
          <w:lang w:val="en-GB"/>
        </w:rPr>
        <w:t>)</w:t>
      </w:r>
      <w:r w:rsidRPr="00E447F7">
        <w:rPr>
          <w:rFonts w:ascii="Arial" w:hAnsi="Arial" w:cs="Arial"/>
          <w:sz w:val="22"/>
          <w:szCs w:val="20"/>
          <w:lang w:val="en-GB"/>
        </w:rPr>
        <w:t xml:space="preserve">. </w:t>
      </w:r>
    </w:p>
    <w:p w:rsidR="00370288" w:rsidRPr="00E447F7" w:rsidRDefault="000B7580" w:rsidP="00641196">
      <w:pPr>
        <w:jc w:val="both"/>
        <w:rPr>
          <w:rFonts w:ascii="Arial" w:hAnsi="Arial" w:cs="Arial"/>
        </w:rPr>
      </w:pPr>
      <w:r>
        <w:rPr>
          <w:rFonts w:ascii="Arial" w:hAnsi="Arial" w:cs="Arial"/>
        </w:rPr>
        <w:pict>
          <v:rect id="_x0000_i1135" style="width:0;height:1.5pt" o:hralign="center" o:hrstd="t" o:hr="t" fillcolor="#a7a6aa" stroked="f"/>
        </w:pict>
      </w:r>
    </w:p>
    <w:p w:rsidR="00370288" w:rsidRPr="00E447F7" w:rsidRDefault="00370288" w:rsidP="00641196">
      <w:pPr>
        <w:pStyle w:val="Heading2"/>
        <w:numPr>
          <w:ilvl w:val="0"/>
          <w:numId w:val="0"/>
        </w:numPr>
        <w:rPr>
          <w:rFonts w:ascii="Arial" w:hAnsi="Arial" w:cs="Arial"/>
          <w:b w:val="0"/>
          <w:bCs/>
        </w:rPr>
      </w:pPr>
      <w:bookmarkStart w:id="251" w:name="4100"/>
      <w:bookmarkStart w:id="252" w:name="_Toc193524384"/>
      <w:bookmarkEnd w:id="251"/>
      <w:r w:rsidRPr="00E447F7">
        <w:rPr>
          <w:rFonts w:ascii="Arial" w:hAnsi="Arial" w:cs="Arial"/>
          <w:b w:val="0"/>
          <w:bCs/>
        </w:rPr>
        <w:t>Residential Care</w:t>
      </w:r>
      <w:bookmarkEnd w:id="252"/>
    </w:p>
    <w:p w:rsidR="00370288" w:rsidRPr="00E447F7" w:rsidRDefault="00370288" w:rsidP="00641196">
      <w:pPr>
        <w:pStyle w:val="Text"/>
        <w:rPr>
          <w:rFonts w:ascii="Arial" w:hAnsi="Arial" w:cs="Arial"/>
        </w:rPr>
      </w:pPr>
      <w:r w:rsidRPr="00E447F7">
        <w:rPr>
          <w:rFonts w:ascii="Arial" w:hAnsi="Arial" w:cs="Arial"/>
        </w:rPr>
        <w:t>Social Services Residential care provided by W</w:t>
      </w:r>
      <w:r w:rsidR="009D152F" w:rsidRPr="00E447F7">
        <w:rPr>
          <w:rFonts w:ascii="Arial" w:hAnsi="Arial" w:cs="Arial"/>
        </w:rPr>
        <w:t>B</w:t>
      </w:r>
      <w:r w:rsidRPr="00E447F7">
        <w:rPr>
          <w:rFonts w:ascii="Arial" w:hAnsi="Arial" w:cs="Arial"/>
        </w:rPr>
        <w:t xml:space="preserve">C to a client resident </w:t>
      </w:r>
      <w:r w:rsidR="009D152F" w:rsidRPr="00E447F7">
        <w:rPr>
          <w:rFonts w:ascii="Arial" w:hAnsi="Arial" w:cs="Arial"/>
        </w:rPr>
        <w:t>within the authority’s area is Non-B</w:t>
      </w:r>
      <w:r w:rsidRPr="00E447F7">
        <w:rPr>
          <w:rFonts w:ascii="Arial" w:hAnsi="Arial" w:cs="Arial"/>
        </w:rPr>
        <w:t>usiness, where a charge is made to the client or his/her relatives.</w:t>
      </w:r>
    </w:p>
    <w:p w:rsidR="00370288" w:rsidRPr="00E447F7" w:rsidRDefault="00370288" w:rsidP="00641196">
      <w:pPr>
        <w:pStyle w:val="Text"/>
        <w:rPr>
          <w:rFonts w:ascii="Arial" w:hAnsi="Arial" w:cs="Arial"/>
        </w:rPr>
      </w:pPr>
      <w:r w:rsidRPr="00E447F7">
        <w:rPr>
          <w:rFonts w:ascii="Arial" w:hAnsi="Arial" w:cs="Arial"/>
        </w:rPr>
        <w:t xml:space="preserve">This covers both the care itself and any services associated with it, such as catering. </w:t>
      </w:r>
    </w:p>
    <w:p w:rsidR="00370288" w:rsidRPr="00E447F7" w:rsidRDefault="00370288" w:rsidP="00641196">
      <w:pPr>
        <w:pStyle w:val="Text"/>
        <w:rPr>
          <w:rFonts w:ascii="Arial" w:hAnsi="Arial" w:cs="Arial"/>
        </w:rPr>
      </w:pPr>
      <w:r w:rsidRPr="00E447F7">
        <w:rPr>
          <w:rFonts w:ascii="Arial" w:hAnsi="Arial" w:cs="Arial"/>
        </w:rPr>
        <w:t>Where the client is resident outside the W</w:t>
      </w:r>
      <w:r w:rsidR="009D152F" w:rsidRPr="00E447F7">
        <w:rPr>
          <w:rFonts w:ascii="Arial" w:hAnsi="Arial" w:cs="Arial"/>
        </w:rPr>
        <w:t>B</w:t>
      </w:r>
      <w:r w:rsidRPr="00E447F7">
        <w:rPr>
          <w:rFonts w:ascii="Arial" w:hAnsi="Arial" w:cs="Arial"/>
        </w:rPr>
        <w:t>C area and the residential place has been arranged by another local author</w:t>
      </w:r>
      <w:r w:rsidR="009D152F" w:rsidRPr="00E447F7">
        <w:rPr>
          <w:rFonts w:ascii="Arial" w:hAnsi="Arial" w:cs="Arial"/>
        </w:rPr>
        <w:t xml:space="preserve">ity, then the charges made are </w:t>
      </w:r>
      <w:proofErr w:type="gramStart"/>
      <w:r w:rsidR="009D152F" w:rsidRPr="00E447F7">
        <w:rPr>
          <w:rFonts w:ascii="Arial" w:hAnsi="Arial" w:cs="Arial"/>
        </w:rPr>
        <w:t>E</w:t>
      </w:r>
      <w:r w:rsidRPr="00E447F7">
        <w:rPr>
          <w:rFonts w:ascii="Arial" w:hAnsi="Arial" w:cs="Arial"/>
        </w:rPr>
        <w:t>xempt</w:t>
      </w:r>
      <w:proofErr w:type="gramEnd"/>
      <w:r w:rsidRPr="00E447F7">
        <w:rPr>
          <w:rFonts w:ascii="Arial" w:hAnsi="Arial" w:cs="Arial"/>
        </w:rPr>
        <w:t xml:space="preserve"> from VAT.</w:t>
      </w:r>
      <w:r w:rsidR="009D152F" w:rsidRPr="00E447F7">
        <w:rPr>
          <w:rFonts w:ascii="Arial" w:hAnsi="Arial" w:cs="Arial"/>
        </w:rPr>
        <w:t xml:space="preserve"> </w:t>
      </w:r>
      <w:r w:rsidRPr="00E447F7">
        <w:rPr>
          <w:rFonts w:ascii="Arial" w:hAnsi="Arial" w:cs="Arial"/>
        </w:rPr>
        <w:t xml:space="preserve"> Although no VAT is charged to the resident or his/her relatives, there </w:t>
      </w:r>
      <w:r w:rsidRPr="00E447F7">
        <w:rPr>
          <w:rFonts w:ascii="Arial" w:hAnsi="Arial" w:cs="Arial"/>
          <w:b/>
        </w:rPr>
        <w:t>may</w:t>
      </w:r>
      <w:r w:rsidRPr="00E447F7">
        <w:rPr>
          <w:rFonts w:ascii="Arial" w:hAnsi="Arial" w:cs="Arial"/>
        </w:rPr>
        <w:t xml:space="preserve"> be some implications for W</w:t>
      </w:r>
      <w:r w:rsidR="009D152F" w:rsidRPr="00E447F7">
        <w:rPr>
          <w:rFonts w:ascii="Arial" w:hAnsi="Arial" w:cs="Arial"/>
        </w:rPr>
        <w:t>B</w:t>
      </w:r>
      <w:r w:rsidRPr="00E447F7">
        <w:rPr>
          <w:rFonts w:ascii="Arial" w:hAnsi="Arial" w:cs="Arial"/>
        </w:rPr>
        <w:t>C as a whole, in that some or all of the VAT incurred in providing the residential unit concerned, may therefore be irrecoverable.</w:t>
      </w:r>
    </w:p>
    <w:p w:rsidR="009D152F" w:rsidRPr="00E447F7" w:rsidRDefault="000B7580" w:rsidP="00641196">
      <w:pPr>
        <w:pStyle w:val="NormalWeb"/>
        <w:jc w:val="both"/>
        <w:rPr>
          <w:rFonts w:ascii="Arial" w:hAnsi="Arial" w:cs="Arial"/>
          <w:lang w:val="en-GB"/>
        </w:rPr>
      </w:pPr>
      <w:r>
        <w:rPr>
          <w:rFonts w:ascii="Arial" w:hAnsi="Arial" w:cs="Arial"/>
          <w:lang w:val="en-GB"/>
        </w:rPr>
        <w:pict>
          <v:rect id="_x0000_i1136" style="width:0;height:1.5pt" o:hralign="center" o:hrstd="t" o:hr="t" fillcolor="#a7a6aa" stroked="f"/>
        </w:pict>
      </w:r>
    </w:p>
    <w:p w:rsidR="006D53EE" w:rsidRDefault="006D53EE">
      <w:pPr>
        <w:rPr>
          <w:rFonts w:ascii="Arial" w:hAnsi="Arial" w:cs="Arial"/>
          <w:bCs/>
          <w:sz w:val="28"/>
          <w:szCs w:val="20"/>
        </w:rPr>
      </w:pPr>
      <w:r>
        <w:rPr>
          <w:rFonts w:ascii="Arial" w:hAnsi="Arial" w:cs="Arial"/>
          <w:bCs/>
          <w:sz w:val="28"/>
          <w:szCs w:val="20"/>
        </w:rPr>
        <w:br w:type="page"/>
      </w:r>
    </w:p>
    <w:p w:rsidR="00370288" w:rsidRPr="00E447F7" w:rsidRDefault="00370288" w:rsidP="00641196">
      <w:pPr>
        <w:pStyle w:val="NormalWeb"/>
        <w:jc w:val="both"/>
        <w:rPr>
          <w:rFonts w:ascii="Arial" w:hAnsi="Arial" w:cs="Arial"/>
          <w:lang w:val="en-GB"/>
        </w:rPr>
      </w:pPr>
      <w:r w:rsidRPr="00E447F7">
        <w:rPr>
          <w:rFonts w:ascii="Arial" w:hAnsi="Arial" w:cs="Arial"/>
          <w:bCs/>
          <w:sz w:val="28"/>
          <w:szCs w:val="20"/>
          <w:lang w:val="en-GB"/>
        </w:rPr>
        <w:lastRenderedPageBreak/>
        <w:t>Road Closures</w:t>
      </w:r>
    </w:p>
    <w:p w:rsidR="00370288" w:rsidRPr="00E447F7" w:rsidRDefault="00370288" w:rsidP="00641196">
      <w:pPr>
        <w:pStyle w:val="NormalWeb"/>
        <w:jc w:val="both"/>
        <w:rPr>
          <w:rFonts w:ascii="Arial" w:hAnsi="Arial" w:cs="Arial"/>
          <w:sz w:val="22"/>
          <w:lang w:val="en-GB"/>
        </w:rPr>
      </w:pPr>
      <w:r w:rsidRPr="00E447F7">
        <w:rPr>
          <w:rFonts w:ascii="Arial" w:hAnsi="Arial" w:cs="Arial"/>
          <w:sz w:val="22"/>
          <w:szCs w:val="20"/>
          <w:lang w:val="en-GB"/>
        </w:rPr>
        <w:t xml:space="preserve">Charges made for the granting the right to close a road are Outside the Scope of VAT (Non Business). </w:t>
      </w:r>
    </w:p>
    <w:p w:rsidR="00370288" w:rsidRPr="00E447F7" w:rsidRDefault="000B7580" w:rsidP="00641196">
      <w:pPr>
        <w:jc w:val="both"/>
        <w:rPr>
          <w:rFonts w:ascii="Arial" w:hAnsi="Arial" w:cs="Arial"/>
        </w:rPr>
      </w:pPr>
      <w:r>
        <w:rPr>
          <w:rFonts w:ascii="Arial" w:hAnsi="Arial" w:cs="Arial"/>
        </w:rPr>
        <w:pict>
          <v:rect id="_x0000_i1137" style="width:0;height:1.5pt" o:hralign="center" o:hrstd="t" o:hr="t" fillcolor="#a7a6aa" stroked="f"/>
        </w:pict>
      </w:r>
    </w:p>
    <w:p w:rsidR="00370288" w:rsidRPr="00E447F7" w:rsidRDefault="00370288" w:rsidP="00641196">
      <w:pPr>
        <w:pStyle w:val="Heading2"/>
        <w:numPr>
          <w:ilvl w:val="0"/>
          <w:numId w:val="0"/>
        </w:numPr>
        <w:rPr>
          <w:rFonts w:ascii="Arial" w:hAnsi="Arial" w:cs="Arial"/>
          <w:b w:val="0"/>
          <w:bCs/>
        </w:rPr>
      </w:pPr>
      <w:bookmarkStart w:id="253" w:name="4150"/>
      <w:bookmarkStart w:id="254" w:name="_Ref101681375"/>
      <w:bookmarkStart w:id="255" w:name="_Toc193524385"/>
      <w:bookmarkEnd w:id="253"/>
      <w:r w:rsidRPr="00E447F7">
        <w:rPr>
          <w:rFonts w:ascii="Arial" w:hAnsi="Arial" w:cs="Arial"/>
          <w:b w:val="0"/>
          <w:bCs/>
        </w:rPr>
        <w:t>Safety/Protective Clothing</w:t>
      </w:r>
      <w:bookmarkEnd w:id="254"/>
      <w:bookmarkEnd w:id="255"/>
    </w:p>
    <w:p w:rsidR="009B08A6" w:rsidRPr="00E447F7" w:rsidRDefault="009B08A6" w:rsidP="009B08A6">
      <w:pPr>
        <w:pStyle w:val="Text"/>
        <w:rPr>
          <w:rFonts w:ascii="Arial" w:hAnsi="Arial" w:cs="Arial"/>
        </w:rPr>
      </w:pPr>
      <w:r w:rsidRPr="00E447F7">
        <w:rPr>
          <w:rFonts w:ascii="Arial" w:hAnsi="Arial" w:cs="Arial"/>
        </w:rPr>
        <w:t>Notice 701/23 (May 2011)</w:t>
      </w:r>
    </w:p>
    <w:p w:rsidR="00370288" w:rsidRPr="00E447F7" w:rsidRDefault="00370288" w:rsidP="00641196">
      <w:pPr>
        <w:pStyle w:val="NormalWeb"/>
        <w:jc w:val="both"/>
        <w:rPr>
          <w:rFonts w:ascii="Arial" w:hAnsi="Arial" w:cs="Arial"/>
          <w:sz w:val="22"/>
          <w:lang w:val="en-GB"/>
        </w:rPr>
      </w:pPr>
      <w:r w:rsidRPr="00E447F7">
        <w:rPr>
          <w:rFonts w:ascii="Arial" w:hAnsi="Arial" w:cs="Arial"/>
          <w:sz w:val="22"/>
          <w:szCs w:val="20"/>
          <w:lang w:val="en-GB"/>
        </w:rPr>
        <w:t>Protective boots and helmets for industrial use are Zero Rated if the following criteria are met:-</w:t>
      </w:r>
      <w:r w:rsidRPr="00E447F7">
        <w:rPr>
          <w:rFonts w:ascii="Arial" w:hAnsi="Arial" w:cs="Arial"/>
          <w:sz w:val="22"/>
          <w:lang w:val="en-GB"/>
        </w:rPr>
        <w:t xml:space="preserve"> </w:t>
      </w:r>
    </w:p>
    <w:p w:rsidR="00370288" w:rsidRPr="00E447F7" w:rsidRDefault="00370288" w:rsidP="00641196">
      <w:pPr>
        <w:numPr>
          <w:ilvl w:val="0"/>
          <w:numId w:val="16"/>
        </w:numPr>
        <w:spacing w:before="100" w:beforeAutospacing="1" w:after="100" w:afterAutospacing="1"/>
        <w:jc w:val="both"/>
        <w:rPr>
          <w:rFonts w:ascii="Arial" w:hAnsi="Arial" w:cs="Arial"/>
          <w:sz w:val="22"/>
        </w:rPr>
      </w:pPr>
      <w:r w:rsidRPr="00E447F7">
        <w:rPr>
          <w:rFonts w:ascii="Arial" w:hAnsi="Arial" w:cs="Arial"/>
          <w:sz w:val="22"/>
        </w:rPr>
        <w:t xml:space="preserve">They must comply with relevant British or European Standards - which are: Boots EN345, EN346, BS1870; Helmets EN397, EN812, BS4033, BS5340. </w:t>
      </w:r>
    </w:p>
    <w:p w:rsidR="00370288" w:rsidRPr="00E447F7" w:rsidRDefault="00370288" w:rsidP="00641196">
      <w:pPr>
        <w:numPr>
          <w:ilvl w:val="0"/>
          <w:numId w:val="16"/>
        </w:numPr>
        <w:spacing w:before="100" w:beforeAutospacing="1" w:after="100" w:afterAutospacing="1"/>
        <w:jc w:val="both"/>
        <w:rPr>
          <w:rFonts w:ascii="Arial" w:hAnsi="Arial" w:cs="Arial"/>
          <w:sz w:val="22"/>
        </w:rPr>
      </w:pPr>
      <w:r w:rsidRPr="00E447F7">
        <w:rPr>
          <w:rFonts w:ascii="Arial" w:hAnsi="Arial" w:cs="Arial"/>
          <w:sz w:val="22"/>
        </w:rPr>
        <w:t xml:space="preserve">The supply is not to an employer for use by their employees. </w:t>
      </w:r>
    </w:p>
    <w:p w:rsidR="009D152F" w:rsidRPr="00E447F7" w:rsidRDefault="00370288" w:rsidP="00641196">
      <w:pPr>
        <w:pStyle w:val="NormalWeb"/>
        <w:jc w:val="both"/>
        <w:rPr>
          <w:rFonts w:ascii="Arial" w:hAnsi="Arial" w:cs="Arial"/>
          <w:sz w:val="22"/>
          <w:szCs w:val="20"/>
          <w:lang w:val="en-GB"/>
        </w:rPr>
      </w:pPr>
      <w:r w:rsidRPr="00E447F7">
        <w:rPr>
          <w:rFonts w:ascii="Arial" w:hAnsi="Arial" w:cs="Arial"/>
          <w:sz w:val="22"/>
          <w:szCs w:val="20"/>
          <w:lang w:val="en-GB"/>
        </w:rPr>
        <w:t xml:space="preserve">Motorcycle helmets are Zero Rated provided that they comply with one of the following standards: BS6658 or UNECE22.05.   </w:t>
      </w:r>
    </w:p>
    <w:p w:rsidR="009D152F" w:rsidRPr="00E447F7" w:rsidRDefault="00370288" w:rsidP="00641196">
      <w:pPr>
        <w:pStyle w:val="NormalWeb"/>
        <w:jc w:val="both"/>
        <w:rPr>
          <w:rFonts w:ascii="Arial" w:hAnsi="Arial" w:cs="Arial"/>
          <w:sz w:val="22"/>
          <w:szCs w:val="22"/>
          <w:lang w:val="en-GB"/>
        </w:rPr>
      </w:pPr>
      <w:r w:rsidRPr="00E447F7">
        <w:rPr>
          <w:rFonts w:ascii="Arial" w:hAnsi="Arial" w:cs="Arial"/>
          <w:sz w:val="22"/>
          <w:szCs w:val="20"/>
          <w:lang w:val="en-GB"/>
        </w:rPr>
        <w:t xml:space="preserve">Pedal cycle helmets are Zero Rated provided that they comply with </w:t>
      </w:r>
      <w:r w:rsidR="009D152F" w:rsidRPr="00E447F7">
        <w:rPr>
          <w:rFonts w:ascii="Arial" w:hAnsi="Arial" w:cs="Arial"/>
          <w:sz w:val="22"/>
          <w:szCs w:val="22"/>
        </w:rPr>
        <w:t>requirements imposed by the European Community Directive on Personal Protective Equipment (the PPE Directive)</w:t>
      </w:r>
      <w:r w:rsidR="009B08A6" w:rsidRPr="00E447F7">
        <w:rPr>
          <w:rFonts w:ascii="Arial" w:hAnsi="Arial" w:cs="Arial"/>
          <w:sz w:val="22"/>
          <w:szCs w:val="22"/>
        </w:rPr>
        <w:t xml:space="preserve"> and </w:t>
      </w:r>
      <w:proofErr w:type="gramStart"/>
      <w:r w:rsidR="009B08A6" w:rsidRPr="00E447F7">
        <w:rPr>
          <w:rFonts w:ascii="Arial" w:hAnsi="Arial" w:cs="Arial"/>
          <w:sz w:val="22"/>
          <w:szCs w:val="22"/>
        </w:rPr>
        <w:t>bears</w:t>
      </w:r>
      <w:proofErr w:type="gramEnd"/>
      <w:r w:rsidR="009B08A6" w:rsidRPr="00E447F7">
        <w:rPr>
          <w:rFonts w:ascii="Arial" w:hAnsi="Arial" w:cs="Arial"/>
          <w:sz w:val="22"/>
          <w:szCs w:val="22"/>
        </w:rPr>
        <w:t xml:space="preserve"> a mark indicating that conformity.</w:t>
      </w:r>
    </w:p>
    <w:p w:rsidR="00370288" w:rsidRPr="00E447F7" w:rsidRDefault="00370288" w:rsidP="00641196">
      <w:pPr>
        <w:pStyle w:val="NormalWeb"/>
        <w:jc w:val="both"/>
        <w:rPr>
          <w:rFonts w:ascii="Arial" w:hAnsi="Arial" w:cs="Arial"/>
          <w:lang w:val="en-GB"/>
        </w:rPr>
      </w:pPr>
      <w:r w:rsidRPr="00E447F7">
        <w:rPr>
          <w:rFonts w:ascii="Arial" w:hAnsi="Arial" w:cs="Arial"/>
          <w:sz w:val="22"/>
          <w:szCs w:val="20"/>
          <w:lang w:val="en-GB"/>
        </w:rPr>
        <w:t>All other supplies of safety/protective clothing are Standard Rated, unless they meet the conditions for Zero Rating as Children's Clothing.</w:t>
      </w:r>
      <w:r w:rsidRPr="00E447F7">
        <w:rPr>
          <w:rFonts w:ascii="Arial" w:hAnsi="Arial" w:cs="Arial"/>
          <w:sz w:val="20"/>
          <w:szCs w:val="20"/>
          <w:lang w:val="en-GB"/>
        </w:rPr>
        <w:t xml:space="preserve"> </w:t>
      </w:r>
    </w:p>
    <w:p w:rsidR="00370288" w:rsidRPr="00E447F7" w:rsidRDefault="000B7580" w:rsidP="00641196">
      <w:pPr>
        <w:jc w:val="both"/>
        <w:rPr>
          <w:rFonts w:ascii="Arial" w:hAnsi="Arial" w:cs="Arial"/>
        </w:rPr>
      </w:pPr>
      <w:r>
        <w:rPr>
          <w:rFonts w:ascii="Arial" w:hAnsi="Arial" w:cs="Arial"/>
        </w:rPr>
        <w:pict>
          <v:rect id="_x0000_i1138" style="width:0;height:1.5pt" o:hralign="center" o:hrstd="t" o:hr="t" fillcolor="#a7a6aa" stroked="f"/>
        </w:pict>
      </w:r>
    </w:p>
    <w:p w:rsidR="00370288" w:rsidRPr="00E447F7" w:rsidRDefault="00370288" w:rsidP="00641196">
      <w:pPr>
        <w:pStyle w:val="Heading2"/>
        <w:numPr>
          <w:ilvl w:val="0"/>
          <w:numId w:val="0"/>
        </w:numPr>
        <w:rPr>
          <w:rFonts w:ascii="Arial" w:hAnsi="Arial" w:cs="Arial"/>
          <w:b w:val="0"/>
          <w:bCs/>
        </w:rPr>
      </w:pPr>
      <w:bookmarkStart w:id="256" w:name="4200"/>
      <w:bookmarkStart w:id="257" w:name="_Toc193524386"/>
      <w:bookmarkEnd w:id="256"/>
      <w:r w:rsidRPr="00E447F7">
        <w:rPr>
          <w:rFonts w:ascii="Arial" w:hAnsi="Arial" w:cs="Arial"/>
          <w:b w:val="0"/>
          <w:bCs/>
        </w:rPr>
        <w:t>Schools – Other Sales</w:t>
      </w:r>
      <w:bookmarkEnd w:id="257"/>
    </w:p>
    <w:p w:rsidR="00370288" w:rsidRPr="00E447F7" w:rsidRDefault="00370288" w:rsidP="00641196">
      <w:pPr>
        <w:pStyle w:val="Text"/>
        <w:rPr>
          <w:rFonts w:ascii="Arial" w:hAnsi="Arial" w:cs="Arial"/>
          <w:bCs/>
        </w:rPr>
      </w:pPr>
      <w:bookmarkStart w:id="258" w:name="_Toc38776136"/>
      <w:bookmarkStart w:id="259" w:name="_Toc38776144"/>
      <w:r w:rsidRPr="00E447F7">
        <w:rPr>
          <w:rFonts w:ascii="Arial" w:hAnsi="Arial" w:cs="Arial"/>
          <w:bCs/>
        </w:rPr>
        <w:t>Sales of equipment to pupils for educational purposes are Non Business.</w:t>
      </w:r>
      <w:bookmarkEnd w:id="258"/>
      <w:r w:rsidRPr="00E447F7">
        <w:rPr>
          <w:rFonts w:ascii="Arial" w:hAnsi="Arial" w:cs="Arial"/>
          <w:bCs/>
        </w:rPr>
        <w:t xml:space="preserve">  This is as long as the good or service is for the direct use of a pupil, student or trainee body and is necessary for delivering the education to that person. </w:t>
      </w:r>
    </w:p>
    <w:p w:rsidR="00370288" w:rsidRPr="00E447F7" w:rsidRDefault="00370288" w:rsidP="00641196">
      <w:pPr>
        <w:pStyle w:val="Bullet"/>
        <w:numPr>
          <w:ilvl w:val="0"/>
          <w:numId w:val="0"/>
        </w:numPr>
        <w:rPr>
          <w:rFonts w:ascii="Arial" w:hAnsi="Arial" w:cs="Arial"/>
          <w:lang w:val="en-GB"/>
        </w:rPr>
      </w:pPr>
      <w:r w:rsidRPr="00E447F7">
        <w:rPr>
          <w:rFonts w:ascii="Arial" w:hAnsi="Arial" w:cs="Arial"/>
          <w:lang w:val="en-GB"/>
        </w:rPr>
        <w:t>The following rules should be applied to determine whether goods and services supplied by an LEA are able to be treated as Non Business:</w:t>
      </w:r>
    </w:p>
    <w:p w:rsidR="00370288" w:rsidRPr="00E447F7" w:rsidRDefault="00370288" w:rsidP="00641196">
      <w:pPr>
        <w:pStyle w:val="Text"/>
        <w:numPr>
          <w:ilvl w:val="0"/>
          <w:numId w:val="6"/>
        </w:numPr>
        <w:rPr>
          <w:rFonts w:ascii="Arial" w:hAnsi="Arial" w:cs="Arial"/>
          <w:bCs/>
        </w:rPr>
      </w:pPr>
      <w:r w:rsidRPr="00E447F7">
        <w:rPr>
          <w:rFonts w:ascii="Arial" w:hAnsi="Arial" w:cs="Arial"/>
          <w:bCs/>
        </w:rPr>
        <w:t>The specific goods or services are for the direct use of the pupil in lessons during LEA supervised tuition in the delivery of education that is part of the school curriculum and are necessary for delivering that education to him or her.</w:t>
      </w:r>
    </w:p>
    <w:p w:rsidR="00370288" w:rsidRPr="00E447F7" w:rsidRDefault="00370288" w:rsidP="00641196">
      <w:pPr>
        <w:pStyle w:val="Text"/>
        <w:numPr>
          <w:ilvl w:val="0"/>
          <w:numId w:val="6"/>
        </w:numPr>
        <w:rPr>
          <w:rFonts w:ascii="Arial" w:hAnsi="Arial" w:cs="Arial"/>
          <w:bCs/>
        </w:rPr>
      </w:pPr>
      <w:r w:rsidRPr="00E447F7">
        <w:rPr>
          <w:rFonts w:ascii="Arial" w:hAnsi="Arial" w:cs="Arial"/>
          <w:bCs/>
        </w:rPr>
        <w:t xml:space="preserve">It is not enough that a similar item is used in the LEA tuition whilst the purchased item is used elsewhere, </w:t>
      </w:r>
      <w:proofErr w:type="spellStart"/>
      <w:r w:rsidRPr="00E447F7">
        <w:rPr>
          <w:rFonts w:ascii="Arial" w:hAnsi="Arial" w:cs="Arial"/>
          <w:bCs/>
        </w:rPr>
        <w:t>eg</w:t>
      </w:r>
      <w:proofErr w:type="spellEnd"/>
      <w:r w:rsidRPr="00E447F7">
        <w:rPr>
          <w:rFonts w:ascii="Arial" w:hAnsi="Arial" w:cs="Arial"/>
          <w:bCs/>
        </w:rPr>
        <w:t xml:space="preserve"> at home, for homework or musical practice.</w:t>
      </w:r>
    </w:p>
    <w:p w:rsidR="00370288" w:rsidRPr="00E447F7" w:rsidRDefault="00370288" w:rsidP="00641196">
      <w:pPr>
        <w:pStyle w:val="Text"/>
        <w:numPr>
          <w:ilvl w:val="0"/>
          <w:numId w:val="6"/>
        </w:numPr>
        <w:rPr>
          <w:rFonts w:ascii="Arial" w:hAnsi="Arial" w:cs="Arial"/>
          <w:bCs/>
        </w:rPr>
      </w:pPr>
      <w:r w:rsidRPr="00E447F7">
        <w:rPr>
          <w:rFonts w:ascii="Arial" w:hAnsi="Arial" w:cs="Arial"/>
          <w:bCs/>
        </w:rPr>
        <w:t xml:space="preserve">The goods or services required must be purchased from the LEA. </w:t>
      </w:r>
      <w:r w:rsidR="009B08A6" w:rsidRPr="00E447F7">
        <w:rPr>
          <w:rFonts w:ascii="Arial" w:hAnsi="Arial" w:cs="Arial"/>
          <w:bCs/>
        </w:rPr>
        <w:t xml:space="preserve"> </w:t>
      </w:r>
      <w:r w:rsidRPr="00E447F7">
        <w:rPr>
          <w:rFonts w:ascii="Arial" w:hAnsi="Arial" w:cs="Arial"/>
          <w:bCs/>
        </w:rPr>
        <w:t xml:space="preserve">This means that the LEA must hold title to the goods and transfer ownership to the parent, guardian or pupil purchasing them. </w:t>
      </w:r>
      <w:r w:rsidR="009B08A6" w:rsidRPr="00E447F7">
        <w:rPr>
          <w:rFonts w:ascii="Arial" w:hAnsi="Arial" w:cs="Arial"/>
          <w:bCs/>
        </w:rPr>
        <w:t xml:space="preserve"> </w:t>
      </w:r>
      <w:r w:rsidRPr="00E447F7">
        <w:rPr>
          <w:rFonts w:ascii="Arial" w:hAnsi="Arial" w:cs="Arial"/>
          <w:bCs/>
        </w:rPr>
        <w:t>However, within that, the delivery address and point of distribution of those goods is a matter for individual LEAs to determine.</w:t>
      </w:r>
    </w:p>
    <w:p w:rsidR="00370288" w:rsidRPr="00E447F7" w:rsidRDefault="00370288" w:rsidP="00641196">
      <w:pPr>
        <w:pStyle w:val="Text"/>
        <w:numPr>
          <w:ilvl w:val="0"/>
          <w:numId w:val="6"/>
        </w:numPr>
        <w:rPr>
          <w:rFonts w:ascii="Arial" w:hAnsi="Arial" w:cs="Arial"/>
          <w:bCs/>
        </w:rPr>
      </w:pPr>
      <w:r w:rsidRPr="00E447F7">
        <w:rPr>
          <w:rFonts w:ascii="Arial" w:hAnsi="Arial" w:cs="Arial"/>
          <w:bCs/>
        </w:rPr>
        <w:t>Payment for the goods must be made either to the LEA or to the school.</w:t>
      </w:r>
      <w:r w:rsidR="009B08A6" w:rsidRPr="00E447F7">
        <w:rPr>
          <w:rFonts w:ascii="Arial" w:hAnsi="Arial" w:cs="Arial"/>
          <w:bCs/>
        </w:rPr>
        <w:t xml:space="preserve"> </w:t>
      </w:r>
      <w:r w:rsidRPr="00E447F7">
        <w:rPr>
          <w:rFonts w:ascii="Arial" w:hAnsi="Arial" w:cs="Arial"/>
          <w:bCs/>
        </w:rPr>
        <w:t xml:space="preserve"> If paid to the school it must be paid into the school’s official funds.</w:t>
      </w:r>
    </w:p>
    <w:p w:rsidR="00370288" w:rsidRPr="00E447F7" w:rsidRDefault="00370288" w:rsidP="00641196">
      <w:pPr>
        <w:pStyle w:val="Text"/>
        <w:numPr>
          <w:ilvl w:val="0"/>
          <w:numId w:val="6"/>
        </w:numPr>
        <w:rPr>
          <w:rFonts w:ascii="Arial" w:hAnsi="Arial" w:cs="Arial"/>
          <w:bCs/>
        </w:rPr>
      </w:pPr>
      <w:r w:rsidRPr="00E447F7">
        <w:rPr>
          <w:rFonts w:ascii="Arial" w:hAnsi="Arial" w:cs="Arial"/>
          <w:bCs/>
        </w:rPr>
        <w:t xml:space="preserve">Some evidence, </w:t>
      </w:r>
      <w:proofErr w:type="spellStart"/>
      <w:r w:rsidRPr="00E447F7">
        <w:rPr>
          <w:rFonts w:ascii="Arial" w:hAnsi="Arial" w:cs="Arial"/>
          <w:bCs/>
        </w:rPr>
        <w:t>eg</w:t>
      </w:r>
      <w:proofErr w:type="spellEnd"/>
      <w:r w:rsidRPr="00E447F7">
        <w:rPr>
          <w:rFonts w:ascii="Arial" w:hAnsi="Arial" w:cs="Arial"/>
          <w:bCs/>
        </w:rPr>
        <w:t xml:space="preserve"> order form, must be kept to show that the recipient of the goods and services has been receiving education from the LEA, and that what was supplied was essential to that education. </w:t>
      </w:r>
      <w:r w:rsidR="009B08A6" w:rsidRPr="00E447F7">
        <w:rPr>
          <w:rFonts w:ascii="Arial" w:hAnsi="Arial" w:cs="Arial"/>
          <w:bCs/>
        </w:rPr>
        <w:t xml:space="preserve"> </w:t>
      </w:r>
      <w:r w:rsidRPr="00E447F7">
        <w:rPr>
          <w:rFonts w:ascii="Arial" w:hAnsi="Arial" w:cs="Arial"/>
          <w:bCs/>
        </w:rPr>
        <w:t>The style of the order form can be tailored to the needs of the LEA.</w:t>
      </w:r>
    </w:p>
    <w:p w:rsidR="00370288" w:rsidRPr="00E447F7" w:rsidRDefault="00370288" w:rsidP="00641196">
      <w:pPr>
        <w:pStyle w:val="Text"/>
        <w:numPr>
          <w:ilvl w:val="0"/>
          <w:numId w:val="6"/>
        </w:numPr>
        <w:rPr>
          <w:rFonts w:ascii="Arial" w:hAnsi="Arial" w:cs="Arial"/>
          <w:bCs/>
        </w:rPr>
      </w:pPr>
      <w:r w:rsidRPr="00E447F7">
        <w:rPr>
          <w:rFonts w:ascii="Arial" w:hAnsi="Arial" w:cs="Arial"/>
          <w:bCs/>
        </w:rPr>
        <w:t>The price of the goods and services supplied must be at or below cost; this is to ensure there is no intention to make a profit.</w:t>
      </w:r>
      <w:r w:rsidR="009B08A6" w:rsidRPr="00E447F7">
        <w:rPr>
          <w:rFonts w:ascii="Arial" w:hAnsi="Arial" w:cs="Arial"/>
          <w:bCs/>
        </w:rPr>
        <w:t xml:space="preserve"> </w:t>
      </w:r>
      <w:r w:rsidRPr="00E447F7">
        <w:rPr>
          <w:rFonts w:ascii="Arial" w:hAnsi="Arial" w:cs="Arial"/>
          <w:bCs/>
        </w:rPr>
        <w:t xml:space="preserve"> “Cost” means the full overhead-inclusive price of </w:t>
      </w:r>
      <w:r w:rsidRPr="00E447F7">
        <w:rPr>
          <w:rFonts w:ascii="Arial" w:hAnsi="Arial" w:cs="Arial"/>
          <w:bCs/>
        </w:rPr>
        <w:lastRenderedPageBreak/>
        <w:t>supplying the goods or services to the pupil. In the absence of clear and compelling evidence to suggest an intention to make a profit, you should generally accept that this condition will be met.</w:t>
      </w:r>
    </w:p>
    <w:p w:rsidR="00370288" w:rsidRPr="00E447F7" w:rsidRDefault="00370288" w:rsidP="00641196">
      <w:pPr>
        <w:pStyle w:val="Text"/>
        <w:numPr>
          <w:ilvl w:val="0"/>
          <w:numId w:val="6"/>
        </w:numPr>
        <w:rPr>
          <w:rFonts w:ascii="Arial" w:hAnsi="Arial" w:cs="Arial"/>
          <w:bCs/>
        </w:rPr>
      </w:pPr>
      <w:r w:rsidRPr="00E447F7">
        <w:rPr>
          <w:rFonts w:ascii="Arial" w:hAnsi="Arial" w:cs="Arial"/>
          <w:bCs/>
        </w:rPr>
        <w:t xml:space="preserve">In certain cases goods may be leased. </w:t>
      </w:r>
      <w:r w:rsidR="006D53EE">
        <w:rPr>
          <w:rFonts w:ascii="Arial" w:hAnsi="Arial" w:cs="Arial"/>
          <w:bCs/>
        </w:rPr>
        <w:t xml:space="preserve"> </w:t>
      </w:r>
      <w:r w:rsidRPr="00E447F7">
        <w:rPr>
          <w:rFonts w:ascii="Arial" w:hAnsi="Arial" w:cs="Arial"/>
          <w:bCs/>
        </w:rPr>
        <w:t>In such cases the same rules as will apply as for sales.</w:t>
      </w:r>
    </w:p>
    <w:p w:rsidR="00370288" w:rsidRPr="00E447F7" w:rsidRDefault="00370288" w:rsidP="00641196">
      <w:pPr>
        <w:pStyle w:val="Text"/>
        <w:numPr>
          <w:ilvl w:val="0"/>
          <w:numId w:val="6"/>
        </w:numPr>
        <w:rPr>
          <w:rFonts w:ascii="Arial" w:hAnsi="Arial" w:cs="Arial"/>
          <w:bCs/>
        </w:rPr>
      </w:pPr>
      <w:r w:rsidRPr="00E447F7">
        <w:rPr>
          <w:rFonts w:ascii="Arial" w:hAnsi="Arial" w:cs="Arial"/>
          <w:bCs/>
        </w:rPr>
        <w:t xml:space="preserve">Sales of computer equipment by LEA schools to either parents or teachers are not considered to be closely related to the provision of non-business education to the pupils and therefore cannot benefit from non-business treatment even if supplied at or below cost. Thus any payments received by the LEA are business and </w:t>
      </w:r>
      <w:r w:rsidR="009B08A6" w:rsidRPr="00E447F7">
        <w:rPr>
          <w:rFonts w:ascii="Arial" w:hAnsi="Arial" w:cs="Arial"/>
          <w:bCs/>
        </w:rPr>
        <w:t>S</w:t>
      </w:r>
      <w:r w:rsidRPr="00E447F7">
        <w:rPr>
          <w:rFonts w:ascii="Arial" w:hAnsi="Arial" w:cs="Arial"/>
          <w:bCs/>
        </w:rPr>
        <w:t>tandard</w:t>
      </w:r>
      <w:r w:rsidR="009B08A6" w:rsidRPr="00E447F7">
        <w:rPr>
          <w:rFonts w:ascii="Arial" w:hAnsi="Arial" w:cs="Arial"/>
          <w:bCs/>
        </w:rPr>
        <w:t xml:space="preserve"> R</w:t>
      </w:r>
      <w:r w:rsidRPr="00E447F7">
        <w:rPr>
          <w:rFonts w:ascii="Arial" w:hAnsi="Arial" w:cs="Arial"/>
          <w:bCs/>
        </w:rPr>
        <w:t xml:space="preserve">ated. (This means that any sales of computers for the use of parents and teachers are not seen to be ‘closely-related to education’ because they are not the ones receiving education. The intention is not to stop a parent or guardian personally paying for a laptop for the use of their child, but the laptop must be for the use of the child). </w:t>
      </w:r>
    </w:p>
    <w:p w:rsidR="00370288" w:rsidRPr="00E447F7" w:rsidRDefault="00370288" w:rsidP="00641196">
      <w:pPr>
        <w:spacing w:line="270" w:lineRule="atLeast"/>
        <w:jc w:val="both"/>
        <w:rPr>
          <w:rFonts w:ascii="Arial" w:hAnsi="Arial" w:cs="Arial"/>
          <w:bCs/>
          <w:sz w:val="22"/>
        </w:rPr>
      </w:pPr>
      <w:r w:rsidRPr="00E447F7">
        <w:rPr>
          <w:rFonts w:ascii="Arial" w:hAnsi="Arial" w:cs="Arial"/>
          <w:bCs/>
          <w:sz w:val="22"/>
        </w:rPr>
        <w:t xml:space="preserve">These rules will apply to all items of goods and services closely related, and </w:t>
      </w:r>
      <w:proofErr w:type="gramStart"/>
      <w:r w:rsidRPr="00E447F7">
        <w:rPr>
          <w:rFonts w:ascii="Arial" w:hAnsi="Arial" w:cs="Arial"/>
          <w:bCs/>
          <w:sz w:val="22"/>
        </w:rPr>
        <w:t>essential  to</w:t>
      </w:r>
      <w:proofErr w:type="gramEnd"/>
      <w:r w:rsidRPr="00E447F7">
        <w:rPr>
          <w:rFonts w:ascii="Arial" w:hAnsi="Arial" w:cs="Arial"/>
          <w:bCs/>
          <w:sz w:val="22"/>
        </w:rPr>
        <w:t xml:space="preserve">, education. </w:t>
      </w:r>
      <w:r w:rsidR="009B08A6" w:rsidRPr="00E447F7">
        <w:rPr>
          <w:rFonts w:ascii="Arial" w:hAnsi="Arial" w:cs="Arial"/>
          <w:bCs/>
          <w:sz w:val="22"/>
        </w:rPr>
        <w:t xml:space="preserve"> </w:t>
      </w:r>
      <w:r w:rsidRPr="00E447F7">
        <w:rPr>
          <w:rFonts w:ascii="Arial" w:hAnsi="Arial" w:cs="Arial"/>
          <w:bCs/>
          <w:sz w:val="22"/>
        </w:rPr>
        <w:t xml:space="preserve">This includes goods sold 'in class' to the pupils at or below cost for 'regular classroom use' and closely related to education which is part of the normal curriculum. </w:t>
      </w:r>
      <w:r w:rsidR="009B08A6" w:rsidRPr="00E447F7">
        <w:rPr>
          <w:rFonts w:ascii="Arial" w:hAnsi="Arial" w:cs="Arial"/>
          <w:bCs/>
          <w:sz w:val="22"/>
        </w:rPr>
        <w:t xml:space="preserve"> </w:t>
      </w:r>
      <w:r w:rsidRPr="00E447F7">
        <w:rPr>
          <w:rFonts w:ascii="Arial" w:hAnsi="Arial" w:cs="Arial"/>
          <w:bCs/>
          <w:sz w:val="22"/>
        </w:rPr>
        <w:t>For example, this would incorporate pens, exercise books, craft materials and simple computers or calculators.</w:t>
      </w:r>
      <w:r w:rsidR="009B08A6" w:rsidRPr="00E447F7">
        <w:rPr>
          <w:rFonts w:ascii="Arial" w:hAnsi="Arial" w:cs="Arial"/>
          <w:bCs/>
          <w:sz w:val="22"/>
        </w:rPr>
        <w:t xml:space="preserve"> </w:t>
      </w:r>
      <w:r w:rsidRPr="00E447F7">
        <w:rPr>
          <w:rFonts w:ascii="Arial" w:hAnsi="Arial" w:cs="Arial"/>
          <w:bCs/>
          <w:sz w:val="22"/>
        </w:rPr>
        <w:t xml:space="preserve"> Items which are not however, regularly brought into school and are not easily portable probably do not qualify for 'classroom use'. </w:t>
      </w:r>
      <w:r w:rsidR="009B08A6" w:rsidRPr="00E447F7">
        <w:rPr>
          <w:rFonts w:ascii="Arial" w:hAnsi="Arial" w:cs="Arial"/>
          <w:bCs/>
          <w:sz w:val="22"/>
        </w:rPr>
        <w:t xml:space="preserve"> </w:t>
      </w:r>
      <w:r w:rsidRPr="00E447F7">
        <w:rPr>
          <w:rFonts w:ascii="Arial" w:hAnsi="Arial" w:cs="Arial"/>
          <w:bCs/>
          <w:sz w:val="22"/>
        </w:rPr>
        <w:t xml:space="preserve">Goods sold in shops operated by the school or college are not usually included. </w:t>
      </w:r>
    </w:p>
    <w:p w:rsidR="009B08A6" w:rsidRPr="00E447F7" w:rsidRDefault="009B08A6" w:rsidP="00641196">
      <w:pPr>
        <w:spacing w:line="270" w:lineRule="atLeast"/>
        <w:jc w:val="both"/>
        <w:rPr>
          <w:rFonts w:ascii="Arial" w:hAnsi="Arial" w:cs="Arial"/>
          <w:bCs/>
          <w:sz w:val="22"/>
        </w:rPr>
      </w:pPr>
    </w:p>
    <w:p w:rsidR="00370288" w:rsidRPr="00E447F7" w:rsidRDefault="00370288" w:rsidP="00641196">
      <w:pPr>
        <w:spacing w:line="270" w:lineRule="atLeast"/>
        <w:jc w:val="both"/>
        <w:rPr>
          <w:rFonts w:ascii="Arial" w:hAnsi="Arial" w:cs="Arial"/>
          <w:bCs/>
          <w:sz w:val="22"/>
        </w:rPr>
      </w:pPr>
      <w:r w:rsidRPr="00E447F7">
        <w:rPr>
          <w:rFonts w:ascii="Arial" w:hAnsi="Arial" w:cs="Arial"/>
          <w:bCs/>
          <w:sz w:val="22"/>
        </w:rPr>
        <w:t xml:space="preserve">It also includes the provision of accommodation and catering to students by the eligible body or on its behalf by an agent. </w:t>
      </w:r>
    </w:p>
    <w:p w:rsidR="009B08A6" w:rsidRPr="00E447F7" w:rsidRDefault="009B08A6" w:rsidP="00641196">
      <w:pPr>
        <w:spacing w:line="270" w:lineRule="atLeast"/>
        <w:jc w:val="both"/>
        <w:rPr>
          <w:rFonts w:ascii="Arial" w:hAnsi="Arial" w:cs="Arial"/>
          <w:bCs/>
          <w:sz w:val="22"/>
        </w:rPr>
      </w:pPr>
    </w:p>
    <w:p w:rsidR="00370288" w:rsidRPr="00E447F7" w:rsidRDefault="00370288" w:rsidP="00641196">
      <w:pPr>
        <w:spacing w:line="270" w:lineRule="atLeast"/>
        <w:jc w:val="both"/>
        <w:rPr>
          <w:rFonts w:ascii="Arial" w:hAnsi="Arial" w:cs="Arial"/>
          <w:bCs/>
          <w:sz w:val="22"/>
        </w:rPr>
      </w:pPr>
      <w:r w:rsidRPr="00E447F7">
        <w:rPr>
          <w:rFonts w:ascii="Arial" w:hAnsi="Arial" w:cs="Arial"/>
          <w:bCs/>
          <w:sz w:val="22"/>
        </w:rPr>
        <w:t>Supplies of clothing, sports equipment and non-educational services, e.g. laundry/haircutting are not included.</w:t>
      </w:r>
      <w:r w:rsidR="009B08A6" w:rsidRPr="00E447F7">
        <w:rPr>
          <w:rFonts w:ascii="Arial" w:hAnsi="Arial" w:cs="Arial"/>
          <w:bCs/>
          <w:sz w:val="22"/>
        </w:rPr>
        <w:t xml:space="preserve"> </w:t>
      </w:r>
      <w:r w:rsidRPr="00E447F7">
        <w:rPr>
          <w:rFonts w:ascii="Arial" w:hAnsi="Arial" w:cs="Arial"/>
          <w:bCs/>
          <w:sz w:val="22"/>
        </w:rPr>
        <w:t xml:space="preserve"> Specialist clothing or equipment which is regularly used in class, for example chef's whites, knives </w:t>
      </w:r>
      <w:proofErr w:type="spellStart"/>
      <w:r w:rsidRPr="00E447F7">
        <w:rPr>
          <w:rFonts w:ascii="Arial" w:hAnsi="Arial" w:cs="Arial"/>
          <w:bCs/>
          <w:sz w:val="22"/>
        </w:rPr>
        <w:t>etc</w:t>
      </w:r>
      <w:proofErr w:type="spellEnd"/>
      <w:r w:rsidRPr="00E447F7">
        <w:rPr>
          <w:rFonts w:ascii="Arial" w:hAnsi="Arial" w:cs="Arial"/>
          <w:bCs/>
          <w:sz w:val="22"/>
        </w:rPr>
        <w:t xml:space="preserve"> for a student on a catering course, may be eligible for exemption as being closely related to the provision of education. </w:t>
      </w:r>
      <w:r w:rsidR="009B08A6" w:rsidRPr="00E447F7">
        <w:rPr>
          <w:rFonts w:ascii="Arial" w:hAnsi="Arial" w:cs="Arial"/>
          <w:bCs/>
          <w:sz w:val="22"/>
        </w:rPr>
        <w:t xml:space="preserve"> </w:t>
      </w:r>
      <w:r w:rsidRPr="00E447F7">
        <w:rPr>
          <w:rFonts w:ascii="Arial" w:hAnsi="Arial" w:cs="Arial"/>
          <w:bCs/>
          <w:sz w:val="22"/>
        </w:rPr>
        <w:t xml:space="preserve">Examples of goods and services which are not covered by the exemption for supplies closely related to the provision of education include: </w:t>
      </w:r>
    </w:p>
    <w:p w:rsidR="00370288" w:rsidRPr="00E447F7" w:rsidRDefault="00370288" w:rsidP="00313181">
      <w:pPr>
        <w:numPr>
          <w:ilvl w:val="0"/>
          <w:numId w:val="34"/>
        </w:numPr>
        <w:spacing w:before="100" w:beforeAutospacing="1" w:after="100" w:afterAutospacing="1" w:line="270" w:lineRule="atLeast"/>
        <w:jc w:val="both"/>
        <w:rPr>
          <w:rFonts w:ascii="Arial" w:hAnsi="Arial" w:cs="Arial"/>
          <w:bCs/>
          <w:sz w:val="22"/>
        </w:rPr>
      </w:pPr>
      <w:proofErr w:type="gramStart"/>
      <w:r w:rsidRPr="00E447F7">
        <w:rPr>
          <w:rFonts w:ascii="Arial" w:hAnsi="Arial" w:cs="Arial"/>
          <w:bCs/>
          <w:sz w:val="22"/>
        </w:rPr>
        <w:t>sales</w:t>
      </w:r>
      <w:proofErr w:type="gramEnd"/>
      <w:r w:rsidRPr="00E447F7">
        <w:rPr>
          <w:rFonts w:ascii="Arial" w:hAnsi="Arial" w:cs="Arial"/>
          <w:bCs/>
          <w:sz w:val="22"/>
        </w:rPr>
        <w:t xml:space="preserve"> of goods from school shops, campus shops and student bars. </w:t>
      </w:r>
    </w:p>
    <w:p w:rsidR="00370288" w:rsidRPr="00E447F7" w:rsidRDefault="00370288" w:rsidP="00313181">
      <w:pPr>
        <w:numPr>
          <w:ilvl w:val="0"/>
          <w:numId w:val="34"/>
        </w:numPr>
        <w:spacing w:before="100" w:beforeAutospacing="1" w:after="100" w:afterAutospacing="1" w:line="270" w:lineRule="atLeast"/>
        <w:jc w:val="both"/>
        <w:rPr>
          <w:rFonts w:ascii="Arial" w:hAnsi="Arial" w:cs="Arial"/>
          <w:bCs/>
          <w:sz w:val="22"/>
        </w:rPr>
      </w:pPr>
      <w:proofErr w:type="gramStart"/>
      <w:r w:rsidRPr="00E447F7">
        <w:rPr>
          <w:rFonts w:ascii="Arial" w:hAnsi="Arial" w:cs="Arial"/>
          <w:bCs/>
          <w:sz w:val="22"/>
        </w:rPr>
        <w:t>sales</w:t>
      </w:r>
      <w:proofErr w:type="gramEnd"/>
      <w:r w:rsidRPr="00E447F7">
        <w:rPr>
          <w:rFonts w:ascii="Arial" w:hAnsi="Arial" w:cs="Arial"/>
          <w:bCs/>
          <w:sz w:val="22"/>
        </w:rPr>
        <w:t xml:space="preserve"> of goods not needed for regular use in class. </w:t>
      </w:r>
    </w:p>
    <w:p w:rsidR="00370288" w:rsidRPr="00E447F7" w:rsidRDefault="00370288" w:rsidP="00313181">
      <w:pPr>
        <w:numPr>
          <w:ilvl w:val="0"/>
          <w:numId w:val="34"/>
        </w:numPr>
        <w:spacing w:before="100" w:beforeAutospacing="1" w:after="100" w:afterAutospacing="1" w:line="270" w:lineRule="atLeast"/>
        <w:jc w:val="both"/>
        <w:rPr>
          <w:rFonts w:ascii="Arial" w:hAnsi="Arial" w:cs="Arial"/>
          <w:bCs/>
          <w:sz w:val="22"/>
        </w:rPr>
      </w:pPr>
      <w:proofErr w:type="gramStart"/>
      <w:r w:rsidRPr="00E447F7">
        <w:rPr>
          <w:rFonts w:ascii="Arial" w:hAnsi="Arial" w:cs="Arial"/>
          <w:bCs/>
          <w:sz w:val="22"/>
        </w:rPr>
        <w:t>supplies</w:t>
      </w:r>
      <w:proofErr w:type="gramEnd"/>
      <w:r w:rsidRPr="00E447F7">
        <w:rPr>
          <w:rFonts w:ascii="Arial" w:hAnsi="Arial" w:cs="Arial"/>
          <w:bCs/>
          <w:sz w:val="22"/>
        </w:rPr>
        <w:t xml:space="preserve"> to staff (including tutors on summer schools) and to other </w:t>
      </w:r>
      <w:proofErr w:type="spellStart"/>
      <w:r w:rsidRPr="00E447F7">
        <w:rPr>
          <w:rFonts w:ascii="Arial" w:hAnsi="Arial" w:cs="Arial"/>
          <w:bCs/>
          <w:sz w:val="22"/>
        </w:rPr>
        <w:t>non students</w:t>
      </w:r>
      <w:proofErr w:type="spellEnd"/>
      <w:r w:rsidRPr="00E447F7">
        <w:rPr>
          <w:rFonts w:ascii="Arial" w:hAnsi="Arial" w:cs="Arial"/>
          <w:bCs/>
          <w:sz w:val="22"/>
        </w:rPr>
        <w:t xml:space="preserve">. </w:t>
      </w:r>
    </w:p>
    <w:p w:rsidR="00370288" w:rsidRPr="00E447F7" w:rsidRDefault="00370288" w:rsidP="00313181">
      <w:pPr>
        <w:numPr>
          <w:ilvl w:val="0"/>
          <w:numId w:val="34"/>
        </w:numPr>
        <w:spacing w:before="100" w:beforeAutospacing="1" w:after="100" w:afterAutospacing="1" w:line="270" w:lineRule="atLeast"/>
        <w:jc w:val="both"/>
        <w:rPr>
          <w:rFonts w:ascii="Arial" w:hAnsi="Arial" w:cs="Arial"/>
          <w:bCs/>
          <w:sz w:val="22"/>
        </w:rPr>
      </w:pPr>
      <w:proofErr w:type="gramStart"/>
      <w:r w:rsidRPr="00E447F7">
        <w:rPr>
          <w:rFonts w:ascii="Arial" w:hAnsi="Arial" w:cs="Arial"/>
          <w:bCs/>
          <w:sz w:val="22"/>
        </w:rPr>
        <w:t>sales</w:t>
      </w:r>
      <w:proofErr w:type="gramEnd"/>
      <w:r w:rsidRPr="00E447F7">
        <w:rPr>
          <w:rFonts w:ascii="Arial" w:hAnsi="Arial" w:cs="Arial"/>
          <w:bCs/>
          <w:sz w:val="22"/>
        </w:rPr>
        <w:t xml:space="preserve"> from vending machines (except where it otherwise qualifies as catering for students). </w:t>
      </w:r>
    </w:p>
    <w:p w:rsidR="00370288" w:rsidRPr="00E447F7" w:rsidRDefault="00370288" w:rsidP="00313181">
      <w:pPr>
        <w:numPr>
          <w:ilvl w:val="0"/>
          <w:numId w:val="34"/>
        </w:numPr>
        <w:spacing w:before="100" w:beforeAutospacing="1" w:after="100" w:afterAutospacing="1" w:line="270" w:lineRule="atLeast"/>
        <w:jc w:val="both"/>
        <w:rPr>
          <w:rFonts w:ascii="Arial" w:hAnsi="Arial" w:cs="Arial"/>
          <w:bCs/>
          <w:sz w:val="22"/>
        </w:rPr>
      </w:pPr>
      <w:proofErr w:type="gramStart"/>
      <w:r w:rsidRPr="00E447F7">
        <w:rPr>
          <w:rFonts w:ascii="Arial" w:hAnsi="Arial" w:cs="Arial"/>
          <w:bCs/>
          <w:sz w:val="22"/>
        </w:rPr>
        <w:t>separately</w:t>
      </w:r>
      <w:proofErr w:type="gramEnd"/>
      <w:r w:rsidRPr="00E447F7">
        <w:rPr>
          <w:rFonts w:ascii="Arial" w:hAnsi="Arial" w:cs="Arial"/>
          <w:bCs/>
          <w:sz w:val="22"/>
        </w:rPr>
        <w:t xml:space="preserve"> charged laundry and other personal services. </w:t>
      </w:r>
    </w:p>
    <w:p w:rsidR="00370288" w:rsidRPr="00E447F7" w:rsidRDefault="00370288" w:rsidP="00313181">
      <w:pPr>
        <w:numPr>
          <w:ilvl w:val="0"/>
          <w:numId w:val="34"/>
        </w:numPr>
        <w:spacing w:before="100" w:beforeAutospacing="1" w:after="100" w:afterAutospacing="1" w:line="270" w:lineRule="atLeast"/>
        <w:jc w:val="both"/>
        <w:rPr>
          <w:rFonts w:ascii="Arial" w:hAnsi="Arial" w:cs="Arial"/>
          <w:bCs/>
          <w:sz w:val="22"/>
        </w:rPr>
      </w:pPr>
      <w:proofErr w:type="gramStart"/>
      <w:r w:rsidRPr="00E447F7">
        <w:rPr>
          <w:rFonts w:ascii="Arial" w:hAnsi="Arial" w:cs="Arial"/>
          <w:bCs/>
          <w:sz w:val="22"/>
        </w:rPr>
        <w:t>sales</w:t>
      </w:r>
      <w:proofErr w:type="gramEnd"/>
      <w:r w:rsidRPr="00E447F7">
        <w:rPr>
          <w:rFonts w:ascii="Arial" w:hAnsi="Arial" w:cs="Arial"/>
          <w:bCs/>
          <w:sz w:val="22"/>
        </w:rPr>
        <w:t xml:space="preserve"> of school uniforms and sports clothing. </w:t>
      </w:r>
    </w:p>
    <w:p w:rsidR="00370288" w:rsidRPr="00E447F7" w:rsidRDefault="00370288" w:rsidP="00313181">
      <w:pPr>
        <w:numPr>
          <w:ilvl w:val="0"/>
          <w:numId w:val="34"/>
        </w:numPr>
        <w:spacing w:before="100" w:beforeAutospacing="1" w:after="100" w:afterAutospacing="1" w:line="270" w:lineRule="atLeast"/>
        <w:jc w:val="both"/>
        <w:rPr>
          <w:rFonts w:ascii="Arial" w:hAnsi="Arial" w:cs="Arial"/>
          <w:bCs/>
          <w:sz w:val="22"/>
        </w:rPr>
      </w:pPr>
      <w:r w:rsidRPr="00E447F7">
        <w:rPr>
          <w:rFonts w:ascii="Arial" w:hAnsi="Arial" w:cs="Arial"/>
          <w:bCs/>
          <w:sz w:val="22"/>
        </w:rPr>
        <w:t xml:space="preserve">admission charges (other than for taking part in sports activities) - for example, admission to plays, concerts, dances, sporting venues, exhibitions, museums and zoos, unless covered by exemptions elsewhere. </w:t>
      </w:r>
    </w:p>
    <w:p w:rsidR="00370288" w:rsidRPr="00E447F7" w:rsidRDefault="00370288" w:rsidP="00313181">
      <w:pPr>
        <w:numPr>
          <w:ilvl w:val="0"/>
          <w:numId w:val="34"/>
        </w:numPr>
        <w:spacing w:before="100" w:beforeAutospacing="1" w:after="100" w:afterAutospacing="1" w:line="270" w:lineRule="atLeast"/>
        <w:jc w:val="both"/>
        <w:rPr>
          <w:rFonts w:ascii="Arial" w:hAnsi="Arial" w:cs="Arial"/>
          <w:bCs/>
          <w:sz w:val="22"/>
        </w:rPr>
      </w:pPr>
      <w:proofErr w:type="gramStart"/>
      <w:r w:rsidRPr="00E447F7">
        <w:rPr>
          <w:rFonts w:ascii="Arial" w:hAnsi="Arial" w:cs="Arial"/>
          <w:bCs/>
          <w:sz w:val="22"/>
        </w:rPr>
        <w:t>administration</w:t>
      </w:r>
      <w:proofErr w:type="gramEnd"/>
      <w:r w:rsidRPr="00E447F7">
        <w:rPr>
          <w:rFonts w:ascii="Arial" w:hAnsi="Arial" w:cs="Arial"/>
          <w:bCs/>
          <w:sz w:val="22"/>
        </w:rPr>
        <w:t xml:space="preserve"> and management services. </w:t>
      </w:r>
    </w:p>
    <w:p w:rsidR="00370288" w:rsidRPr="00E447F7" w:rsidRDefault="00370288" w:rsidP="00313181">
      <w:pPr>
        <w:numPr>
          <w:ilvl w:val="0"/>
          <w:numId w:val="34"/>
        </w:numPr>
        <w:spacing w:before="100" w:beforeAutospacing="1" w:after="100" w:afterAutospacing="1" w:line="270" w:lineRule="atLeast"/>
        <w:jc w:val="both"/>
        <w:rPr>
          <w:rFonts w:ascii="Arial" w:hAnsi="Arial" w:cs="Arial"/>
          <w:bCs/>
          <w:sz w:val="22"/>
        </w:rPr>
      </w:pPr>
      <w:proofErr w:type="gramStart"/>
      <w:r w:rsidRPr="00E447F7">
        <w:rPr>
          <w:rFonts w:ascii="Arial" w:hAnsi="Arial" w:cs="Arial"/>
          <w:bCs/>
          <w:sz w:val="22"/>
        </w:rPr>
        <w:t>commission</w:t>
      </w:r>
      <w:proofErr w:type="gramEnd"/>
      <w:r w:rsidRPr="00E447F7">
        <w:rPr>
          <w:rFonts w:ascii="Arial" w:hAnsi="Arial" w:cs="Arial"/>
          <w:bCs/>
          <w:sz w:val="22"/>
        </w:rPr>
        <w:t xml:space="preserve"> for allowing sales by outside organisations at an education establishment. </w:t>
      </w:r>
    </w:p>
    <w:p w:rsidR="00370288" w:rsidRPr="00E447F7" w:rsidRDefault="00370288" w:rsidP="00641196">
      <w:pPr>
        <w:spacing w:line="270" w:lineRule="atLeast"/>
        <w:jc w:val="both"/>
        <w:rPr>
          <w:rFonts w:ascii="Arial" w:hAnsi="Arial" w:cs="Arial"/>
          <w:bCs/>
          <w:sz w:val="22"/>
        </w:rPr>
      </w:pPr>
      <w:r w:rsidRPr="00E447F7">
        <w:rPr>
          <w:rFonts w:ascii="Arial" w:hAnsi="Arial" w:cs="Arial"/>
          <w:bCs/>
          <w:sz w:val="22"/>
        </w:rPr>
        <w:t xml:space="preserve">This list is not exhaustive. </w:t>
      </w:r>
    </w:p>
    <w:p w:rsidR="002C74BD" w:rsidRPr="00E447F7" w:rsidRDefault="002C74BD" w:rsidP="00641196">
      <w:pPr>
        <w:spacing w:line="270" w:lineRule="atLeast"/>
        <w:jc w:val="both"/>
        <w:rPr>
          <w:rFonts w:ascii="Arial" w:hAnsi="Arial" w:cs="Arial"/>
          <w:bCs/>
          <w:sz w:val="22"/>
        </w:rPr>
      </w:pPr>
    </w:p>
    <w:bookmarkEnd w:id="259"/>
    <w:p w:rsidR="00370288" w:rsidRPr="00E447F7" w:rsidRDefault="000B7580" w:rsidP="00641196">
      <w:pPr>
        <w:pStyle w:val="NormalWeb"/>
        <w:jc w:val="both"/>
        <w:rPr>
          <w:rFonts w:ascii="Arial" w:hAnsi="Arial" w:cs="Arial"/>
          <w:bCs/>
          <w:sz w:val="28"/>
          <w:szCs w:val="20"/>
          <w:lang w:val="en-GB"/>
        </w:rPr>
      </w:pPr>
      <w:r>
        <w:rPr>
          <w:rFonts w:ascii="Arial" w:hAnsi="Arial" w:cs="Arial"/>
          <w:lang w:val="en-GB"/>
        </w:rPr>
        <w:pict>
          <v:rect id="_x0000_i1139" style="width:0;height:1.5pt" o:hralign="center" o:hrstd="t" o:hr="t" fillcolor="#a7a6aa" stroked="f"/>
        </w:pict>
      </w:r>
      <w:r w:rsidR="00370288" w:rsidRPr="00E447F7">
        <w:rPr>
          <w:rFonts w:ascii="Arial" w:hAnsi="Arial" w:cs="Arial"/>
          <w:bCs/>
          <w:sz w:val="28"/>
          <w:szCs w:val="20"/>
          <w:lang w:val="en-GB"/>
        </w:rPr>
        <w:t>School Photographers</w:t>
      </w:r>
    </w:p>
    <w:p w:rsidR="009B08A6" w:rsidRPr="00E447F7" w:rsidRDefault="009B08A6" w:rsidP="00641196">
      <w:pPr>
        <w:pStyle w:val="NormalWeb"/>
        <w:jc w:val="both"/>
        <w:rPr>
          <w:rFonts w:ascii="Arial" w:hAnsi="Arial" w:cs="Arial"/>
          <w:lang w:val="en-GB"/>
        </w:rPr>
      </w:pPr>
      <w:r w:rsidRPr="00E447F7">
        <w:rPr>
          <w:rFonts w:ascii="Arial" w:hAnsi="Arial" w:cs="Arial"/>
          <w:lang w:val="en"/>
        </w:rPr>
        <w:t>VATGPB7840</w:t>
      </w:r>
    </w:p>
    <w:p w:rsidR="00370288" w:rsidRPr="00E447F7" w:rsidRDefault="00370288" w:rsidP="00641196">
      <w:pPr>
        <w:pStyle w:val="NormalWeb"/>
        <w:jc w:val="both"/>
        <w:rPr>
          <w:rFonts w:ascii="Arial" w:hAnsi="Arial" w:cs="Arial"/>
          <w:sz w:val="22"/>
          <w:szCs w:val="20"/>
          <w:lang w:val="en-GB"/>
        </w:rPr>
      </w:pPr>
      <w:r w:rsidRPr="00E447F7">
        <w:rPr>
          <w:rFonts w:ascii="Arial" w:hAnsi="Arial" w:cs="Arial"/>
          <w:sz w:val="22"/>
          <w:szCs w:val="20"/>
          <w:lang w:val="en-GB"/>
        </w:rPr>
        <w:t xml:space="preserve">The commission paid by school photographers was once the subject of debate at numerous VAT tribunals! </w:t>
      </w:r>
      <w:r w:rsidR="009B08A6" w:rsidRPr="00E447F7">
        <w:rPr>
          <w:rFonts w:ascii="Arial" w:hAnsi="Arial" w:cs="Arial"/>
          <w:sz w:val="22"/>
          <w:szCs w:val="20"/>
          <w:lang w:val="en-GB"/>
        </w:rPr>
        <w:t xml:space="preserve"> </w:t>
      </w:r>
      <w:r w:rsidRPr="00E447F7">
        <w:rPr>
          <w:rFonts w:ascii="Arial" w:hAnsi="Arial" w:cs="Arial"/>
          <w:sz w:val="22"/>
          <w:szCs w:val="20"/>
          <w:lang w:val="en-GB"/>
        </w:rPr>
        <w:t xml:space="preserve">However, </w:t>
      </w:r>
      <w:proofErr w:type="gramStart"/>
      <w:r w:rsidRPr="00E447F7">
        <w:rPr>
          <w:rFonts w:ascii="Arial" w:hAnsi="Arial" w:cs="Arial"/>
          <w:sz w:val="22"/>
          <w:szCs w:val="20"/>
          <w:lang w:val="en-GB"/>
        </w:rPr>
        <w:t>the it</w:t>
      </w:r>
      <w:proofErr w:type="gramEnd"/>
      <w:r w:rsidRPr="00E447F7">
        <w:rPr>
          <w:rFonts w:ascii="Arial" w:hAnsi="Arial" w:cs="Arial"/>
          <w:sz w:val="22"/>
          <w:szCs w:val="20"/>
          <w:lang w:val="en-GB"/>
        </w:rPr>
        <w:t xml:space="preserve"> is now accepted that the income belongs to a school's unofficial fund. </w:t>
      </w:r>
      <w:r w:rsidRPr="00E447F7">
        <w:rPr>
          <w:rFonts w:ascii="Arial" w:hAnsi="Arial" w:cs="Arial"/>
          <w:sz w:val="22"/>
          <w:szCs w:val="20"/>
          <w:lang w:val="en-GB"/>
        </w:rPr>
        <w:lastRenderedPageBreak/>
        <w:t xml:space="preserve">Please remember that it is still of a taxable nature, so must be considered when determining whether the unofficial fund should register for VAT. </w:t>
      </w:r>
    </w:p>
    <w:p w:rsidR="00370288" w:rsidRPr="00E447F7" w:rsidRDefault="00370288" w:rsidP="00641196">
      <w:pPr>
        <w:jc w:val="both"/>
        <w:rPr>
          <w:rFonts w:ascii="Arial" w:hAnsi="Arial" w:cs="Arial"/>
          <w:b/>
          <w:bCs/>
        </w:rPr>
      </w:pPr>
      <w:bookmarkStart w:id="260" w:name="_Toc38790608"/>
      <w:bookmarkStart w:id="261" w:name="_Toc98059460"/>
      <w:bookmarkStart w:id="262" w:name="_Toc100048971"/>
      <w:r w:rsidRPr="00E447F7">
        <w:rPr>
          <w:rFonts w:ascii="Arial" w:hAnsi="Arial" w:cs="Arial"/>
          <w:b/>
          <w:bCs/>
        </w:rPr>
        <w:t>Sales of photographs by the photographer direct to parents</w:t>
      </w:r>
      <w:bookmarkEnd w:id="260"/>
      <w:bookmarkEnd w:id="261"/>
      <w:bookmarkEnd w:id="262"/>
    </w:p>
    <w:p w:rsidR="00370288" w:rsidRPr="00E447F7" w:rsidRDefault="00370288" w:rsidP="00641196">
      <w:pPr>
        <w:pStyle w:val="Text"/>
        <w:rPr>
          <w:rFonts w:ascii="Arial" w:hAnsi="Arial" w:cs="Arial"/>
        </w:rPr>
      </w:pPr>
      <w:r w:rsidRPr="00E447F7">
        <w:rPr>
          <w:rFonts w:ascii="Arial" w:hAnsi="Arial" w:cs="Arial"/>
        </w:rPr>
        <w:t xml:space="preserve">The photographer is responsible for charging VAT on the final selling price to the parents. </w:t>
      </w:r>
      <w:r w:rsidR="009B08A6" w:rsidRPr="00E447F7">
        <w:rPr>
          <w:rFonts w:ascii="Arial" w:hAnsi="Arial" w:cs="Arial"/>
        </w:rPr>
        <w:t xml:space="preserve"> </w:t>
      </w:r>
      <w:r w:rsidRPr="00E447F7">
        <w:rPr>
          <w:rFonts w:ascii="Arial" w:hAnsi="Arial" w:cs="Arial"/>
        </w:rPr>
        <w:t xml:space="preserve">The school arranges the photographic session, provides the premises and acts as the </w:t>
      </w:r>
      <w:proofErr w:type="gramStart"/>
      <w:r w:rsidRPr="00E447F7">
        <w:rPr>
          <w:rFonts w:ascii="Arial" w:hAnsi="Arial" w:cs="Arial"/>
        </w:rPr>
        <w:t>photographers</w:t>
      </w:r>
      <w:proofErr w:type="gramEnd"/>
      <w:r w:rsidRPr="00E447F7">
        <w:rPr>
          <w:rFonts w:ascii="Arial" w:hAnsi="Arial" w:cs="Arial"/>
        </w:rPr>
        <w:t xml:space="preserve"> agent in collecting the sums due to the photographer. </w:t>
      </w:r>
      <w:r w:rsidR="009B08A6" w:rsidRPr="00E447F7">
        <w:rPr>
          <w:rFonts w:ascii="Arial" w:hAnsi="Arial" w:cs="Arial"/>
        </w:rPr>
        <w:t xml:space="preserve"> </w:t>
      </w:r>
      <w:r w:rsidRPr="00E447F7">
        <w:rPr>
          <w:rFonts w:ascii="Arial" w:hAnsi="Arial" w:cs="Arial"/>
        </w:rPr>
        <w:t>In return, the photographer pays the school a commission.</w:t>
      </w:r>
    </w:p>
    <w:p w:rsidR="00370288" w:rsidRPr="00E447F7" w:rsidRDefault="00370288" w:rsidP="00641196">
      <w:pPr>
        <w:pStyle w:val="Text"/>
        <w:rPr>
          <w:rFonts w:ascii="Arial" w:hAnsi="Arial" w:cs="Arial"/>
        </w:rPr>
      </w:pPr>
      <w:r w:rsidRPr="00E447F7">
        <w:rPr>
          <w:rFonts w:ascii="Arial" w:hAnsi="Arial" w:cs="Arial"/>
        </w:rPr>
        <w:t xml:space="preserve">The commission is usually calculated as a fixed percentage of the selling price of the photographs, net of VAT (For VAT at </w:t>
      </w:r>
      <w:r w:rsidR="00920BBB" w:rsidRPr="00E447F7">
        <w:rPr>
          <w:rFonts w:ascii="Arial" w:hAnsi="Arial" w:cs="Arial"/>
        </w:rPr>
        <w:t>20</w:t>
      </w:r>
      <w:r w:rsidRPr="00E447F7">
        <w:rPr>
          <w:rFonts w:ascii="Arial" w:hAnsi="Arial" w:cs="Arial"/>
        </w:rPr>
        <w:t>%, this co</w:t>
      </w:r>
      <w:r w:rsidR="00920BBB" w:rsidRPr="00E447F7">
        <w:rPr>
          <w:rFonts w:ascii="Arial" w:hAnsi="Arial" w:cs="Arial"/>
        </w:rPr>
        <w:t>mmission will be calculated on 1/6</w:t>
      </w:r>
      <w:r w:rsidRPr="00E447F7">
        <w:rPr>
          <w:rFonts w:ascii="Arial" w:hAnsi="Arial" w:cs="Arial"/>
        </w:rPr>
        <w:t>th of the selling price).</w:t>
      </w:r>
    </w:p>
    <w:p w:rsidR="00370288" w:rsidRPr="00E447F7" w:rsidRDefault="00370288" w:rsidP="00641196">
      <w:pPr>
        <w:pStyle w:val="Text"/>
        <w:rPr>
          <w:rFonts w:ascii="Arial" w:hAnsi="Arial" w:cs="Arial"/>
        </w:rPr>
      </w:pPr>
      <w:r w:rsidRPr="00E447F7">
        <w:rPr>
          <w:rFonts w:ascii="Arial" w:hAnsi="Arial" w:cs="Arial"/>
        </w:rPr>
        <w:t>For Example, if the photographs cost £10 including VAT:</w:t>
      </w:r>
    </w:p>
    <w:p w:rsidR="00370288" w:rsidRPr="00E447F7" w:rsidRDefault="00370288" w:rsidP="00641196">
      <w:pPr>
        <w:pStyle w:val="Text"/>
        <w:rPr>
          <w:rFonts w:ascii="Arial" w:hAnsi="Arial" w:cs="Arial"/>
        </w:rPr>
      </w:pPr>
      <w:r w:rsidRPr="00E447F7">
        <w:rPr>
          <w:rFonts w:ascii="Arial" w:hAnsi="Arial" w:cs="Arial"/>
        </w:rPr>
        <w:t xml:space="preserve">£10.00 x </w:t>
      </w:r>
      <w:r w:rsidR="00920BBB" w:rsidRPr="00E447F7">
        <w:rPr>
          <w:rFonts w:ascii="Arial" w:hAnsi="Arial" w:cs="Arial"/>
        </w:rPr>
        <w:t>1/6</w:t>
      </w:r>
      <w:r w:rsidRPr="00E447F7">
        <w:rPr>
          <w:rFonts w:ascii="Arial" w:hAnsi="Arial" w:cs="Arial"/>
        </w:rPr>
        <w:t xml:space="preserve"> = £8.</w:t>
      </w:r>
      <w:r w:rsidR="00BA17D8" w:rsidRPr="00E447F7">
        <w:rPr>
          <w:rFonts w:ascii="Arial" w:hAnsi="Arial" w:cs="Arial"/>
        </w:rPr>
        <w:t>33</w:t>
      </w:r>
    </w:p>
    <w:p w:rsidR="00370288" w:rsidRPr="00E447F7" w:rsidRDefault="00370288" w:rsidP="00641196">
      <w:pPr>
        <w:pStyle w:val="Text"/>
        <w:rPr>
          <w:rFonts w:ascii="Arial" w:hAnsi="Arial" w:cs="Arial"/>
        </w:rPr>
      </w:pPr>
      <w:r w:rsidRPr="00E447F7">
        <w:rPr>
          <w:rFonts w:ascii="Arial" w:hAnsi="Arial" w:cs="Arial"/>
        </w:rPr>
        <w:t>The commission will be calculated as a percentage of £8.</w:t>
      </w:r>
      <w:r w:rsidR="00BA17D8" w:rsidRPr="00E447F7">
        <w:rPr>
          <w:rFonts w:ascii="Arial" w:hAnsi="Arial" w:cs="Arial"/>
        </w:rPr>
        <w:t>33</w:t>
      </w:r>
      <w:r w:rsidRPr="00E447F7">
        <w:rPr>
          <w:rFonts w:ascii="Arial" w:hAnsi="Arial" w:cs="Arial"/>
        </w:rPr>
        <w:t>, i.e. the net selling price.</w:t>
      </w:r>
    </w:p>
    <w:p w:rsidR="00370288" w:rsidRPr="00E447F7" w:rsidRDefault="00370288" w:rsidP="00641196">
      <w:pPr>
        <w:pStyle w:val="Text"/>
        <w:rPr>
          <w:rFonts w:ascii="Arial" w:hAnsi="Arial" w:cs="Arial"/>
          <w:u w:val="single"/>
        </w:rPr>
      </w:pPr>
      <w:r w:rsidRPr="00E447F7">
        <w:rPr>
          <w:rFonts w:ascii="Arial" w:hAnsi="Arial" w:cs="Arial"/>
        </w:rPr>
        <w:t xml:space="preserve">Provided the commission from the photographer is paid into the Private School Fund, there is no VAT liability, </w:t>
      </w:r>
      <w:r w:rsidRPr="00E447F7">
        <w:rPr>
          <w:rFonts w:ascii="Arial" w:hAnsi="Arial" w:cs="Arial"/>
          <w:u w:val="single"/>
        </w:rPr>
        <w:t>unless the School Fund is registered for VAT in its’ own right.</w:t>
      </w:r>
    </w:p>
    <w:p w:rsidR="00370288" w:rsidRPr="00E447F7" w:rsidRDefault="00370288" w:rsidP="00641196">
      <w:pPr>
        <w:pStyle w:val="Text"/>
        <w:rPr>
          <w:rFonts w:ascii="Arial" w:hAnsi="Arial" w:cs="Arial"/>
        </w:rPr>
      </w:pPr>
      <w:r w:rsidRPr="00E447F7">
        <w:rPr>
          <w:rFonts w:ascii="Arial" w:hAnsi="Arial" w:cs="Arial"/>
        </w:rPr>
        <w:t>However, there will be a VAT liability where the commission is paid into the school’s WISE account.</w:t>
      </w:r>
      <w:r w:rsidR="009B08A6" w:rsidRPr="00E447F7">
        <w:rPr>
          <w:rFonts w:ascii="Arial" w:hAnsi="Arial" w:cs="Arial"/>
        </w:rPr>
        <w:t xml:space="preserve">  </w:t>
      </w:r>
      <w:r w:rsidRPr="00E447F7">
        <w:rPr>
          <w:rFonts w:ascii="Arial" w:hAnsi="Arial" w:cs="Arial"/>
        </w:rPr>
        <w:t xml:space="preserve">In this case it is important to agree with the photographer beforehand that the commission is </w:t>
      </w:r>
      <w:r w:rsidRPr="00E447F7">
        <w:rPr>
          <w:rFonts w:ascii="Arial" w:hAnsi="Arial" w:cs="Arial"/>
          <w:u w:val="single"/>
        </w:rPr>
        <w:t>not</w:t>
      </w:r>
      <w:r w:rsidRPr="00E447F7">
        <w:rPr>
          <w:rFonts w:ascii="Arial" w:hAnsi="Arial" w:cs="Arial"/>
        </w:rPr>
        <w:t xml:space="preserve"> a VAT inclusive amount, otherwise the income received into the WISE account will be reduced.</w:t>
      </w:r>
    </w:p>
    <w:p w:rsidR="009B08A6" w:rsidRPr="00E447F7" w:rsidRDefault="009B08A6" w:rsidP="00641196">
      <w:pPr>
        <w:jc w:val="both"/>
        <w:rPr>
          <w:rFonts w:ascii="Arial" w:hAnsi="Arial" w:cs="Arial"/>
          <w:b/>
          <w:bCs/>
        </w:rPr>
      </w:pPr>
      <w:bookmarkStart w:id="263" w:name="_Toc38790609"/>
      <w:bookmarkStart w:id="264" w:name="_Toc98059461"/>
      <w:bookmarkStart w:id="265" w:name="_Toc100048972"/>
    </w:p>
    <w:p w:rsidR="00370288" w:rsidRPr="00E447F7" w:rsidRDefault="00370288" w:rsidP="00641196">
      <w:pPr>
        <w:jc w:val="both"/>
        <w:rPr>
          <w:rFonts w:ascii="Arial" w:hAnsi="Arial" w:cs="Arial"/>
          <w:b/>
          <w:bCs/>
        </w:rPr>
      </w:pPr>
      <w:r w:rsidRPr="00E447F7">
        <w:rPr>
          <w:rFonts w:ascii="Arial" w:hAnsi="Arial" w:cs="Arial"/>
          <w:b/>
          <w:bCs/>
        </w:rPr>
        <w:t>Sales of photographs by the photographer to the school</w:t>
      </w:r>
      <w:bookmarkEnd w:id="263"/>
      <w:bookmarkEnd w:id="264"/>
      <w:bookmarkEnd w:id="265"/>
    </w:p>
    <w:p w:rsidR="00370288" w:rsidRPr="00E447F7" w:rsidRDefault="00370288" w:rsidP="00641196">
      <w:pPr>
        <w:pStyle w:val="Text"/>
        <w:rPr>
          <w:rFonts w:ascii="Arial" w:hAnsi="Arial" w:cs="Arial"/>
        </w:rPr>
      </w:pPr>
      <w:r w:rsidRPr="00E447F7">
        <w:rPr>
          <w:rFonts w:ascii="Arial" w:hAnsi="Arial" w:cs="Arial"/>
        </w:rPr>
        <w:t xml:space="preserve">Here the photographer sells the photographs to the school, who sell them on to the parents in their own right (and not as agents for the photographer), but often at prices suggested by the photographer. </w:t>
      </w:r>
    </w:p>
    <w:p w:rsidR="00370288" w:rsidRPr="00E447F7" w:rsidRDefault="00370288" w:rsidP="00641196">
      <w:pPr>
        <w:pStyle w:val="Text"/>
        <w:rPr>
          <w:rFonts w:ascii="Arial" w:hAnsi="Arial" w:cs="Arial"/>
        </w:rPr>
      </w:pPr>
      <w:r w:rsidRPr="00E447F7">
        <w:rPr>
          <w:rFonts w:ascii="Arial" w:hAnsi="Arial" w:cs="Arial"/>
        </w:rPr>
        <w:t xml:space="preserve">VAT (Input tax) will be charged on the invoice from the photographer, and can be reclaimed if the invoice is paid through the delegated (formula) budget. </w:t>
      </w:r>
      <w:r w:rsidR="009B08A6" w:rsidRPr="00E447F7">
        <w:rPr>
          <w:rFonts w:ascii="Arial" w:hAnsi="Arial" w:cs="Arial"/>
        </w:rPr>
        <w:t xml:space="preserve"> </w:t>
      </w:r>
      <w:r w:rsidRPr="00E447F7">
        <w:rPr>
          <w:rFonts w:ascii="Arial" w:hAnsi="Arial" w:cs="Arial"/>
        </w:rPr>
        <w:t xml:space="preserve">Equally, VAT (output </w:t>
      </w:r>
      <w:proofErr w:type="gramStart"/>
      <w:r w:rsidRPr="00E447F7">
        <w:rPr>
          <w:rFonts w:ascii="Arial" w:hAnsi="Arial" w:cs="Arial"/>
        </w:rPr>
        <w:t>tax )</w:t>
      </w:r>
      <w:proofErr w:type="gramEnd"/>
      <w:r w:rsidRPr="00E447F7">
        <w:rPr>
          <w:rFonts w:ascii="Arial" w:hAnsi="Arial" w:cs="Arial"/>
        </w:rPr>
        <w:t xml:space="preserve"> has to be paid by the school on the sales proceeds from the parents.</w:t>
      </w:r>
    </w:p>
    <w:p w:rsidR="00370288" w:rsidRPr="00E447F7" w:rsidRDefault="00370288" w:rsidP="00641196">
      <w:pPr>
        <w:pStyle w:val="Text"/>
        <w:rPr>
          <w:rFonts w:ascii="Arial" w:hAnsi="Arial" w:cs="Arial"/>
        </w:rPr>
      </w:pPr>
      <w:r w:rsidRPr="00E447F7">
        <w:rPr>
          <w:rFonts w:ascii="Arial" w:hAnsi="Arial" w:cs="Arial"/>
        </w:rPr>
        <w:t>If the whole transaction is accounted for through the School Fund, then there will be no VAT liability on the sales (unless the School Fund is required to register for VAT in its’ own right), and equally no VAT can be reclaimed on the cost of the photographs.</w:t>
      </w:r>
    </w:p>
    <w:p w:rsidR="00370288" w:rsidRPr="00E447F7" w:rsidRDefault="000B7580" w:rsidP="00641196">
      <w:pPr>
        <w:jc w:val="both"/>
        <w:rPr>
          <w:rFonts w:ascii="Arial" w:hAnsi="Arial" w:cs="Arial"/>
        </w:rPr>
      </w:pPr>
      <w:r>
        <w:rPr>
          <w:rFonts w:ascii="Arial" w:hAnsi="Arial" w:cs="Arial"/>
          <w:sz w:val="22"/>
        </w:rPr>
        <w:pict>
          <v:rect id="_x0000_i1140" style="width:0;height:1.5pt" o:hralign="center" o:hrstd="t" o:hr="t" fillcolor="#a7a6aa" stroked="f"/>
        </w:pict>
      </w:r>
    </w:p>
    <w:p w:rsidR="00370288" w:rsidRPr="00E447F7" w:rsidRDefault="00370288" w:rsidP="00641196">
      <w:pPr>
        <w:pStyle w:val="Heading2"/>
        <w:numPr>
          <w:ilvl w:val="0"/>
          <w:numId w:val="0"/>
        </w:numPr>
        <w:rPr>
          <w:rFonts w:ascii="Arial" w:hAnsi="Arial" w:cs="Arial"/>
          <w:b w:val="0"/>
          <w:bCs/>
        </w:rPr>
      </w:pPr>
      <w:bookmarkStart w:id="266" w:name="4250"/>
      <w:bookmarkStart w:id="267" w:name="_Toc193524387"/>
      <w:bookmarkEnd w:id="266"/>
      <w:r w:rsidRPr="00E447F7">
        <w:rPr>
          <w:rFonts w:ascii="Arial" w:hAnsi="Arial" w:cs="Arial"/>
          <w:b w:val="0"/>
          <w:bCs/>
        </w:rPr>
        <w:t>School Trips</w:t>
      </w:r>
      <w:bookmarkEnd w:id="267"/>
    </w:p>
    <w:p w:rsidR="00370288" w:rsidRPr="00E447F7" w:rsidRDefault="00370288" w:rsidP="00641196">
      <w:pPr>
        <w:jc w:val="both"/>
        <w:rPr>
          <w:rFonts w:ascii="Arial" w:hAnsi="Arial" w:cs="Arial"/>
          <w:sz w:val="22"/>
        </w:rPr>
      </w:pPr>
      <w:bookmarkStart w:id="268" w:name="_Toc38790598"/>
      <w:bookmarkStart w:id="269" w:name="_Toc98059450"/>
      <w:bookmarkStart w:id="270" w:name="_Toc100048973"/>
      <w:r w:rsidRPr="00E447F7">
        <w:rPr>
          <w:rFonts w:ascii="Arial" w:hAnsi="Arial" w:cs="Arial"/>
          <w:b/>
          <w:bCs/>
          <w:sz w:val="22"/>
        </w:rPr>
        <w:t>Educational trips</w:t>
      </w:r>
      <w:bookmarkEnd w:id="268"/>
      <w:bookmarkEnd w:id="269"/>
      <w:bookmarkEnd w:id="270"/>
      <w:r w:rsidRPr="00E447F7">
        <w:rPr>
          <w:rFonts w:ascii="Arial" w:hAnsi="Arial" w:cs="Arial"/>
          <w:sz w:val="22"/>
        </w:rPr>
        <w:t xml:space="preserve">  </w:t>
      </w:r>
    </w:p>
    <w:p w:rsidR="00370288" w:rsidRPr="00E447F7" w:rsidRDefault="00370288" w:rsidP="00641196">
      <w:pPr>
        <w:pStyle w:val="Text"/>
        <w:rPr>
          <w:rFonts w:ascii="Arial" w:hAnsi="Arial" w:cs="Arial"/>
        </w:rPr>
      </w:pPr>
      <w:r w:rsidRPr="00E447F7">
        <w:rPr>
          <w:rFonts w:ascii="Arial" w:hAnsi="Arial" w:cs="Arial"/>
        </w:rPr>
        <w:t xml:space="preserve">Trips which are linked to an examinable course or form part of the national </w:t>
      </w:r>
      <w:proofErr w:type="gramStart"/>
      <w:r w:rsidRPr="00E447F7">
        <w:rPr>
          <w:rFonts w:ascii="Arial" w:hAnsi="Arial" w:cs="Arial"/>
        </w:rPr>
        <w:t>curriculum,</w:t>
      </w:r>
      <w:proofErr w:type="gramEnd"/>
      <w:r w:rsidRPr="00E447F7">
        <w:rPr>
          <w:rFonts w:ascii="Arial" w:hAnsi="Arial" w:cs="Arial"/>
        </w:rPr>
        <w:t xml:space="preserve"> are regarded by HMRC as being 'educational'.  VAT can be reclaimed on 'educational' trips </w:t>
      </w:r>
      <w:r w:rsidRPr="00E447F7">
        <w:rPr>
          <w:rFonts w:ascii="Arial" w:hAnsi="Arial" w:cs="Arial"/>
          <w:u w:val="single"/>
        </w:rPr>
        <w:t>provided that the expenditure has been met initially from the school's delegated budget</w:t>
      </w:r>
      <w:r w:rsidRPr="00E447F7">
        <w:rPr>
          <w:rFonts w:ascii="Arial" w:hAnsi="Arial" w:cs="Arial"/>
        </w:rPr>
        <w:t xml:space="preserve">.  This includes the VAT on minibus petrol, provided that it has been paid for from the school budget. </w:t>
      </w:r>
      <w:r w:rsidR="009B08A6" w:rsidRPr="00E447F7">
        <w:rPr>
          <w:rFonts w:ascii="Arial" w:hAnsi="Arial" w:cs="Arial"/>
        </w:rPr>
        <w:t xml:space="preserve"> </w:t>
      </w:r>
      <w:r w:rsidRPr="00E447F7">
        <w:rPr>
          <w:rFonts w:ascii="Arial" w:hAnsi="Arial" w:cs="Arial"/>
        </w:rPr>
        <w:t xml:space="preserve">The trip may even be profit-making.  VAT cannot be claimed on expenditure from a school's private funds. </w:t>
      </w:r>
      <w:r w:rsidR="009B08A6" w:rsidRPr="00E447F7">
        <w:rPr>
          <w:rFonts w:ascii="Arial" w:hAnsi="Arial" w:cs="Arial"/>
        </w:rPr>
        <w:t xml:space="preserve"> </w:t>
      </w:r>
      <w:r w:rsidRPr="00E447F7">
        <w:rPr>
          <w:rFonts w:ascii="Arial" w:hAnsi="Arial" w:cs="Arial"/>
        </w:rPr>
        <w:t>A statement of costs must be drawn up, if you are intending to reclaim VAT, and must be kept on file for possible HMRC inspection, for up to six years.</w:t>
      </w:r>
    </w:p>
    <w:p w:rsidR="002C74BD" w:rsidRPr="00E447F7" w:rsidRDefault="002C74BD" w:rsidP="00641196">
      <w:pPr>
        <w:jc w:val="both"/>
        <w:rPr>
          <w:rFonts w:ascii="Arial" w:hAnsi="Arial" w:cs="Arial"/>
          <w:b/>
          <w:bCs/>
          <w:sz w:val="22"/>
        </w:rPr>
      </w:pPr>
      <w:bookmarkStart w:id="271" w:name="_Toc38790599"/>
      <w:bookmarkStart w:id="272" w:name="_Toc98059451"/>
      <w:bookmarkStart w:id="273" w:name="_Toc100048974"/>
      <w:bookmarkStart w:id="274" w:name="visitsq"/>
    </w:p>
    <w:p w:rsidR="00370288" w:rsidRPr="00E447F7" w:rsidRDefault="00370288" w:rsidP="00641196">
      <w:pPr>
        <w:jc w:val="both"/>
        <w:rPr>
          <w:rFonts w:ascii="Arial" w:hAnsi="Arial" w:cs="Arial"/>
          <w:b/>
          <w:bCs/>
          <w:sz w:val="22"/>
        </w:rPr>
      </w:pPr>
      <w:r w:rsidRPr="00E447F7">
        <w:rPr>
          <w:rFonts w:ascii="Arial" w:hAnsi="Arial" w:cs="Arial"/>
          <w:b/>
          <w:bCs/>
          <w:sz w:val="22"/>
        </w:rPr>
        <w:t>Non-educational trips</w:t>
      </w:r>
      <w:bookmarkEnd w:id="271"/>
      <w:bookmarkEnd w:id="272"/>
      <w:bookmarkEnd w:id="273"/>
    </w:p>
    <w:p w:rsidR="00A52BC8" w:rsidRPr="00E447F7" w:rsidRDefault="00370288" w:rsidP="00641196">
      <w:pPr>
        <w:pStyle w:val="Text"/>
        <w:rPr>
          <w:rFonts w:ascii="Arial" w:hAnsi="Arial" w:cs="Arial"/>
        </w:rPr>
      </w:pPr>
      <w:r w:rsidRPr="00E447F7">
        <w:rPr>
          <w:rFonts w:ascii="Arial" w:hAnsi="Arial" w:cs="Arial"/>
        </w:rPr>
        <w:t xml:space="preserve">You will not be able to reclaim any VAT. </w:t>
      </w:r>
      <w:r w:rsidR="009B08A6" w:rsidRPr="00E447F7">
        <w:rPr>
          <w:rFonts w:ascii="Arial" w:hAnsi="Arial" w:cs="Arial"/>
        </w:rPr>
        <w:t xml:space="preserve"> </w:t>
      </w:r>
      <w:r w:rsidRPr="00E447F7">
        <w:rPr>
          <w:rFonts w:ascii="Arial" w:hAnsi="Arial" w:cs="Arial"/>
        </w:rPr>
        <w:t xml:space="preserve">HMRC will treat you as if you were a package holiday company. </w:t>
      </w:r>
      <w:r w:rsidR="009B08A6" w:rsidRPr="00E447F7">
        <w:rPr>
          <w:rFonts w:ascii="Arial" w:hAnsi="Arial" w:cs="Arial"/>
        </w:rPr>
        <w:t xml:space="preserve"> </w:t>
      </w:r>
      <w:r w:rsidRPr="00E447F7">
        <w:rPr>
          <w:rFonts w:ascii="Arial" w:hAnsi="Arial" w:cs="Arial"/>
        </w:rPr>
        <w:t xml:space="preserve">You will have to keep a lot of detailed records to satisfy them. </w:t>
      </w:r>
      <w:r w:rsidR="009B08A6" w:rsidRPr="00E447F7">
        <w:rPr>
          <w:rFonts w:ascii="Arial" w:hAnsi="Arial" w:cs="Arial"/>
        </w:rPr>
        <w:t xml:space="preserve"> </w:t>
      </w:r>
      <w:r w:rsidRPr="00E447F7">
        <w:rPr>
          <w:rFonts w:ascii="Arial" w:hAnsi="Arial" w:cs="Arial"/>
        </w:rPr>
        <w:t xml:space="preserve">Contact </w:t>
      </w:r>
      <w:r w:rsidR="009B08A6" w:rsidRPr="00E447F7">
        <w:rPr>
          <w:rFonts w:ascii="Arial" w:hAnsi="Arial" w:cs="Arial"/>
        </w:rPr>
        <w:t xml:space="preserve">the Schools </w:t>
      </w:r>
      <w:r w:rsidRPr="00E447F7">
        <w:rPr>
          <w:rFonts w:ascii="Arial" w:hAnsi="Arial" w:cs="Arial"/>
        </w:rPr>
        <w:t xml:space="preserve">Finance </w:t>
      </w:r>
      <w:r w:rsidR="009B08A6" w:rsidRPr="00E447F7">
        <w:rPr>
          <w:rFonts w:ascii="Arial" w:hAnsi="Arial" w:cs="Arial"/>
        </w:rPr>
        <w:t xml:space="preserve">Team </w:t>
      </w:r>
      <w:r w:rsidRPr="00E447F7">
        <w:rPr>
          <w:rFonts w:ascii="Arial" w:hAnsi="Arial" w:cs="Arial"/>
        </w:rPr>
        <w:t>for more advice if you need it.</w:t>
      </w:r>
      <w:bookmarkEnd w:id="274"/>
    </w:p>
    <w:p w:rsidR="00A52BC8" w:rsidRPr="00E447F7" w:rsidRDefault="00A52BC8" w:rsidP="00641196">
      <w:pPr>
        <w:pStyle w:val="Text"/>
        <w:rPr>
          <w:rFonts w:ascii="Arial" w:hAnsi="Arial" w:cs="Arial"/>
        </w:rPr>
      </w:pPr>
    </w:p>
    <w:p w:rsidR="00370288" w:rsidRPr="00E447F7" w:rsidRDefault="000B7580" w:rsidP="00641196">
      <w:pPr>
        <w:pStyle w:val="Text"/>
        <w:rPr>
          <w:rStyle w:val="Strong"/>
          <w:rFonts w:ascii="Arial" w:hAnsi="Arial" w:cs="Arial"/>
          <w:sz w:val="20"/>
        </w:rPr>
      </w:pPr>
      <w:r>
        <w:rPr>
          <w:rFonts w:ascii="Arial" w:hAnsi="Arial" w:cs="Arial"/>
        </w:rPr>
        <w:pict>
          <v:rect id="_x0000_i1141" style="width:0;height:1.5pt" o:hralign="center" o:hrstd="t" o:hr="t" fillcolor="#a7a6aa" stroked="f"/>
        </w:pict>
      </w:r>
    </w:p>
    <w:p w:rsidR="00370288" w:rsidRPr="00E447F7" w:rsidRDefault="00370288" w:rsidP="00641196">
      <w:pPr>
        <w:pStyle w:val="Heading2"/>
        <w:numPr>
          <w:ilvl w:val="0"/>
          <w:numId w:val="0"/>
        </w:numPr>
        <w:rPr>
          <w:rFonts w:ascii="Arial" w:hAnsi="Arial" w:cs="Arial"/>
          <w:b w:val="0"/>
          <w:bCs/>
        </w:rPr>
      </w:pPr>
      <w:bookmarkStart w:id="275" w:name="_Toc193524388"/>
      <w:r w:rsidRPr="00E447F7">
        <w:rPr>
          <w:rFonts w:ascii="Arial" w:hAnsi="Arial" w:cs="Arial"/>
          <w:b w:val="0"/>
          <w:bCs/>
        </w:rPr>
        <w:lastRenderedPageBreak/>
        <w:t>School Uniforms</w:t>
      </w:r>
      <w:bookmarkEnd w:id="275"/>
    </w:p>
    <w:p w:rsidR="00C75BC8" w:rsidRPr="00E447F7" w:rsidRDefault="00C75BC8" w:rsidP="00C75BC8">
      <w:pPr>
        <w:pStyle w:val="Text"/>
        <w:rPr>
          <w:rFonts w:ascii="Arial" w:hAnsi="Arial" w:cs="Arial"/>
        </w:rPr>
      </w:pPr>
      <w:r w:rsidRPr="00E447F7">
        <w:rPr>
          <w:rFonts w:ascii="Arial" w:hAnsi="Arial" w:cs="Arial"/>
        </w:rPr>
        <w:t>Notice 714 (June 2011)</w:t>
      </w:r>
    </w:p>
    <w:p w:rsidR="00370288" w:rsidRPr="00E447F7" w:rsidRDefault="00370288" w:rsidP="00641196">
      <w:pPr>
        <w:pStyle w:val="Text"/>
        <w:spacing w:after="0" w:line="270" w:lineRule="atLeast"/>
        <w:rPr>
          <w:rFonts w:ascii="Arial" w:hAnsi="Arial" w:cs="Arial"/>
        </w:rPr>
      </w:pPr>
      <w:r w:rsidRPr="00E447F7">
        <w:rPr>
          <w:rFonts w:ascii="Arial" w:hAnsi="Arial" w:cs="Arial"/>
        </w:rPr>
        <w:t xml:space="preserve">There is no specific relief from VAT for items of school uniform supplied by or to educational bodies, and any such items are subject to the normal VAT rate applicable to supplies of </w:t>
      </w:r>
      <w:proofErr w:type="spellStart"/>
      <w:r w:rsidRPr="00E447F7">
        <w:rPr>
          <w:rFonts w:ascii="Arial" w:hAnsi="Arial" w:cs="Arial"/>
        </w:rPr>
        <w:t>childrens</w:t>
      </w:r>
      <w:proofErr w:type="spellEnd"/>
      <w:r w:rsidRPr="00E447F7">
        <w:rPr>
          <w:rFonts w:ascii="Arial" w:hAnsi="Arial" w:cs="Arial"/>
        </w:rPr>
        <w:t xml:space="preserve"> clothes, i.e. size restrictions determine which garments are determined to be for children under 14 years of age and these may be </w:t>
      </w:r>
      <w:r w:rsidR="009B08A6" w:rsidRPr="00E447F7">
        <w:rPr>
          <w:rFonts w:ascii="Arial" w:hAnsi="Arial" w:cs="Arial"/>
        </w:rPr>
        <w:t>Z</w:t>
      </w:r>
      <w:r w:rsidRPr="00E447F7">
        <w:rPr>
          <w:rFonts w:ascii="Arial" w:hAnsi="Arial" w:cs="Arial"/>
        </w:rPr>
        <w:t xml:space="preserve">ero </w:t>
      </w:r>
      <w:r w:rsidR="009B08A6" w:rsidRPr="00E447F7">
        <w:rPr>
          <w:rFonts w:ascii="Arial" w:hAnsi="Arial" w:cs="Arial"/>
        </w:rPr>
        <w:t>R</w:t>
      </w:r>
      <w:r w:rsidRPr="00E447F7">
        <w:rPr>
          <w:rFonts w:ascii="Arial" w:hAnsi="Arial" w:cs="Arial"/>
        </w:rPr>
        <w:t xml:space="preserve">ated. </w:t>
      </w:r>
      <w:r w:rsidR="00C75BC8" w:rsidRPr="00E447F7">
        <w:rPr>
          <w:rFonts w:ascii="Arial" w:hAnsi="Arial" w:cs="Arial"/>
        </w:rPr>
        <w:t xml:space="preserve"> </w:t>
      </w:r>
      <w:r w:rsidRPr="00E447F7">
        <w:rPr>
          <w:rFonts w:ascii="Arial" w:hAnsi="Arial" w:cs="Arial"/>
        </w:rPr>
        <w:t xml:space="preserve">Other garments will usually be </w:t>
      </w:r>
      <w:r w:rsidR="00C75BC8" w:rsidRPr="00E447F7">
        <w:rPr>
          <w:rFonts w:ascii="Arial" w:hAnsi="Arial" w:cs="Arial"/>
        </w:rPr>
        <w:t>S</w:t>
      </w:r>
      <w:r w:rsidRPr="00E447F7">
        <w:rPr>
          <w:rFonts w:ascii="Arial" w:hAnsi="Arial" w:cs="Arial"/>
        </w:rPr>
        <w:t xml:space="preserve">tandard </w:t>
      </w:r>
      <w:r w:rsidR="00C75BC8" w:rsidRPr="00E447F7">
        <w:rPr>
          <w:rFonts w:ascii="Arial" w:hAnsi="Arial" w:cs="Arial"/>
        </w:rPr>
        <w:t>R</w:t>
      </w:r>
      <w:r w:rsidRPr="00E447F7">
        <w:rPr>
          <w:rFonts w:ascii="Arial" w:hAnsi="Arial" w:cs="Arial"/>
        </w:rPr>
        <w:t xml:space="preserve">ated. </w:t>
      </w:r>
    </w:p>
    <w:p w:rsidR="00370288" w:rsidRPr="00E447F7" w:rsidRDefault="00370288" w:rsidP="00641196">
      <w:pPr>
        <w:spacing w:line="270" w:lineRule="atLeast"/>
        <w:jc w:val="both"/>
        <w:rPr>
          <w:rFonts w:ascii="Arial" w:hAnsi="Arial" w:cs="Arial"/>
          <w:sz w:val="22"/>
          <w:szCs w:val="20"/>
        </w:rPr>
      </w:pPr>
    </w:p>
    <w:p w:rsidR="00370288" w:rsidRPr="00E447F7" w:rsidRDefault="00370288" w:rsidP="00641196">
      <w:pPr>
        <w:spacing w:line="270" w:lineRule="atLeast"/>
        <w:jc w:val="both"/>
        <w:rPr>
          <w:rFonts w:ascii="Arial" w:hAnsi="Arial" w:cs="Arial"/>
          <w:sz w:val="22"/>
          <w:szCs w:val="20"/>
        </w:rPr>
      </w:pPr>
      <w:r w:rsidRPr="00E447F7">
        <w:rPr>
          <w:rFonts w:ascii="Arial" w:hAnsi="Arial" w:cs="Arial"/>
          <w:sz w:val="22"/>
          <w:szCs w:val="20"/>
        </w:rPr>
        <w:t xml:space="preserve">However, if garments are supplied exclusively for pupils under 14 years of age (primary school uniforms), and the garments bear a prominent badge or logo identifying them as part of the official uniform of a school, e.g. badged blazers or sweatshirts printed with the </w:t>
      </w:r>
      <w:proofErr w:type="spellStart"/>
      <w:r w:rsidRPr="00E447F7">
        <w:rPr>
          <w:rFonts w:ascii="Arial" w:hAnsi="Arial" w:cs="Arial"/>
          <w:sz w:val="22"/>
          <w:szCs w:val="20"/>
        </w:rPr>
        <w:t>identify</w:t>
      </w:r>
      <w:proofErr w:type="spellEnd"/>
      <w:r w:rsidRPr="00E447F7">
        <w:rPr>
          <w:rFonts w:ascii="Arial" w:hAnsi="Arial" w:cs="Arial"/>
          <w:sz w:val="22"/>
          <w:szCs w:val="20"/>
        </w:rPr>
        <w:t xml:space="preserve"> of the </w:t>
      </w:r>
      <w:r w:rsidR="00C75BC8" w:rsidRPr="00E447F7">
        <w:rPr>
          <w:rFonts w:ascii="Arial" w:hAnsi="Arial" w:cs="Arial"/>
          <w:sz w:val="22"/>
          <w:szCs w:val="20"/>
        </w:rPr>
        <w:t>school, then the supply can be Z</w:t>
      </w:r>
      <w:r w:rsidRPr="00E447F7">
        <w:rPr>
          <w:rFonts w:ascii="Arial" w:hAnsi="Arial" w:cs="Arial"/>
          <w:sz w:val="22"/>
          <w:szCs w:val="20"/>
        </w:rPr>
        <w:t xml:space="preserve">ero </w:t>
      </w:r>
      <w:r w:rsidR="00C75BC8" w:rsidRPr="00E447F7">
        <w:rPr>
          <w:rFonts w:ascii="Arial" w:hAnsi="Arial" w:cs="Arial"/>
          <w:sz w:val="22"/>
          <w:szCs w:val="20"/>
        </w:rPr>
        <w:t>R</w:t>
      </w:r>
      <w:r w:rsidRPr="00E447F7">
        <w:rPr>
          <w:rFonts w:ascii="Arial" w:hAnsi="Arial" w:cs="Arial"/>
          <w:sz w:val="22"/>
          <w:szCs w:val="20"/>
        </w:rPr>
        <w:t xml:space="preserve">ated irrespective of size. </w:t>
      </w:r>
    </w:p>
    <w:p w:rsidR="00370288" w:rsidRPr="00E447F7" w:rsidRDefault="00370288" w:rsidP="00641196">
      <w:pPr>
        <w:spacing w:line="270" w:lineRule="atLeast"/>
        <w:jc w:val="both"/>
        <w:rPr>
          <w:rFonts w:ascii="Arial" w:hAnsi="Arial" w:cs="Arial"/>
          <w:sz w:val="22"/>
          <w:szCs w:val="20"/>
        </w:rPr>
      </w:pPr>
    </w:p>
    <w:p w:rsidR="00370288" w:rsidRPr="00E447F7" w:rsidRDefault="00370288" w:rsidP="00641196">
      <w:pPr>
        <w:spacing w:line="270" w:lineRule="atLeast"/>
        <w:jc w:val="both"/>
        <w:rPr>
          <w:rFonts w:ascii="Arial" w:hAnsi="Arial" w:cs="Arial"/>
          <w:sz w:val="22"/>
          <w:szCs w:val="20"/>
        </w:rPr>
      </w:pPr>
      <w:r w:rsidRPr="00E447F7">
        <w:rPr>
          <w:rFonts w:ascii="Arial" w:hAnsi="Arial" w:cs="Arial"/>
          <w:sz w:val="22"/>
          <w:szCs w:val="20"/>
        </w:rPr>
        <w:t xml:space="preserve">Unidentified uniform items, e.g. plain skirts and trousers, un-badged blazers and all uniform items for schools whose pupils include children of 14 years and older are subject to the maximum size limits for zero rating of </w:t>
      </w:r>
      <w:proofErr w:type="spellStart"/>
      <w:r w:rsidRPr="00E447F7">
        <w:rPr>
          <w:rFonts w:ascii="Arial" w:hAnsi="Arial" w:cs="Arial"/>
          <w:sz w:val="22"/>
          <w:szCs w:val="20"/>
        </w:rPr>
        <w:t>childrens</w:t>
      </w:r>
      <w:proofErr w:type="spellEnd"/>
      <w:r w:rsidRPr="00E447F7">
        <w:rPr>
          <w:rFonts w:ascii="Arial" w:hAnsi="Arial" w:cs="Arial"/>
          <w:sz w:val="22"/>
          <w:szCs w:val="20"/>
        </w:rPr>
        <w:t xml:space="preserve"> clothes. </w:t>
      </w:r>
    </w:p>
    <w:p w:rsidR="00370288" w:rsidRPr="00E447F7" w:rsidRDefault="00370288" w:rsidP="00641196">
      <w:pPr>
        <w:spacing w:line="270" w:lineRule="atLeast"/>
        <w:jc w:val="both"/>
        <w:rPr>
          <w:rFonts w:ascii="Arial" w:hAnsi="Arial" w:cs="Arial"/>
          <w:sz w:val="22"/>
          <w:szCs w:val="20"/>
        </w:rPr>
      </w:pPr>
    </w:p>
    <w:p w:rsidR="00370288" w:rsidRPr="00E447F7" w:rsidRDefault="00370288" w:rsidP="00641196">
      <w:pPr>
        <w:spacing w:line="270" w:lineRule="atLeast"/>
        <w:jc w:val="both"/>
        <w:rPr>
          <w:rFonts w:ascii="Arial" w:hAnsi="Arial" w:cs="Arial"/>
          <w:sz w:val="22"/>
          <w:szCs w:val="20"/>
        </w:rPr>
      </w:pPr>
      <w:r w:rsidRPr="00E447F7">
        <w:rPr>
          <w:rFonts w:ascii="Arial" w:hAnsi="Arial" w:cs="Arial"/>
          <w:sz w:val="22"/>
          <w:szCs w:val="20"/>
        </w:rPr>
        <w:t xml:space="preserve">Details of the size limits and measurements are contained in Customs Notice 714. </w:t>
      </w:r>
    </w:p>
    <w:p w:rsidR="00370288" w:rsidRPr="00E447F7" w:rsidRDefault="000B7580" w:rsidP="00641196">
      <w:pPr>
        <w:spacing w:line="270" w:lineRule="atLeast"/>
        <w:jc w:val="both"/>
        <w:rPr>
          <w:rFonts w:ascii="Arial" w:hAnsi="Arial" w:cs="Arial"/>
          <w:sz w:val="22"/>
          <w:szCs w:val="20"/>
        </w:rPr>
      </w:pPr>
      <w:r>
        <w:rPr>
          <w:rFonts w:ascii="Arial" w:hAnsi="Arial" w:cs="Arial"/>
          <w:sz w:val="22"/>
        </w:rPr>
        <w:pict>
          <v:rect id="_x0000_i1142" style="width:0;height:1.5pt" o:hralign="center" o:hrstd="t" o:hr="t" fillcolor="#a7a6aa" stroked="f"/>
        </w:pict>
      </w:r>
    </w:p>
    <w:p w:rsidR="00370288" w:rsidRPr="00D568A4" w:rsidRDefault="00370288" w:rsidP="00641196">
      <w:pPr>
        <w:pStyle w:val="Heading2"/>
        <w:numPr>
          <w:ilvl w:val="0"/>
          <w:numId w:val="0"/>
        </w:numPr>
        <w:rPr>
          <w:rFonts w:ascii="Arial" w:hAnsi="Arial" w:cs="Arial"/>
        </w:rPr>
      </w:pPr>
      <w:bookmarkStart w:id="276" w:name="_Toc193524389"/>
      <w:r w:rsidRPr="00D568A4">
        <w:rPr>
          <w:rFonts w:ascii="Arial" w:hAnsi="Arial" w:cs="Arial"/>
          <w:b w:val="0"/>
          <w:bCs/>
        </w:rPr>
        <w:t>Search Fees</w:t>
      </w:r>
      <w:bookmarkEnd w:id="276"/>
      <w:r w:rsidR="007661B6" w:rsidRPr="00D568A4">
        <w:rPr>
          <w:rFonts w:ascii="Arial" w:hAnsi="Arial" w:cs="Arial"/>
          <w:b w:val="0"/>
          <w:bCs/>
        </w:rPr>
        <w:t xml:space="preserve"> (Local Land Charges)</w:t>
      </w:r>
    </w:p>
    <w:p w:rsidR="000137B6" w:rsidRPr="00D568A4" w:rsidRDefault="007661B6" w:rsidP="00641196">
      <w:pPr>
        <w:pStyle w:val="NormalWeb"/>
        <w:jc w:val="both"/>
        <w:rPr>
          <w:rFonts w:ascii="Arial" w:hAnsi="Arial" w:cs="Arial"/>
          <w:sz w:val="22"/>
          <w:szCs w:val="20"/>
          <w:lang w:val="en-GB"/>
        </w:rPr>
      </w:pPr>
      <w:r w:rsidRPr="00D568A4">
        <w:rPr>
          <w:rFonts w:ascii="Arial" w:hAnsi="Arial" w:cs="Arial"/>
          <w:sz w:val="22"/>
          <w:szCs w:val="20"/>
          <w:lang w:val="en-GB"/>
        </w:rPr>
        <w:t>From 1</w:t>
      </w:r>
      <w:r w:rsidRPr="00D568A4">
        <w:rPr>
          <w:rFonts w:ascii="Arial" w:hAnsi="Arial" w:cs="Arial"/>
          <w:sz w:val="22"/>
          <w:szCs w:val="20"/>
          <w:vertAlign w:val="superscript"/>
          <w:lang w:val="en-GB"/>
        </w:rPr>
        <w:t>st</w:t>
      </w:r>
      <w:r w:rsidRPr="00D568A4">
        <w:rPr>
          <w:rFonts w:ascii="Arial" w:hAnsi="Arial" w:cs="Arial"/>
          <w:sz w:val="22"/>
          <w:szCs w:val="20"/>
          <w:lang w:val="en-GB"/>
        </w:rPr>
        <w:t xml:space="preserve"> </w:t>
      </w:r>
      <w:r w:rsidR="001B3E0B">
        <w:rPr>
          <w:rFonts w:ascii="Arial" w:hAnsi="Arial" w:cs="Arial"/>
          <w:sz w:val="22"/>
          <w:szCs w:val="20"/>
          <w:lang w:val="en-GB"/>
        </w:rPr>
        <w:t>Jan</w:t>
      </w:r>
      <w:r w:rsidRPr="00D568A4">
        <w:rPr>
          <w:rFonts w:ascii="Arial" w:hAnsi="Arial" w:cs="Arial"/>
          <w:sz w:val="22"/>
          <w:szCs w:val="20"/>
          <w:lang w:val="en-GB"/>
        </w:rPr>
        <w:t>uary, 201</w:t>
      </w:r>
      <w:r w:rsidR="001B3E0B">
        <w:rPr>
          <w:rFonts w:ascii="Arial" w:hAnsi="Arial" w:cs="Arial"/>
          <w:sz w:val="22"/>
          <w:szCs w:val="20"/>
          <w:lang w:val="en-GB"/>
        </w:rPr>
        <w:t>7</w:t>
      </w:r>
      <w:r w:rsidRPr="00D568A4">
        <w:rPr>
          <w:rFonts w:ascii="Arial" w:hAnsi="Arial" w:cs="Arial"/>
          <w:sz w:val="22"/>
          <w:szCs w:val="20"/>
          <w:lang w:val="en-GB"/>
        </w:rPr>
        <w:t xml:space="preserve"> HMRC have decided that Standard Rated VAT will become chargeable on certain aspects of </w:t>
      </w:r>
      <w:r w:rsidR="000137B6" w:rsidRPr="00D568A4">
        <w:rPr>
          <w:rFonts w:ascii="Arial" w:hAnsi="Arial" w:cs="Arial"/>
          <w:sz w:val="22"/>
          <w:szCs w:val="20"/>
          <w:lang w:val="en-GB"/>
        </w:rPr>
        <w:t>Search Fees / Local Land Charges (LLC).</w:t>
      </w:r>
    </w:p>
    <w:p w:rsidR="00D568A4" w:rsidRPr="00D568A4" w:rsidRDefault="000137B6" w:rsidP="00641196">
      <w:pPr>
        <w:pStyle w:val="NormalWeb"/>
        <w:jc w:val="both"/>
        <w:rPr>
          <w:rFonts w:ascii="Arial" w:hAnsi="Arial" w:cs="Arial"/>
          <w:sz w:val="22"/>
          <w:szCs w:val="20"/>
          <w:lang w:val="en-GB"/>
        </w:rPr>
      </w:pPr>
      <w:r w:rsidRPr="00D568A4">
        <w:rPr>
          <w:rFonts w:ascii="Arial" w:hAnsi="Arial" w:cs="Arial"/>
          <w:sz w:val="22"/>
          <w:szCs w:val="20"/>
          <w:lang w:val="en-GB"/>
        </w:rPr>
        <w:t xml:space="preserve">The certificate LLC1 fee will remain Outside the Scope of VAT (Non Business).  </w:t>
      </w:r>
    </w:p>
    <w:p w:rsidR="007661B6" w:rsidRDefault="00D568A4" w:rsidP="00641196">
      <w:pPr>
        <w:pStyle w:val="NormalWeb"/>
        <w:jc w:val="both"/>
        <w:rPr>
          <w:rFonts w:ascii="Arial" w:hAnsi="Arial" w:cs="Arial"/>
          <w:sz w:val="22"/>
          <w:szCs w:val="20"/>
          <w:lang w:val="en-GB"/>
        </w:rPr>
      </w:pPr>
      <w:r w:rsidRPr="00D568A4">
        <w:rPr>
          <w:rFonts w:ascii="Arial" w:hAnsi="Arial" w:cs="Arial"/>
          <w:sz w:val="22"/>
          <w:szCs w:val="20"/>
          <w:lang w:val="en-GB"/>
        </w:rPr>
        <w:t>However, f</w:t>
      </w:r>
      <w:r w:rsidR="000137B6" w:rsidRPr="00D568A4">
        <w:rPr>
          <w:rFonts w:ascii="Arial" w:hAnsi="Arial" w:cs="Arial"/>
          <w:sz w:val="22"/>
          <w:szCs w:val="20"/>
          <w:lang w:val="en-GB"/>
        </w:rPr>
        <w:t>ees for Con29(</w:t>
      </w:r>
      <w:r w:rsidRPr="00D568A4">
        <w:rPr>
          <w:rFonts w:ascii="Arial" w:hAnsi="Arial" w:cs="Arial"/>
          <w:sz w:val="22"/>
          <w:szCs w:val="20"/>
          <w:lang w:val="en-GB"/>
        </w:rPr>
        <w:t xml:space="preserve">R), </w:t>
      </w:r>
      <w:proofErr w:type="gramStart"/>
      <w:r w:rsidRPr="00D568A4">
        <w:rPr>
          <w:rFonts w:ascii="Arial" w:hAnsi="Arial" w:cs="Arial"/>
          <w:sz w:val="22"/>
          <w:szCs w:val="20"/>
          <w:lang w:val="en-GB"/>
        </w:rPr>
        <w:t>Con29(</w:t>
      </w:r>
      <w:proofErr w:type="gramEnd"/>
      <w:r w:rsidRPr="00D568A4">
        <w:rPr>
          <w:rFonts w:ascii="Arial" w:hAnsi="Arial" w:cs="Arial"/>
          <w:sz w:val="22"/>
          <w:szCs w:val="20"/>
          <w:lang w:val="en-GB"/>
        </w:rPr>
        <w:t>O) and additional par</w:t>
      </w:r>
      <w:r w:rsidR="000137B6" w:rsidRPr="00D568A4">
        <w:rPr>
          <w:rFonts w:ascii="Arial" w:hAnsi="Arial" w:cs="Arial"/>
          <w:sz w:val="22"/>
          <w:szCs w:val="20"/>
          <w:lang w:val="en-GB"/>
        </w:rPr>
        <w:t>cel searches will become chargeable at the Standard Rate.</w:t>
      </w:r>
      <w:r w:rsidR="000137B6">
        <w:rPr>
          <w:rFonts w:ascii="Arial" w:hAnsi="Arial" w:cs="Arial"/>
          <w:sz w:val="22"/>
          <w:szCs w:val="20"/>
          <w:lang w:val="en-GB"/>
        </w:rPr>
        <w:t xml:space="preserve">  </w:t>
      </w:r>
    </w:p>
    <w:p w:rsidR="00370288" w:rsidRPr="00E447F7" w:rsidRDefault="000B7580" w:rsidP="00641196">
      <w:pPr>
        <w:jc w:val="both"/>
        <w:rPr>
          <w:rFonts w:ascii="Arial" w:hAnsi="Arial" w:cs="Arial"/>
        </w:rPr>
      </w:pPr>
      <w:r>
        <w:rPr>
          <w:rFonts w:ascii="Arial" w:hAnsi="Arial" w:cs="Arial"/>
          <w:sz w:val="22"/>
        </w:rPr>
        <w:pict>
          <v:rect id="_x0000_i1143" style="width:0;height:1.5pt" o:hralign="center" o:hrstd="t" o:hr="t" fillcolor="#a7a6aa" stroked="f"/>
        </w:pict>
      </w:r>
    </w:p>
    <w:p w:rsidR="00370288" w:rsidRPr="00E447F7" w:rsidRDefault="00370288" w:rsidP="00641196">
      <w:pPr>
        <w:pStyle w:val="Heading2"/>
        <w:numPr>
          <w:ilvl w:val="0"/>
          <w:numId w:val="0"/>
        </w:numPr>
        <w:rPr>
          <w:rFonts w:ascii="Arial" w:hAnsi="Arial" w:cs="Arial"/>
        </w:rPr>
      </w:pPr>
      <w:bookmarkStart w:id="277" w:name="4300"/>
      <w:bookmarkStart w:id="278" w:name="_Toc38776129"/>
      <w:bookmarkStart w:id="279" w:name="_Toc38790578"/>
      <w:bookmarkStart w:id="280" w:name="_Toc98059429"/>
      <w:bookmarkStart w:id="281" w:name="_Toc193524390"/>
      <w:bookmarkEnd w:id="277"/>
      <w:r w:rsidRPr="00E447F7">
        <w:rPr>
          <w:rFonts w:ascii="Arial" w:hAnsi="Arial" w:cs="Arial"/>
          <w:b w:val="0"/>
          <w:bCs/>
        </w:rPr>
        <w:t>Secondment of Staff</w:t>
      </w:r>
      <w:bookmarkEnd w:id="278"/>
      <w:bookmarkEnd w:id="279"/>
      <w:bookmarkEnd w:id="280"/>
      <w:bookmarkEnd w:id="281"/>
    </w:p>
    <w:p w:rsidR="00370288" w:rsidRPr="00E447F7" w:rsidRDefault="00370288" w:rsidP="00641196">
      <w:pPr>
        <w:pStyle w:val="Text"/>
        <w:rPr>
          <w:rFonts w:ascii="Arial" w:hAnsi="Arial" w:cs="Arial"/>
        </w:rPr>
      </w:pPr>
      <w:r w:rsidRPr="00E447F7">
        <w:rPr>
          <w:rFonts w:ascii="Arial" w:hAnsi="Arial" w:cs="Arial"/>
        </w:rPr>
        <w:t xml:space="preserve">Where </w:t>
      </w:r>
      <w:proofErr w:type="gramStart"/>
      <w:r w:rsidRPr="00E447F7">
        <w:rPr>
          <w:rFonts w:ascii="Arial" w:hAnsi="Arial" w:cs="Arial"/>
        </w:rPr>
        <w:t>staff are</w:t>
      </w:r>
      <w:proofErr w:type="gramEnd"/>
      <w:r w:rsidRPr="00E447F7">
        <w:rPr>
          <w:rFonts w:ascii="Arial" w:hAnsi="Arial" w:cs="Arial"/>
        </w:rPr>
        <w:t xml:space="preserve"> seconded to another organisation and a charge is made for their services, then VAT should be charged, regardless of how the charge is calculated.  This means that VAT will be charged on all costs e.g. national insurance superannuation contributions.</w:t>
      </w:r>
    </w:p>
    <w:p w:rsidR="00370288" w:rsidRPr="00E447F7" w:rsidRDefault="00370288" w:rsidP="00641196">
      <w:pPr>
        <w:pStyle w:val="Text"/>
        <w:rPr>
          <w:rFonts w:ascii="Arial" w:hAnsi="Arial" w:cs="Arial"/>
        </w:rPr>
      </w:pPr>
      <w:r w:rsidRPr="00E447F7">
        <w:rPr>
          <w:rFonts w:ascii="Arial" w:hAnsi="Arial" w:cs="Arial"/>
        </w:rPr>
        <w:t xml:space="preserve">This will apply wherever </w:t>
      </w:r>
      <w:proofErr w:type="gramStart"/>
      <w:r w:rsidRPr="00E447F7">
        <w:rPr>
          <w:rFonts w:ascii="Arial" w:hAnsi="Arial" w:cs="Arial"/>
        </w:rPr>
        <w:t>staff are</w:t>
      </w:r>
      <w:proofErr w:type="gramEnd"/>
      <w:r w:rsidRPr="00E447F7">
        <w:rPr>
          <w:rFonts w:ascii="Arial" w:hAnsi="Arial" w:cs="Arial"/>
        </w:rPr>
        <w:t xml:space="preserve"> supplied to another organisation and a charge is made, regardless of the term used to describe the arrangement.</w:t>
      </w:r>
    </w:p>
    <w:p w:rsidR="00370288" w:rsidRPr="00E447F7" w:rsidRDefault="00370288" w:rsidP="00641196">
      <w:pPr>
        <w:pStyle w:val="Text"/>
        <w:rPr>
          <w:rFonts w:ascii="Arial" w:hAnsi="Arial" w:cs="Arial"/>
        </w:rPr>
      </w:pPr>
      <w:r w:rsidRPr="00E447F7">
        <w:rPr>
          <w:rFonts w:ascii="Arial" w:hAnsi="Arial" w:cs="Arial"/>
        </w:rPr>
        <w:t xml:space="preserve">There is, however, an exception, where teachers are seconded to an Examination Board (for setting or marking of examination papers or to the National Curriculum Authority). </w:t>
      </w:r>
      <w:r w:rsidR="00C75BC8" w:rsidRPr="00E447F7">
        <w:rPr>
          <w:rFonts w:ascii="Arial" w:hAnsi="Arial" w:cs="Arial"/>
        </w:rPr>
        <w:t xml:space="preserve"> In these cases the charge is E</w:t>
      </w:r>
      <w:r w:rsidRPr="00E447F7">
        <w:rPr>
          <w:rFonts w:ascii="Arial" w:hAnsi="Arial" w:cs="Arial"/>
        </w:rPr>
        <w:t>xempt from VAT.</w:t>
      </w:r>
    </w:p>
    <w:p w:rsidR="00370288" w:rsidRPr="00E447F7" w:rsidRDefault="00370288" w:rsidP="00641196">
      <w:pPr>
        <w:spacing w:line="270" w:lineRule="atLeast"/>
        <w:jc w:val="both"/>
        <w:rPr>
          <w:rFonts w:ascii="Arial" w:hAnsi="Arial" w:cs="Arial"/>
          <w:sz w:val="22"/>
          <w:szCs w:val="20"/>
        </w:rPr>
      </w:pPr>
      <w:proofErr w:type="gramStart"/>
      <w:r w:rsidRPr="00E447F7">
        <w:rPr>
          <w:rFonts w:ascii="Arial" w:hAnsi="Arial" w:cs="Arial"/>
          <w:sz w:val="22"/>
          <w:szCs w:val="20"/>
        </w:rPr>
        <w:t xml:space="preserve">Also, where a local authority provides staff to another education provider, that supply is seen as being an </w:t>
      </w:r>
      <w:r w:rsidR="00C75BC8" w:rsidRPr="00E447F7">
        <w:rPr>
          <w:rFonts w:ascii="Arial" w:hAnsi="Arial" w:cs="Arial"/>
          <w:sz w:val="22"/>
          <w:szCs w:val="20"/>
        </w:rPr>
        <w:t>E</w:t>
      </w:r>
      <w:r w:rsidRPr="00E447F7">
        <w:rPr>
          <w:rFonts w:ascii="Arial" w:hAnsi="Arial" w:cs="Arial"/>
          <w:sz w:val="22"/>
          <w:szCs w:val="20"/>
        </w:rPr>
        <w:t>xempt supply of the local authority, as long as the staff are used in an educational capacity associated with the provision of education to students.</w:t>
      </w:r>
      <w:proofErr w:type="gramEnd"/>
      <w:r w:rsidRPr="00E447F7">
        <w:rPr>
          <w:rFonts w:ascii="Arial" w:hAnsi="Arial" w:cs="Arial"/>
          <w:sz w:val="22"/>
          <w:szCs w:val="20"/>
        </w:rPr>
        <w:t xml:space="preserve"> </w:t>
      </w:r>
      <w:r w:rsidR="00C75BC8" w:rsidRPr="00E447F7">
        <w:rPr>
          <w:rFonts w:ascii="Arial" w:hAnsi="Arial" w:cs="Arial"/>
          <w:sz w:val="22"/>
          <w:szCs w:val="20"/>
        </w:rPr>
        <w:t xml:space="preserve"> </w:t>
      </w:r>
      <w:r w:rsidRPr="00E447F7">
        <w:rPr>
          <w:rFonts w:ascii="Arial" w:hAnsi="Arial" w:cs="Arial"/>
          <w:sz w:val="22"/>
          <w:szCs w:val="20"/>
        </w:rPr>
        <w:t>For example, where a teacher is seconded to a further education college and is involved directly in the provision of education to students at the school, or a laboratory assistant is seconded to a further education college and assists in classes for the college's students, both of these supplies will be treated as exempt activities for the local authority.</w:t>
      </w:r>
    </w:p>
    <w:p w:rsidR="00370288" w:rsidRPr="00E447F7" w:rsidRDefault="000B7580" w:rsidP="00641196">
      <w:pPr>
        <w:pStyle w:val="NormalWeb"/>
        <w:jc w:val="both"/>
        <w:rPr>
          <w:rStyle w:val="Strong"/>
          <w:rFonts w:ascii="Arial" w:hAnsi="Arial" w:cs="Arial"/>
          <w:sz w:val="20"/>
          <w:szCs w:val="20"/>
          <w:lang w:val="en-GB"/>
        </w:rPr>
      </w:pPr>
      <w:r>
        <w:rPr>
          <w:rFonts w:ascii="Arial" w:hAnsi="Arial" w:cs="Arial"/>
          <w:lang w:val="en-GB"/>
        </w:rPr>
        <w:pict>
          <v:rect id="_x0000_i1144" style="width:0;height:1.5pt" o:hralign="center" o:hrstd="t" o:hr="t" fillcolor="#a7a6aa" stroked="f"/>
        </w:pict>
      </w:r>
    </w:p>
    <w:p w:rsidR="00370288" w:rsidRPr="00E447F7" w:rsidRDefault="00370288" w:rsidP="00641196">
      <w:pPr>
        <w:pStyle w:val="Heading2"/>
        <w:numPr>
          <w:ilvl w:val="0"/>
          <w:numId w:val="0"/>
        </w:numPr>
        <w:rPr>
          <w:rFonts w:ascii="Arial" w:hAnsi="Arial" w:cs="Arial"/>
        </w:rPr>
      </w:pPr>
      <w:bookmarkStart w:id="282" w:name="_Toc193524391"/>
      <w:r w:rsidRPr="00E447F7">
        <w:rPr>
          <w:rFonts w:ascii="Arial" w:hAnsi="Arial" w:cs="Arial"/>
          <w:b w:val="0"/>
          <w:bCs/>
        </w:rPr>
        <w:lastRenderedPageBreak/>
        <w:t>Section 106 Agreements</w:t>
      </w:r>
      <w:bookmarkEnd w:id="282"/>
    </w:p>
    <w:p w:rsidR="00370288" w:rsidRPr="00E447F7" w:rsidRDefault="00370288" w:rsidP="00641196">
      <w:pPr>
        <w:pStyle w:val="NormalWeb"/>
        <w:jc w:val="both"/>
        <w:rPr>
          <w:rFonts w:ascii="Arial" w:hAnsi="Arial" w:cs="Arial"/>
          <w:sz w:val="22"/>
          <w:szCs w:val="20"/>
          <w:lang w:val="en-GB"/>
        </w:rPr>
      </w:pPr>
      <w:r w:rsidRPr="00E447F7">
        <w:rPr>
          <w:rFonts w:ascii="Arial" w:hAnsi="Arial" w:cs="Arial"/>
          <w:sz w:val="22"/>
          <w:szCs w:val="20"/>
          <w:lang w:val="en-GB"/>
        </w:rPr>
        <w:t xml:space="preserve">Monies paid by a developer under s106, for example a contribution towards improvement of infrastructure, are Outside the Scope of VAT (Non Business). </w:t>
      </w:r>
    </w:p>
    <w:p w:rsidR="00370288" w:rsidRPr="00E447F7" w:rsidRDefault="000B7580" w:rsidP="00641196">
      <w:pPr>
        <w:jc w:val="both"/>
        <w:rPr>
          <w:rFonts w:ascii="Arial" w:hAnsi="Arial" w:cs="Arial"/>
        </w:rPr>
      </w:pPr>
      <w:r>
        <w:rPr>
          <w:rFonts w:ascii="Arial" w:hAnsi="Arial" w:cs="Arial"/>
        </w:rPr>
        <w:pict>
          <v:rect id="_x0000_i1145" style="width:0;height:1.5pt" o:hralign="center" o:hrstd="t" o:hr="t" fillcolor="#a7a6aa" stroked="f"/>
        </w:pict>
      </w:r>
    </w:p>
    <w:p w:rsidR="00370288" w:rsidRPr="00E447F7" w:rsidRDefault="00370288" w:rsidP="00641196">
      <w:pPr>
        <w:pStyle w:val="Heading2"/>
        <w:numPr>
          <w:ilvl w:val="0"/>
          <w:numId w:val="0"/>
        </w:numPr>
        <w:rPr>
          <w:rStyle w:val="Strong"/>
          <w:rFonts w:ascii="Arial" w:hAnsi="Arial" w:cs="Arial"/>
          <w:sz w:val="20"/>
        </w:rPr>
      </w:pPr>
      <w:bookmarkStart w:id="283" w:name="4350"/>
      <w:bookmarkStart w:id="284" w:name="4400"/>
      <w:bookmarkStart w:id="285" w:name="_Toc193524392"/>
      <w:bookmarkStart w:id="286" w:name="_Toc38790580"/>
      <w:bookmarkStart w:id="287" w:name="_Toc98059432"/>
      <w:bookmarkEnd w:id="283"/>
      <w:bookmarkEnd w:id="284"/>
      <w:r w:rsidRPr="00E447F7">
        <w:rPr>
          <w:rFonts w:ascii="Arial" w:hAnsi="Arial" w:cs="Arial"/>
          <w:b w:val="0"/>
          <w:bCs/>
        </w:rPr>
        <w:t>Service Charges for Leasehold Flats</w:t>
      </w:r>
      <w:bookmarkEnd w:id="285"/>
    </w:p>
    <w:p w:rsidR="009E1478" w:rsidRPr="00E447F7" w:rsidRDefault="00370288" w:rsidP="00313181">
      <w:pPr>
        <w:pStyle w:val="ListParagraph"/>
        <w:numPr>
          <w:ilvl w:val="0"/>
          <w:numId w:val="45"/>
        </w:numPr>
        <w:autoSpaceDE w:val="0"/>
        <w:autoSpaceDN w:val="0"/>
        <w:adjustRightInd w:val="0"/>
        <w:jc w:val="both"/>
        <w:rPr>
          <w:rFonts w:ascii="Arial" w:hAnsi="Arial" w:cs="Arial"/>
          <w:sz w:val="22"/>
          <w:szCs w:val="20"/>
        </w:rPr>
      </w:pPr>
      <w:r w:rsidRPr="00E447F7">
        <w:rPr>
          <w:rFonts w:ascii="Arial" w:hAnsi="Arial" w:cs="Arial"/>
          <w:sz w:val="22"/>
          <w:szCs w:val="20"/>
        </w:rPr>
        <w:t xml:space="preserve">Service charges relating to </w:t>
      </w:r>
      <w:r w:rsidR="00C75BC8" w:rsidRPr="00E447F7">
        <w:rPr>
          <w:rFonts w:ascii="Arial" w:hAnsi="Arial" w:cs="Arial"/>
          <w:sz w:val="22"/>
          <w:szCs w:val="20"/>
        </w:rPr>
        <w:t xml:space="preserve">the upkeep of common areas are </w:t>
      </w:r>
      <w:proofErr w:type="gramStart"/>
      <w:r w:rsidR="009E1478" w:rsidRPr="00E447F7">
        <w:rPr>
          <w:rFonts w:ascii="Arial" w:hAnsi="Arial" w:cs="Arial"/>
          <w:sz w:val="22"/>
          <w:szCs w:val="20"/>
        </w:rPr>
        <w:t>Exempt</w:t>
      </w:r>
      <w:proofErr w:type="gramEnd"/>
      <w:r w:rsidRPr="00E447F7">
        <w:rPr>
          <w:rFonts w:ascii="Arial" w:hAnsi="Arial" w:cs="Arial"/>
          <w:sz w:val="22"/>
          <w:szCs w:val="20"/>
        </w:rPr>
        <w:t xml:space="preserve"> as long as they are required to be paid under the terms of the lease or tenancy agreement.</w:t>
      </w:r>
      <w:r w:rsidR="009E1478" w:rsidRPr="00E447F7">
        <w:rPr>
          <w:rFonts w:ascii="Arial" w:hAnsi="Arial" w:cs="Arial"/>
          <w:sz w:val="22"/>
          <w:szCs w:val="20"/>
        </w:rPr>
        <w:t xml:space="preserve"> </w:t>
      </w:r>
    </w:p>
    <w:p w:rsidR="009E1478" w:rsidRPr="00E447F7" w:rsidRDefault="009E1478" w:rsidP="00313181">
      <w:pPr>
        <w:pStyle w:val="ListParagraph"/>
        <w:numPr>
          <w:ilvl w:val="0"/>
          <w:numId w:val="45"/>
        </w:numPr>
        <w:autoSpaceDE w:val="0"/>
        <w:autoSpaceDN w:val="0"/>
        <w:adjustRightInd w:val="0"/>
        <w:jc w:val="both"/>
        <w:rPr>
          <w:rFonts w:ascii="Arial" w:hAnsi="Arial" w:cs="Arial"/>
          <w:sz w:val="22"/>
          <w:szCs w:val="20"/>
        </w:rPr>
      </w:pPr>
      <w:r w:rsidRPr="00E447F7">
        <w:rPr>
          <w:rFonts w:ascii="Arial" w:hAnsi="Arial" w:cs="Arial"/>
          <w:sz w:val="22"/>
          <w:szCs w:val="20"/>
        </w:rPr>
        <w:t>Any charge made for managing the estate or collecting the service charges is Exempt.</w:t>
      </w:r>
    </w:p>
    <w:p w:rsidR="00370288" w:rsidRPr="00E447F7" w:rsidRDefault="00370288" w:rsidP="00313181">
      <w:pPr>
        <w:pStyle w:val="ListParagraph"/>
        <w:numPr>
          <w:ilvl w:val="0"/>
          <w:numId w:val="45"/>
        </w:numPr>
        <w:autoSpaceDE w:val="0"/>
        <w:autoSpaceDN w:val="0"/>
        <w:adjustRightInd w:val="0"/>
        <w:jc w:val="both"/>
        <w:rPr>
          <w:rFonts w:ascii="Arial" w:hAnsi="Arial" w:cs="Arial"/>
          <w:sz w:val="22"/>
          <w:szCs w:val="20"/>
        </w:rPr>
      </w:pPr>
      <w:r w:rsidRPr="00E447F7">
        <w:rPr>
          <w:rFonts w:ascii="Arial" w:hAnsi="Arial" w:cs="Arial"/>
          <w:sz w:val="22"/>
          <w:szCs w:val="20"/>
        </w:rPr>
        <w:t>Any op</w:t>
      </w:r>
      <w:r w:rsidR="00C75BC8" w:rsidRPr="00E447F7">
        <w:rPr>
          <w:rFonts w:ascii="Arial" w:hAnsi="Arial" w:cs="Arial"/>
          <w:sz w:val="22"/>
          <w:szCs w:val="20"/>
        </w:rPr>
        <w:t>tional services are Standard R</w:t>
      </w:r>
      <w:r w:rsidRPr="00E447F7">
        <w:rPr>
          <w:rFonts w:ascii="Arial" w:hAnsi="Arial" w:cs="Arial"/>
          <w:sz w:val="22"/>
          <w:szCs w:val="20"/>
        </w:rPr>
        <w:t>ated.</w:t>
      </w:r>
    </w:p>
    <w:p w:rsidR="009E1478" w:rsidRPr="00E447F7" w:rsidRDefault="009E1478" w:rsidP="009E1478">
      <w:pPr>
        <w:autoSpaceDE w:val="0"/>
        <w:autoSpaceDN w:val="0"/>
        <w:adjustRightInd w:val="0"/>
        <w:jc w:val="both"/>
        <w:rPr>
          <w:rFonts w:ascii="Arial" w:hAnsi="Arial" w:cs="Arial"/>
          <w:sz w:val="22"/>
          <w:szCs w:val="20"/>
        </w:rPr>
      </w:pPr>
    </w:p>
    <w:p w:rsidR="00370288" w:rsidRPr="00E447F7" w:rsidRDefault="00370288" w:rsidP="00641196">
      <w:pPr>
        <w:autoSpaceDE w:val="0"/>
        <w:autoSpaceDN w:val="0"/>
        <w:adjustRightInd w:val="0"/>
        <w:jc w:val="both"/>
        <w:rPr>
          <w:rFonts w:ascii="Arial" w:hAnsi="Arial" w:cs="Arial"/>
          <w:sz w:val="22"/>
          <w:szCs w:val="20"/>
        </w:rPr>
      </w:pPr>
      <w:r w:rsidRPr="00E447F7">
        <w:rPr>
          <w:rFonts w:ascii="Arial" w:hAnsi="Arial" w:cs="Arial"/>
          <w:sz w:val="22"/>
          <w:szCs w:val="20"/>
        </w:rPr>
        <w:t>The reas</w:t>
      </w:r>
      <w:r w:rsidR="009E1478" w:rsidRPr="00E447F7">
        <w:rPr>
          <w:rFonts w:ascii="Arial" w:hAnsi="Arial" w:cs="Arial"/>
          <w:sz w:val="22"/>
          <w:szCs w:val="20"/>
        </w:rPr>
        <w:t xml:space="preserve">on for the distinction is that </w:t>
      </w:r>
      <w:r w:rsidRPr="00E447F7">
        <w:rPr>
          <w:rFonts w:ascii="Arial" w:hAnsi="Arial" w:cs="Arial"/>
          <w:sz w:val="22"/>
          <w:szCs w:val="20"/>
        </w:rPr>
        <w:t xml:space="preserve">for </w:t>
      </w:r>
      <w:r w:rsidR="009E1478" w:rsidRPr="00E447F7">
        <w:rPr>
          <w:rFonts w:ascii="Arial" w:hAnsi="Arial" w:cs="Arial"/>
          <w:sz w:val="22"/>
          <w:szCs w:val="20"/>
        </w:rPr>
        <w:t xml:space="preserve">the first two </w:t>
      </w:r>
      <w:r w:rsidRPr="00E447F7">
        <w:rPr>
          <w:rFonts w:ascii="Arial" w:hAnsi="Arial" w:cs="Arial"/>
          <w:sz w:val="22"/>
          <w:szCs w:val="20"/>
        </w:rPr>
        <w:t>points the leaseholder has no option over the charge and it is deemed to be the supply of exempt domestic accommodation.</w:t>
      </w:r>
    </w:p>
    <w:p w:rsidR="00370288" w:rsidRPr="00E447F7" w:rsidRDefault="00370288" w:rsidP="00641196">
      <w:pPr>
        <w:autoSpaceDE w:val="0"/>
        <w:autoSpaceDN w:val="0"/>
        <w:adjustRightInd w:val="0"/>
        <w:jc w:val="both"/>
        <w:rPr>
          <w:rFonts w:ascii="Arial" w:hAnsi="Arial" w:cs="Arial"/>
          <w:sz w:val="22"/>
          <w:szCs w:val="20"/>
        </w:rPr>
      </w:pPr>
    </w:p>
    <w:p w:rsidR="00370288" w:rsidRPr="00E447F7" w:rsidRDefault="00370288" w:rsidP="00641196">
      <w:pPr>
        <w:autoSpaceDE w:val="0"/>
        <w:autoSpaceDN w:val="0"/>
        <w:adjustRightInd w:val="0"/>
        <w:jc w:val="both"/>
        <w:rPr>
          <w:rFonts w:ascii="Arial" w:hAnsi="Arial" w:cs="Arial"/>
          <w:sz w:val="20"/>
          <w:szCs w:val="20"/>
        </w:rPr>
      </w:pPr>
      <w:r w:rsidRPr="00E447F7">
        <w:rPr>
          <w:rFonts w:ascii="Arial" w:hAnsi="Arial" w:cs="Arial"/>
          <w:sz w:val="22"/>
          <w:szCs w:val="20"/>
        </w:rPr>
        <w:t xml:space="preserve">Where the leaseholder does have an option, we are then acting as any other private company (e.g. as a Painting Company, Replacement Window Company, </w:t>
      </w:r>
      <w:proofErr w:type="spellStart"/>
      <w:r w:rsidRPr="00E447F7">
        <w:rPr>
          <w:rFonts w:ascii="Arial" w:hAnsi="Arial" w:cs="Arial"/>
          <w:sz w:val="22"/>
          <w:szCs w:val="20"/>
        </w:rPr>
        <w:t>etc</w:t>
      </w:r>
      <w:proofErr w:type="spellEnd"/>
      <w:r w:rsidRPr="00E447F7">
        <w:rPr>
          <w:rFonts w:ascii="Arial" w:hAnsi="Arial" w:cs="Arial"/>
          <w:sz w:val="22"/>
          <w:szCs w:val="20"/>
        </w:rPr>
        <w:t>) and therefore the work would be Standard Rated.</w:t>
      </w:r>
    </w:p>
    <w:p w:rsidR="00370288" w:rsidRPr="00E447F7" w:rsidRDefault="000B7580" w:rsidP="00641196">
      <w:pPr>
        <w:pStyle w:val="NormalWeb"/>
        <w:jc w:val="both"/>
        <w:rPr>
          <w:rStyle w:val="Strong"/>
          <w:rFonts w:ascii="Arial" w:hAnsi="Arial" w:cs="Arial"/>
          <w:sz w:val="20"/>
          <w:szCs w:val="20"/>
          <w:lang w:val="en-GB"/>
        </w:rPr>
      </w:pPr>
      <w:r>
        <w:rPr>
          <w:rFonts w:ascii="Arial" w:hAnsi="Arial" w:cs="Arial"/>
          <w:lang w:val="en-GB"/>
        </w:rPr>
        <w:pict>
          <v:rect id="_x0000_i1146" style="width:0;height:1.5pt" o:hralign="center" o:hrstd="t" o:hr="t" fillcolor="#a7a6aa" stroked="f"/>
        </w:pict>
      </w:r>
    </w:p>
    <w:p w:rsidR="00370288" w:rsidRPr="00E447F7" w:rsidRDefault="00370288" w:rsidP="00641196">
      <w:pPr>
        <w:pStyle w:val="Heading2"/>
        <w:numPr>
          <w:ilvl w:val="0"/>
          <w:numId w:val="0"/>
        </w:numPr>
        <w:rPr>
          <w:rFonts w:ascii="Arial" w:hAnsi="Arial" w:cs="Arial"/>
          <w:b w:val="0"/>
          <w:bCs/>
        </w:rPr>
      </w:pPr>
      <w:bookmarkStart w:id="288" w:name="_Toc193524393"/>
      <w:r w:rsidRPr="00E447F7">
        <w:rPr>
          <w:rFonts w:ascii="Arial" w:hAnsi="Arial" w:cs="Arial"/>
          <w:b w:val="0"/>
          <w:bCs/>
        </w:rPr>
        <w:t>Sheltered Placement Scheme</w:t>
      </w:r>
      <w:bookmarkEnd w:id="288"/>
    </w:p>
    <w:p w:rsidR="00C75BC8" w:rsidRPr="00E447F7" w:rsidRDefault="00C75BC8" w:rsidP="00C75BC8">
      <w:pPr>
        <w:pStyle w:val="Text"/>
        <w:rPr>
          <w:rFonts w:ascii="Arial" w:hAnsi="Arial" w:cs="Arial"/>
        </w:rPr>
      </w:pPr>
      <w:r w:rsidRPr="00E447F7">
        <w:rPr>
          <w:rFonts w:ascii="Arial" w:hAnsi="Arial" w:cs="Arial"/>
        </w:rPr>
        <w:t>Notice 700/34 (May 2012)</w:t>
      </w:r>
    </w:p>
    <w:p w:rsidR="00370288" w:rsidRPr="00E447F7" w:rsidRDefault="00370288" w:rsidP="00641196">
      <w:pPr>
        <w:spacing w:line="270" w:lineRule="atLeast"/>
        <w:jc w:val="both"/>
        <w:rPr>
          <w:rFonts w:ascii="Arial" w:hAnsi="Arial" w:cs="Arial"/>
          <w:sz w:val="22"/>
          <w:szCs w:val="20"/>
        </w:rPr>
      </w:pPr>
      <w:r w:rsidRPr="00E447F7">
        <w:rPr>
          <w:rFonts w:ascii="Arial" w:hAnsi="Arial" w:cs="Arial"/>
          <w:sz w:val="22"/>
          <w:szCs w:val="20"/>
        </w:rPr>
        <w:t xml:space="preserve">The Sheltered Placement Scheme provides severely disabled people with job opportunities. </w:t>
      </w:r>
      <w:r w:rsidR="00C75BC8" w:rsidRPr="00E447F7">
        <w:rPr>
          <w:rFonts w:ascii="Arial" w:hAnsi="Arial" w:cs="Arial"/>
          <w:sz w:val="22"/>
          <w:szCs w:val="20"/>
        </w:rPr>
        <w:t xml:space="preserve"> </w:t>
      </w:r>
      <w:r w:rsidRPr="00E447F7">
        <w:rPr>
          <w:rFonts w:ascii="Arial" w:hAnsi="Arial" w:cs="Arial"/>
          <w:sz w:val="22"/>
          <w:szCs w:val="20"/>
        </w:rPr>
        <w:t xml:space="preserve">A Sponsor (being a Local Authority, Voluntary Organisation or Remploy Limited) employs the disabled person then contracts out the services of that person to a firm in return for payment. </w:t>
      </w:r>
      <w:r w:rsidR="00C75BC8" w:rsidRPr="00E447F7">
        <w:rPr>
          <w:rFonts w:ascii="Arial" w:hAnsi="Arial" w:cs="Arial"/>
          <w:sz w:val="22"/>
          <w:szCs w:val="20"/>
        </w:rPr>
        <w:t xml:space="preserve"> </w:t>
      </w:r>
      <w:r w:rsidRPr="00E447F7">
        <w:rPr>
          <w:rFonts w:ascii="Arial" w:hAnsi="Arial" w:cs="Arial"/>
          <w:sz w:val="22"/>
          <w:szCs w:val="20"/>
        </w:rPr>
        <w:t xml:space="preserve">The Employment Department, Training and Employment Agency, LSC or LEC contributes by making a grant towards the deficit incurred by the Sponsor. </w:t>
      </w:r>
      <w:r w:rsidR="00C75BC8" w:rsidRPr="00E447F7">
        <w:rPr>
          <w:rFonts w:ascii="Arial" w:hAnsi="Arial" w:cs="Arial"/>
          <w:sz w:val="22"/>
          <w:szCs w:val="20"/>
        </w:rPr>
        <w:t xml:space="preserve"> </w:t>
      </w:r>
      <w:r w:rsidRPr="00E447F7">
        <w:rPr>
          <w:rFonts w:ascii="Arial" w:hAnsi="Arial" w:cs="Arial"/>
          <w:sz w:val="22"/>
          <w:szCs w:val="20"/>
        </w:rPr>
        <w:t xml:space="preserve">This falls outside the scope of VAT. </w:t>
      </w:r>
    </w:p>
    <w:p w:rsidR="00370288" w:rsidRPr="00E447F7" w:rsidRDefault="00370288" w:rsidP="00641196">
      <w:pPr>
        <w:spacing w:line="270" w:lineRule="atLeast"/>
        <w:jc w:val="both"/>
        <w:rPr>
          <w:rFonts w:ascii="Arial" w:hAnsi="Arial" w:cs="Arial"/>
          <w:sz w:val="22"/>
          <w:szCs w:val="20"/>
        </w:rPr>
      </w:pPr>
    </w:p>
    <w:p w:rsidR="00370288" w:rsidRPr="00E447F7" w:rsidRDefault="00370288" w:rsidP="00641196">
      <w:pPr>
        <w:spacing w:line="270" w:lineRule="atLeast"/>
        <w:jc w:val="both"/>
        <w:rPr>
          <w:rFonts w:ascii="Arial" w:hAnsi="Arial" w:cs="Arial"/>
          <w:sz w:val="22"/>
          <w:szCs w:val="20"/>
        </w:rPr>
      </w:pPr>
      <w:r w:rsidRPr="00E447F7">
        <w:rPr>
          <w:rFonts w:ascii="Arial" w:hAnsi="Arial" w:cs="Arial"/>
          <w:sz w:val="22"/>
          <w:szCs w:val="20"/>
        </w:rPr>
        <w:t xml:space="preserve">The agreed payment by the host firm to the Sponsor is </w:t>
      </w:r>
      <w:r w:rsidR="00C75BC8" w:rsidRPr="00E447F7">
        <w:rPr>
          <w:rFonts w:ascii="Arial" w:hAnsi="Arial" w:cs="Arial"/>
          <w:sz w:val="22"/>
          <w:szCs w:val="20"/>
        </w:rPr>
        <w:t>S</w:t>
      </w:r>
      <w:r w:rsidRPr="00E447F7">
        <w:rPr>
          <w:rFonts w:ascii="Arial" w:hAnsi="Arial" w:cs="Arial"/>
          <w:sz w:val="22"/>
          <w:szCs w:val="20"/>
        </w:rPr>
        <w:t xml:space="preserve">tandard </w:t>
      </w:r>
      <w:r w:rsidR="00C75BC8" w:rsidRPr="00E447F7">
        <w:rPr>
          <w:rFonts w:ascii="Arial" w:hAnsi="Arial" w:cs="Arial"/>
          <w:sz w:val="22"/>
          <w:szCs w:val="20"/>
        </w:rPr>
        <w:t>R</w:t>
      </w:r>
      <w:r w:rsidRPr="00E447F7">
        <w:rPr>
          <w:rFonts w:ascii="Arial" w:hAnsi="Arial" w:cs="Arial"/>
          <w:sz w:val="22"/>
          <w:szCs w:val="20"/>
        </w:rPr>
        <w:t xml:space="preserve">ated being payment for the supply of services. </w:t>
      </w:r>
    </w:p>
    <w:p w:rsidR="00370288" w:rsidRPr="00E447F7" w:rsidRDefault="00370288" w:rsidP="00641196">
      <w:pPr>
        <w:spacing w:line="270" w:lineRule="atLeast"/>
        <w:jc w:val="both"/>
        <w:rPr>
          <w:rFonts w:ascii="Arial" w:hAnsi="Arial" w:cs="Arial"/>
          <w:sz w:val="22"/>
          <w:szCs w:val="20"/>
        </w:rPr>
      </w:pPr>
    </w:p>
    <w:p w:rsidR="00370288" w:rsidRPr="00E447F7" w:rsidRDefault="00370288" w:rsidP="00641196">
      <w:pPr>
        <w:spacing w:line="270" w:lineRule="atLeast"/>
        <w:jc w:val="both"/>
        <w:rPr>
          <w:rFonts w:ascii="Arial" w:hAnsi="Arial" w:cs="Arial"/>
          <w:sz w:val="22"/>
          <w:szCs w:val="20"/>
        </w:rPr>
      </w:pPr>
      <w:r w:rsidRPr="00E447F7">
        <w:rPr>
          <w:rFonts w:ascii="Arial" w:hAnsi="Arial" w:cs="Arial"/>
          <w:sz w:val="22"/>
          <w:szCs w:val="20"/>
        </w:rPr>
        <w:t xml:space="preserve">The funding received by the Sponsor from the above agencies or departments is outside the scope of VAT but nevertheless is received in the course of a taxable business of supplying staff and therefore the Sponsor is entitled to input tax credit for costs associated with this activity. </w:t>
      </w:r>
    </w:p>
    <w:p w:rsidR="00370288" w:rsidRPr="00E447F7" w:rsidRDefault="00370288" w:rsidP="00641196">
      <w:pPr>
        <w:spacing w:line="270" w:lineRule="atLeast"/>
        <w:jc w:val="both"/>
        <w:rPr>
          <w:rFonts w:ascii="Arial" w:hAnsi="Arial" w:cs="Arial"/>
          <w:sz w:val="22"/>
          <w:szCs w:val="20"/>
        </w:rPr>
      </w:pPr>
    </w:p>
    <w:p w:rsidR="00370288" w:rsidRPr="00E447F7" w:rsidRDefault="00370288" w:rsidP="00641196">
      <w:pPr>
        <w:spacing w:line="270" w:lineRule="atLeast"/>
        <w:jc w:val="both"/>
        <w:rPr>
          <w:rFonts w:ascii="Arial" w:hAnsi="Arial" w:cs="Arial"/>
          <w:sz w:val="22"/>
          <w:szCs w:val="20"/>
        </w:rPr>
      </w:pPr>
      <w:r w:rsidRPr="00E447F7">
        <w:rPr>
          <w:rFonts w:ascii="Arial" w:hAnsi="Arial" w:cs="Arial"/>
          <w:sz w:val="22"/>
          <w:szCs w:val="20"/>
        </w:rPr>
        <w:t xml:space="preserve">Customs have made changes in respect of the hire of staff. </w:t>
      </w:r>
      <w:r w:rsidR="00C75BC8" w:rsidRPr="00E447F7">
        <w:rPr>
          <w:rFonts w:ascii="Arial" w:hAnsi="Arial" w:cs="Arial"/>
          <w:sz w:val="22"/>
          <w:szCs w:val="20"/>
        </w:rPr>
        <w:t xml:space="preserve"> </w:t>
      </w:r>
      <w:r w:rsidRPr="00E447F7">
        <w:rPr>
          <w:rFonts w:ascii="Arial" w:hAnsi="Arial" w:cs="Arial"/>
          <w:sz w:val="22"/>
          <w:szCs w:val="20"/>
        </w:rPr>
        <w:t xml:space="preserve">However in respect of the placement of disabled workers under the sheltered placement scheme the following applies:- </w:t>
      </w:r>
    </w:p>
    <w:p w:rsidR="00370288" w:rsidRPr="00E447F7" w:rsidRDefault="00370288" w:rsidP="00641196">
      <w:pPr>
        <w:spacing w:line="270" w:lineRule="atLeast"/>
        <w:jc w:val="both"/>
        <w:rPr>
          <w:rFonts w:ascii="Arial" w:hAnsi="Arial" w:cs="Arial"/>
          <w:sz w:val="22"/>
          <w:szCs w:val="20"/>
        </w:rPr>
      </w:pPr>
      <w:r w:rsidRPr="00E447F7">
        <w:rPr>
          <w:rFonts w:ascii="Arial" w:hAnsi="Arial" w:cs="Arial"/>
          <w:sz w:val="22"/>
          <w:szCs w:val="20"/>
        </w:rPr>
        <w:t>Where the sponsor of a disabled worker places the worker with a host company under the Sheltered Placement Scheme (or any similar scheme) and the host company</w:t>
      </w:r>
      <w:r w:rsidR="00C75BC8" w:rsidRPr="00E447F7">
        <w:rPr>
          <w:rFonts w:ascii="Arial" w:hAnsi="Arial" w:cs="Arial"/>
          <w:sz w:val="22"/>
          <w:szCs w:val="20"/>
        </w:rPr>
        <w:t>:</w:t>
      </w:r>
      <w:r w:rsidRPr="00E447F7">
        <w:rPr>
          <w:rFonts w:ascii="Arial" w:hAnsi="Arial" w:cs="Arial"/>
          <w:sz w:val="22"/>
          <w:szCs w:val="20"/>
        </w:rPr>
        <w:t xml:space="preserve"> </w:t>
      </w:r>
    </w:p>
    <w:p w:rsidR="00370288" w:rsidRPr="00E447F7" w:rsidRDefault="00370288" w:rsidP="00313181">
      <w:pPr>
        <w:numPr>
          <w:ilvl w:val="0"/>
          <w:numId w:val="38"/>
        </w:numPr>
        <w:spacing w:before="100" w:beforeAutospacing="1" w:after="100" w:afterAutospacing="1" w:line="270" w:lineRule="atLeast"/>
        <w:jc w:val="both"/>
        <w:rPr>
          <w:rFonts w:ascii="Arial" w:hAnsi="Arial" w:cs="Arial"/>
          <w:sz w:val="22"/>
          <w:szCs w:val="20"/>
        </w:rPr>
      </w:pPr>
      <w:r w:rsidRPr="00E447F7">
        <w:rPr>
          <w:rFonts w:ascii="Arial" w:hAnsi="Arial" w:cs="Arial"/>
          <w:sz w:val="22"/>
          <w:szCs w:val="20"/>
        </w:rPr>
        <w:t xml:space="preserve">is responsible for paying the worker's remuneration directly to the worker; and/or </w:t>
      </w:r>
    </w:p>
    <w:p w:rsidR="00370288" w:rsidRPr="00E447F7" w:rsidRDefault="00370288" w:rsidP="00313181">
      <w:pPr>
        <w:numPr>
          <w:ilvl w:val="0"/>
          <w:numId w:val="38"/>
        </w:numPr>
        <w:spacing w:before="100" w:beforeAutospacing="1" w:after="100" w:afterAutospacing="1" w:line="270" w:lineRule="atLeast"/>
        <w:jc w:val="both"/>
        <w:rPr>
          <w:rFonts w:ascii="Arial" w:hAnsi="Arial" w:cs="Arial"/>
          <w:sz w:val="22"/>
          <w:szCs w:val="20"/>
        </w:rPr>
      </w:pPr>
      <w:r w:rsidRPr="00E447F7">
        <w:rPr>
          <w:rFonts w:ascii="Arial" w:hAnsi="Arial" w:cs="Arial"/>
          <w:sz w:val="22"/>
          <w:szCs w:val="20"/>
        </w:rPr>
        <w:t xml:space="preserve">discharges the sponsor's obligations to pay to any third party PAYE, NICs, pension contributions and similar payments relating to the worker, </w:t>
      </w:r>
    </w:p>
    <w:p w:rsidR="00370288" w:rsidRPr="00E447F7" w:rsidRDefault="00370288" w:rsidP="00641196">
      <w:pPr>
        <w:pStyle w:val="Text"/>
        <w:spacing w:after="0" w:line="270" w:lineRule="atLeast"/>
        <w:rPr>
          <w:rFonts w:ascii="Arial" w:hAnsi="Arial" w:cs="Arial"/>
        </w:rPr>
      </w:pPr>
      <w:r w:rsidRPr="00E447F7">
        <w:rPr>
          <w:rFonts w:ascii="Arial" w:hAnsi="Arial" w:cs="Arial"/>
        </w:rPr>
        <w:t xml:space="preserve">then, to the extent that any such payments as are mentioned in paragraphs (a) and (b) above form the consideration or part of the consideration for the placing of the worker with the host company, they shall be disregarded in determining the value of placing the worker with the host company. </w:t>
      </w:r>
    </w:p>
    <w:p w:rsidR="002C74BD" w:rsidRPr="00E447F7" w:rsidRDefault="002C74BD" w:rsidP="00641196">
      <w:pPr>
        <w:pStyle w:val="Text"/>
        <w:spacing w:after="0" w:line="270" w:lineRule="atLeast"/>
        <w:rPr>
          <w:rFonts w:ascii="Arial" w:hAnsi="Arial" w:cs="Arial"/>
        </w:rPr>
      </w:pPr>
    </w:p>
    <w:p w:rsidR="00370288" w:rsidRPr="00E447F7" w:rsidRDefault="000B7580" w:rsidP="00641196">
      <w:pPr>
        <w:pStyle w:val="Text"/>
        <w:rPr>
          <w:rFonts w:ascii="Arial" w:hAnsi="Arial" w:cs="Arial"/>
        </w:rPr>
      </w:pPr>
      <w:r>
        <w:rPr>
          <w:rFonts w:ascii="Arial" w:hAnsi="Arial" w:cs="Arial"/>
        </w:rPr>
        <w:pict>
          <v:rect id="_x0000_i1147" style="width:406.15pt;height:.05pt;flip:y" o:hrpct="978" o:hralign="center" o:hrstd="t" o:hr="t" fillcolor="#a7a6aa" stroked="f"/>
        </w:pict>
      </w:r>
    </w:p>
    <w:p w:rsidR="00370288" w:rsidRPr="00E447F7" w:rsidRDefault="00370288" w:rsidP="00641196">
      <w:pPr>
        <w:pStyle w:val="Heading2"/>
        <w:numPr>
          <w:ilvl w:val="0"/>
          <w:numId w:val="0"/>
        </w:numPr>
        <w:rPr>
          <w:rFonts w:ascii="Arial" w:hAnsi="Arial" w:cs="Arial"/>
          <w:b w:val="0"/>
          <w:bCs/>
        </w:rPr>
      </w:pPr>
      <w:bookmarkStart w:id="289" w:name="_Toc193524394"/>
      <w:r w:rsidRPr="00E447F7">
        <w:rPr>
          <w:rFonts w:ascii="Arial" w:hAnsi="Arial" w:cs="Arial"/>
          <w:b w:val="0"/>
          <w:bCs/>
        </w:rPr>
        <w:lastRenderedPageBreak/>
        <w:t>Smallholdings</w:t>
      </w:r>
      <w:bookmarkEnd w:id="289"/>
    </w:p>
    <w:p w:rsidR="00370288" w:rsidRPr="00E447F7" w:rsidRDefault="00370288" w:rsidP="00641196">
      <w:pPr>
        <w:pStyle w:val="NormalWeb"/>
        <w:jc w:val="both"/>
        <w:rPr>
          <w:rFonts w:ascii="Arial" w:hAnsi="Arial" w:cs="Arial"/>
          <w:sz w:val="22"/>
          <w:lang w:val="en-GB"/>
        </w:rPr>
      </w:pPr>
      <w:r w:rsidRPr="00E447F7">
        <w:rPr>
          <w:rFonts w:ascii="Arial" w:hAnsi="Arial" w:cs="Arial"/>
          <w:sz w:val="22"/>
          <w:lang w:val="en-GB"/>
        </w:rPr>
        <w:t>Inc</w:t>
      </w:r>
      <w:r w:rsidR="0033249B" w:rsidRPr="00E447F7">
        <w:rPr>
          <w:rFonts w:ascii="Arial" w:hAnsi="Arial" w:cs="Arial"/>
          <w:sz w:val="22"/>
          <w:lang w:val="en-GB"/>
        </w:rPr>
        <w:t>ome from a smallholding let is N</w:t>
      </w:r>
      <w:r w:rsidRPr="00E447F7">
        <w:rPr>
          <w:rFonts w:ascii="Arial" w:hAnsi="Arial" w:cs="Arial"/>
          <w:sz w:val="22"/>
          <w:lang w:val="en-GB"/>
        </w:rPr>
        <w:t xml:space="preserve">on </w:t>
      </w:r>
      <w:r w:rsidR="0033249B" w:rsidRPr="00E447F7">
        <w:rPr>
          <w:rFonts w:ascii="Arial" w:hAnsi="Arial" w:cs="Arial"/>
          <w:sz w:val="22"/>
          <w:lang w:val="en-GB"/>
        </w:rPr>
        <w:t>B</w:t>
      </w:r>
      <w:r w:rsidRPr="00E447F7">
        <w:rPr>
          <w:rFonts w:ascii="Arial" w:hAnsi="Arial" w:cs="Arial"/>
          <w:sz w:val="22"/>
          <w:lang w:val="en-GB"/>
        </w:rPr>
        <w:t>usiness as the authority has an obligation to provide opportunities for people to be farmers by letting smallholdings.</w:t>
      </w:r>
    </w:p>
    <w:p w:rsidR="00370288" w:rsidRPr="00E447F7" w:rsidRDefault="000B7580" w:rsidP="00641196">
      <w:pPr>
        <w:pStyle w:val="NormalWeb"/>
        <w:jc w:val="both"/>
        <w:rPr>
          <w:rStyle w:val="Strong"/>
          <w:rFonts w:ascii="Arial" w:hAnsi="Arial" w:cs="Arial"/>
          <w:sz w:val="20"/>
          <w:szCs w:val="20"/>
          <w:lang w:val="en-GB"/>
        </w:rPr>
      </w:pPr>
      <w:r>
        <w:rPr>
          <w:rFonts w:ascii="Arial" w:hAnsi="Arial" w:cs="Arial"/>
          <w:lang w:val="en-GB"/>
        </w:rPr>
        <w:pict>
          <v:rect id="_x0000_i1148" style="width:406.15pt;height:.05pt;flip:y" o:hrpct="978" o:hralign="center" o:hrstd="t" o:hr="t" fillcolor="#a7a6aa" stroked="f"/>
        </w:pict>
      </w:r>
    </w:p>
    <w:p w:rsidR="00370288" w:rsidRPr="00E447F7" w:rsidRDefault="00370288" w:rsidP="00641196">
      <w:pPr>
        <w:pStyle w:val="Heading2"/>
        <w:numPr>
          <w:ilvl w:val="0"/>
          <w:numId w:val="0"/>
        </w:numPr>
        <w:rPr>
          <w:rFonts w:ascii="Arial" w:hAnsi="Arial" w:cs="Arial"/>
          <w:b w:val="0"/>
          <w:bCs/>
        </w:rPr>
      </w:pPr>
      <w:bookmarkStart w:id="290" w:name="_Toc193524395"/>
      <w:r w:rsidRPr="00E447F7">
        <w:rPr>
          <w:rFonts w:ascii="Arial" w:hAnsi="Arial" w:cs="Arial"/>
          <w:b w:val="0"/>
          <w:bCs/>
        </w:rPr>
        <w:t>Social Services General</w:t>
      </w:r>
      <w:bookmarkEnd w:id="290"/>
    </w:p>
    <w:p w:rsidR="00370288" w:rsidRPr="00E447F7" w:rsidRDefault="00370288" w:rsidP="00641196">
      <w:pPr>
        <w:pStyle w:val="NormalWeb"/>
        <w:jc w:val="both"/>
        <w:rPr>
          <w:rFonts w:ascii="Arial" w:hAnsi="Arial" w:cs="Arial"/>
          <w:sz w:val="22"/>
          <w:lang w:val="en-GB"/>
        </w:rPr>
      </w:pPr>
      <w:r w:rsidRPr="00E447F7">
        <w:rPr>
          <w:rFonts w:ascii="Arial" w:hAnsi="Arial" w:cs="Arial"/>
          <w:sz w:val="22"/>
          <w:lang w:val="en-GB"/>
        </w:rPr>
        <w:t>See table for guidance on VAT treatment of main activities:</w:t>
      </w:r>
    </w:p>
    <w:tbl>
      <w:tblPr>
        <w:tblW w:w="10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96"/>
        <w:gridCol w:w="2841"/>
      </w:tblGrid>
      <w:tr w:rsidR="00370288" w:rsidRPr="00E447F7" w:rsidTr="0033249B">
        <w:tc>
          <w:tcPr>
            <w:tcW w:w="7196" w:type="dxa"/>
          </w:tcPr>
          <w:p w:rsidR="00370288" w:rsidRPr="00E447F7" w:rsidRDefault="00370288" w:rsidP="00641196">
            <w:pPr>
              <w:pStyle w:val="NormalWeb"/>
              <w:jc w:val="both"/>
              <w:rPr>
                <w:rFonts w:ascii="Arial" w:hAnsi="Arial" w:cs="Arial"/>
                <w:b/>
                <w:bCs/>
                <w:sz w:val="22"/>
                <w:lang w:val="en-GB"/>
              </w:rPr>
            </w:pPr>
            <w:r w:rsidRPr="00E447F7">
              <w:rPr>
                <w:rFonts w:ascii="Arial" w:hAnsi="Arial" w:cs="Arial"/>
                <w:b/>
                <w:bCs/>
                <w:sz w:val="22"/>
                <w:lang w:val="en-GB"/>
              </w:rPr>
              <w:t>Service</w:t>
            </w:r>
          </w:p>
        </w:tc>
        <w:tc>
          <w:tcPr>
            <w:tcW w:w="2841" w:type="dxa"/>
          </w:tcPr>
          <w:p w:rsidR="00370288" w:rsidRPr="00E447F7" w:rsidRDefault="00370288" w:rsidP="009E1478">
            <w:pPr>
              <w:pStyle w:val="NormalWeb"/>
              <w:jc w:val="center"/>
              <w:rPr>
                <w:rFonts w:ascii="Arial" w:hAnsi="Arial" w:cs="Arial"/>
                <w:b/>
                <w:bCs/>
                <w:sz w:val="22"/>
                <w:lang w:val="en-GB"/>
              </w:rPr>
            </w:pPr>
            <w:r w:rsidRPr="00E447F7">
              <w:rPr>
                <w:rFonts w:ascii="Arial" w:hAnsi="Arial" w:cs="Arial"/>
                <w:b/>
                <w:bCs/>
                <w:sz w:val="22"/>
                <w:lang w:val="en-GB"/>
              </w:rPr>
              <w:t>VAT Treatment</w:t>
            </w:r>
          </w:p>
        </w:tc>
      </w:tr>
      <w:tr w:rsidR="00370288" w:rsidRPr="00E447F7" w:rsidTr="0033249B">
        <w:tc>
          <w:tcPr>
            <w:tcW w:w="7196" w:type="dxa"/>
          </w:tcPr>
          <w:p w:rsidR="00370288" w:rsidRPr="00E447F7" w:rsidRDefault="00370288" w:rsidP="00641196">
            <w:pPr>
              <w:pStyle w:val="NormalWeb"/>
              <w:jc w:val="both"/>
              <w:rPr>
                <w:rFonts w:ascii="Arial" w:hAnsi="Arial" w:cs="Arial"/>
                <w:sz w:val="22"/>
                <w:lang w:val="en-GB"/>
              </w:rPr>
            </w:pPr>
            <w:r w:rsidRPr="00E447F7">
              <w:rPr>
                <w:rFonts w:ascii="Arial" w:hAnsi="Arial" w:cs="Arial"/>
                <w:sz w:val="22"/>
                <w:lang w:val="en-GB"/>
              </w:rPr>
              <w:t xml:space="preserve">Provision of </w:t>
            </w:r>
            <w:proofErr w:type="spellStart"/>
            <w:r w:rsidRPr="00E447F7">
              <w:rPr>
                <w:rFonts w:ascii="Arial" w:hAnsi="Arial" w:cs="Arial"/>
                <w:sz w:val="22"/>
                <w:lang w:val="en-GB"/>
              </w:rPr>
              <w:t>childrens</w:t>
            </w:r>
            <w:proofErr w:type="spellEnd"/>
            <w:r w:rsidRPr="00E447F7">
              <w:rPr>
                <w:rFonts w:ascii="Arial" w:hAnsi="Arial" w:cs="Arial"/>
                <w:sz w:val="22"/>
                <w:lang w:val="en-GB"/>
              </w:rPr>
              <w:t>’ residential accommodation</w:t>
            </w:r>
          </w:p>
        </w:tc>
        <w:tc>
          <w:tcPr>
            <w:tcW w:w="2841" w:type="dxa"/>
          </w:tcPr>
          <w:p w:rsidR="00370288" w:rsidRPr="00E447F7" w:rsidRDefault="00370288" w:rsidP="009E1478">
            <w:pPr>
              <w:pStyle w:val="NormalWeb"/>
              <w:jc w:val="center"/>
              <w:rPr>
                <w:rFonts w:ascii="Arial" w:hAnsi="Arial" w:cs="Arial"/>
                <w:sz w:val="22"/>
                <w:lang w:val="en-GB"/>
              </w:rPr>
            </w:pPr>
            <w:r w:rsidRPr="00E447F7">
              <w:rPr>
                <w:rFonts w:ascii="Arial" w:hAnsi="Arial" w:cs="Arial"/>
                <w:sz w:val="22"/>
                <w:lang w:val="en-GB"/>
              </w:rPr>
              <w:t>Non Business</w:t>
            </w:r>
          </w:p>
        </w:tc>
      </w:tr>
      <w:tr w:rsidR="00370288" w:rsidRPr="00E447F7" w:rsidTr="0033249B">
        <w:tc>
          <w:tcPr>
            <w:tcW w:w="7196" w:type="dxa"/>
          </w:tcPr>
          <w:p w:rsidR="00370288" w:rsidRPr="00E447F7" w:rsidRDefault="00370288" w:rsidP="00641196">
            <w:pPr>
              <w:pStyle w:val="NormalWeb"/>
              <w:jc w:val="both"/>
              <w:rPr>
                <w:rFonts w:ascii="Arial" w:hAnsi="Arial" w:cs="Arial"/>
                <w:sz w:val="22"/>
                <w:lang w:val="en-GB"/>
              </w:rPr>
            </w:pPr>
            <w:r w:rsidRPr="00E447F7">
              <w:rPr>
                <w:rFonts w:ascii="Arial" w:hAnsi="Arial" w:cs="Arial"/>
                <w:sz w:val="22"/>
                <w:lang w:val="en-GB"/>
              </w:rPr>
              <w:t>Provision of day care for children in need (under 8s)</w:t>
            </w:r>
          </w:p>
        </w:tc>
        <w:tc>
          <w:tcPr>
            <w:tcW w:w="2841" w:type="dxa"/>
          </w:tcPr>
          <w:p w:rsidR="00370288" w:rsidRPr="00E447F7" w:rsidRDefault="00370288" w:rsidP="009E1478">
            <w:pPr>
              <w:pStyle w:val="NormalWeb"/>
              <w:jc w:val="center"/>
              <w:rPr>
                <w:rFonts w:ascii="Arial" w:hAnsi="Arial" w:cs="Arial"/>
                <w:sz w:val="22"/>
                <w:lang w:val="en-GB"/>
              </w:rPr>
            </w:pPr>
            <w:r w:rsidRPr="00E447F7">
              <w:rPr>
                <w:rFonts w:ascii="Arial" w:hAnsi="Arial" w:cs="Arial"/>
                <w:sz w:val="22"/>
                <w:lang w:val="en-GB"/>
              </w:rPr>
              <w:t>Non Business</w:t>
            </w:r>
          </w:p>
        </w:tc>
      </w:tr>
      <w:tr w:rsidR="00370288" w:rsidRPr="00E447F7" w:rsidTr="0033249B">
        <w:tc>
          <w:tcPr>
            <w:tcW w:w="7196" w:type="dxa"/>
          </w:tcPr>
          <w:p w:rsidR="00370288" w:rsidRPr="00E447F7" w:rsidRDefault="00370288" w:rsidP="00641196">
            <w:pPr>
              <w:pStyle w:val="NormalWeb"/>
              <w:jc w:val="both"/>
              <w:rPr>
                <w:rFonts w:ascii="Arial" w:hAnsi="Arial" w:cs="Arial"/>
                <w:sz w:val="22"/>
                <w:lang w:val="en-GB"/>
              </w:rPr>
            </w:pPr>
            <w:proofErr w:type="spellStart"/>
            <w:r w:rsidRPr="00E447F7">
              <w:rPr>
                <w:rFonts w:ascii="Arial" w:hAnsi="Arial" w:cs="Arial"/>
                <w:sz w:val="22"/>
                <w:lang w:val="en-GB"/>
              </w:rPr>
              <w:t>Creche</w:t>
            </w:r>
            <w:proofErr w:type="spellEnd"/>
            <w:r w:rsidRPr="00E447F7">
              <w:rPr>
                <w:rFonts w:ascii="Arial" w:hAnsi="Arial" w:cs="Arial"/>
                <w:sz w:val="22"/>
                <w:lang w:val="en-GB"/>
              </w:rPr>
              <w:t xml:space="preserve"> facilities and playgroups</w:t>
            </w:r>
          </w:p>
        </w:tc>
        <w:tc>
          <w:tcPr>
            <w:tcW w:w="2841" w:type="dxa"/>
          </w:tcPr>
          <w:p w:rsidR="00370288" w:rsidRPr="00E447F7" w:rsidRDefault="00370288" w:rsidP="009E1478">
            <w:pPr>
              <w:pStyle w:val="NormalWeb"/>
              <w:jc w:val="center"/>
              <w:rPr>
                <w:rFonts w:ascii="Arial" w:hAnsi="Arial" w:cs="Arial"/>
                <w:sz w:val="22"/>
                <w:lang w:val="en-GB"/>
              </w:rPr>
            </w:pPr>
            <w:r w:rsidRPr="00E447F7">
              <w:rPr>
                <w:rFonts w:ascii="Arial" w:hAnsi="Arial" w:cs="Arial"/>
                <w:sz w:val="22"/>
                <w:lang w:val="en-GB"/>
              </w:rPr>
              <w:t>Exempt</w:t>
            </w:r>
          </w:p>
        </w:tc>
      </w:tr>
      <w:tr w:rsidR="00370288" w:rsidRPr="00E447F7" w:rsidTr="0033249B">
        <w:tc>
          <w:tcPr>
            <w:tcW w:w="7196" w:type="dxa"/>
          </w:tcPr>
          <w:p w:rsidR="00370288" w:rsidRPr="00E447F7" w:rsidRDefault="00370288" w:rsidP="00641196">
            <w:pPr>
              <w:pStyle w:val="NormalWeb"/>
              <w:jc w:val="both"/>
              <w:rPr>
                <w:rFonts w:ascii="Arial" w:hAnsi="Arial" w:cs="Arial"/>
                <w:sz w:val="22"/>
                <w:lang w:val="en-GB"/>
              </w:rPr>
            </w:pPr>
            <w:r w:rsidRPr="00E447F7">
              <w:rPr>
                <w:rFonts w:ascii="Arial" w:hAnsi="Arial" w:cs="Arial"/>
                <w:sz w:val="22"/>
                <w:lang w:val="en-GB"/>
              </w:rPr>
              <w:t>Inspection of private children’s homes</w:t>
            </w:r>
          </w:p>
        </w:tc>
        <w:tc>
          <w:tcPr>
            <w:tcW w:w="2841" w:type="dxa"/>
          </w:tcPr>
          <w:p w:rsidR="00370288" w:rsidRPr="00E447F7" w:rsidRDefault="00370288" w:rsidP="009E1478">
            <w:pPr>
              <w:pStyle w:val="NormalWeb"/>
              <w:jc w:val="center"/>
              <w:rPr>
                <w:rFonts w:ascii="Arial" w:hAnsi="Arial" w:cs="Arial"/>
                <w:sz w:val="22"/>
                <w:lang w:val="en-GB"/>
              </w:rPr>
            </w:pPr>
            <w:r w:rsidRPr="00E447F7">
              <w:rPr>
                <w:rFonts w:ascii="Arial" w:hAnsi="Arial" w:cs="Arial"/>
                <w:sz w:val="22"/>
                <w:lang w:val="en-GB"/>
              </w:rPr>
              <w:t>Non Business</w:t>
            </w:r>
          </w:p>
        </w:tc>
      </w:tr>
      <w:tr w:rsidR="00370288" w:rsidRPr="00E447F7" w:rsidTr="0033249B">
        <w:tc>
          <w:tcPr>
            <w:tcW w:w="7196" w:type="dxa"/>
          </w:tcPr>
          <w:p w:rsidR="00370288" w:rsidRPr="00E447F7" w:rsidRDefault="00370288" w:rsidP="00641196">
            <w:pPr>
              <w:pStyle w:val="NormalWeb"/>
              <w:jc w:val="both"/>
              <w:rPr>
                <w:rFonts w:ascii="Arial" w:hAnsi="Arial" w:cs="Arial"/>
                <w:sz w:val="22"/>
                <w:lang w:val="en-GB"/>
              </w:rPr>
            </w:pPr>
            <w:r w:rsidRPr="00E447F7">
              <w:rPr>
                <w:rFonts w:ascii="Arial" w:hAnsi="Arial" w:cs="Arial"/>
                <w:sz w:val="22"/>
                <w:lang w:val="en-GB"/>
              </w:rPr>
              <w:t xml:space="preserve">Provision of elderly residential accommodation including meals, laundry services </w:t>
            </w:r>
            <w:proofErr w:type="spellStart"/>
            <w:r w:rsidRPr="00E447F7">
              <w:rPr>
                <w:rFonts w:ascii="Arial" w:hAnsi="Arial" w:cs="Arial"/>
                <w:sz w:val="22"/>
                <w:lang w:val="en-GB"/>
              </w:rPr>
              <w:t>etc</w:t>
            </w:r>
            <w:proofErr w:type="spellEnd"/>
          </w:p>
        </w:tc>
        <w:tc>
          <w:tcPr>
            <w:tcW w:w="2841" w:type="dxa"/>
          </w:tcPr>
          <w:p w:rsidR="00370288" w:rsidRPr="00E447F7" w:rsidRDefault="00370288" w:rsidP="009E1478">
            <w:pPr>
              <w:pStyle w:val="NormalWeb"/>
              <w:jc w:val="center"/>
              <w:rPr>
                <w:rFonts w:ascii="Arial" w:hAnsi="Arial" w:cs="Arial"/>
                <w:sz w:val="22"/>
                <w:lang w:val="en-GB"/>
              </w:rPr>
            </w:pPr>
            <w:r w:rsidRPr="00E447F7">
              <w:rPr>
                <w:rFonts w:ascii="Arial" w:hAnsi="Arial" w:cs="Arial"/>
                <w:sz w:val="22"/>
                <w:lang w:val="en-GB"/>
              </w:rPr>
              <w:t>Non Business</w:t>
            </w:r>
          </w:p>
        </w:tc>
      </w:tr>
      <w:tr w:rsidR="00370288" w:rsidRPr="00E447F7" w:rsidTr="0033249B">
        <w:tc>
          <w:tcPr>
            <w:tcW w:w="7196" w:type="dxa"/>
          </w:tcPr>
          <w:p w:rsidR="00370288" w:rsidRPr="00E447F7" w:rsidRDefault="00370288" w:rsidP="00641196">
            <w:pPr>
              <w:pStyle w:val="NormalWeb"/>
              <w:jc w:val="both"/>
              <w:rPr>
                <w:rFonts w:ascii="Arial" w:hAnsi="Arial" w:cs="Arial"/>
                <w:sz w:val="22"/>
                <w:lang w:val="en-GB"/>
              </w:rPr>
            </w:pPr>
            <w:r w:rsidRPr="00E447F7">
              <w:rPr>
                <w:rFonts w:ascii="Arial" w:hAnsi="Arial" w:cs="Arial"/>
                <w:sz w:val="22"/>
                <w:lang w:val="en-GB"/>
              </w:rPr>
              <w:t xml:space="preserve">Domiciliary Support/ Welfare Services including home helps, domiciliary laundry services, </w:t>
            </w:r>
            <w:proofErr w:type="gramStart"/>
            <w:r w:rsidRPr="00E447F7">
              <w:rPr>
                <w:rFonts w:ascii="Arial" w:hAnsi="Arial" w:cs="Arial"/>
                <w:sz w:val="22"/>
                <w:lang w:val="en-GB"/>
              </w:rPr>
              <w:t>meals</w:t>
            </w:r>
            <w:proofErr w:type="gramEnd"/>
            <w:r w:rsidRPr="00E447F7">
              <w:rPr>
                <w:rFonts w:ascii="Arial" w:hAnsi="Arial" w:cs="Arial"/>
                <w:sz w:val="22"/>
                <w:lang w:val="en-GB"/>
              </w:rPr>
              <w:t xml:space="preserve"> on wheels, day care, holidays and outings provided as part of statutory care.</w:t>
            </w:r>
          </w:p>
        </w:tc>
        <w:tc>
          <w:tcPr>
            <w:tcW w:w="2841" w:type="dxa"/>
          </w:tcPr>
          <w:p w:rsidR="00370288" w:rsidRPr="00E447F7" w:rsidRDefault="00370288" w:rsidP="009E1478">
            <w:pPr>
              <w:pStyle w:val="NormalWeb"/>
              <w:jc w:val="center"/>
              <w:rPr>
                <w:rFonts w:ascii="Arial" w:hAnsi="Arial" w:cs="Arial"/>
                <w:sz w:val="22"/>
                <w:lang w:val="en-GB"/>
              </w:rPr>
            </w:pPr>
            <w:r w:rsidRPr="00E447F7">
              <w:rPr>
                <w:rFonts w:ascii="Arial" w:hAnsi="Arial" w:cs="Arial"/>
                <w:sz w:val="22"/>
                <w:lang w:val="en-GB"/>
              </w:rPr>
              <w:t>Non Business</w:t>
            </w:r>
          </w:p>
        </w:tc>
      </w:tr>
      <w:tr w:rsidR="00370288" w:rsidRPr="00E447F7" w:rsidTr="0033249B">
        <w:tc>
          <w:tcPr>
            <w:tcW w:w="7196" w:type="dxa"/>
          </w:tcPr>
          <w:p w:rsidR="00370288" w:rsidRPr="00E447F7" w:rsidRDefault="00370288" w:rsidP="00641196">
            <w:pPr>
              <w:pStyle w:val="NormalWeb"/>
              <w:jc w:val="both"/>
              <w:rPr>
                <w:rFonts w:ascii="Arial" w:hAnsi="Arial" w:cs="Arial"/>
                <w:sz w:val="22"/>
                <w:lang w:val="en-GB"/>
              </w:rPr>
            </w:pPr>
            <w:r w:rsidRPr="00E447F7">
              <w:rPr>
                <w:rFonts w:ascii="Arial" w:hAnsi="Arial" w:cs="Arial"/>
                <w:sz w:val="22"/>
                <w:lang w:val="en-GB"/>
              </w:rPr>
              <w:t>Rentals of telephones, television or radio for chronically sick or disabled people</w:t>
            </w:r>
          </w:p>
        </w:tc>
        <w:tc>
          <w:tcPr>
            <w:tcW w:w="2841" w:type="dxa"/>
          </w:tcPr>
          <w:p w:rsidR="00370288" w:rsidRPr="00E447F7" w:rsidRDefault="00370288" w:rsidP="009E1478">
            <w:pPr>
              <w:pStyle w:val="NormalWeb"/>
              <w:jc w:val="center"/>
              <w:rPr>
                <w:rFonts w:ascii="Arial" w:hAnsi="Arial" w:cs="Arial"/>
                <w:sz w:val="22"/>
                <w:lang w:val="en-GB"/>
              </w:rPr>
            </w:pPr>
            <w:r w:rsidRPr="00E447F7">
              <w:rPr>
                <w:rFonts w:ascii="Arial" w:hAnsi="Arial" w:cs="Arial"/>
                <w:sz w:val="22"/>
                <w:lang w:val="en-GB"/>
              </w:rPr>
              <w:t>Non Business</w:t>
            </w:r>
          </w:p>
        </w:tc>
      </w:tr>
      <w:tr w:rsidR="00370288" w:rsidRPr="00E447F7" w:rsidTr="0033249B">
        <w:tc>
          <w:tcPr>
            <w:tcW w:w="7196" w:type="dxa"/>
          </w:tcPr>
          <w:p w:rsidR="00370288" w:rsidRPr="00E447F7" w:rsidRDefault="00370288" w:rsidP="00641196">
            <w:pPr>
              <w:pStyle w:val="NormalWeb"/>
              <w:jc w:val="both"/>
              <w:rPr>
                <w:rFonts w:ascii="Arial" w:hAnsi="Arial" w:cs="Arial"/>
                <w:sz w:val="22"/>
                <w:lang w:val="en-GB"/>
              </w:rPr>
            </w:pPr>
            <w:r w:rsidRPr="00E447F7">
              <w:rPr>
                <w:rFonts w:ascii="Arial" w:hAnsi="Arial" w:cs="Arial"/>
                <w:sz w:val="22"/>
                <w:lang w:val="en-GB"/>
              </w:rPr>
              <w:t>Recreational holidays for elderly people not provided as part of statutory care</w:t>
            </w:r>
          </w:p>
        </w:tc>
        <w:tc>
          <w:tcPr>
            <w:tcW w:w="2841" w:type="dxa"/>
          </w:tcPr>
          <w:p w:rsidR="00370288" w:rsidRPr="00E447F7" w:rsidRDefault="00370288" w:rsidP="009E1478">
            <w:pPr>
              <w:pStyle w:val="NormalWeb"/>
              <w:jc w:val="center"/>
              <w:rPr>
                <w:rFonts w:ascii="Arial" w:hAnsi="Arial" w:cs="Arial"/>
                <w:sz w:val="22"/>
                <w:lang w:val="en-GB"/>
              </w:rPr>
            </w:pPr>
            <w:r w:rsidRPr="00E447F7">
              <w:rPr>
                <w:rFonts w:ascii="Arial" w:hAnsi="Arial" w:cs="Arial"/>
                <w:sz w:val="22"/>
                <w:lang w:val="en-GB"/>
              </w:rPr>
              <w:t>Non Business</w:t>
            </w:r>
          </w:p>
        </w:tc>
      </w:tr>
      <w:tr w:rsidR="00370288" w:rsidRPr="00E447F7" w:rsidTr="0033249B">
        <w:tc>
          <w:tcPr>
            <w:tcW w:w="7196" w:type="dxa"/>
          </w:tcPr>
          <w:p w:rsidR="00370288" w:rsidRPr="00E447F7" w:rsidRDefault="00370288" w:rsidP="00641196">
            <w:pPr>
              <w:pStyle w:val="NormalWeb"/>
              <w:jc w:val="both"/>
              <w:rPr>
                <w:rFonts w:ascii="Arial" w:hAnsi="Arial" w:cs="Arial"/>
                <w:sz w:val="22"/>
                <w:lang w:val="en-GB"/>
              </w:rPr>
            </w:pPr>
            <w:r w:rsidRPr="00E447F7">
              <w:rPr>
                <w:rFonts w:ascii="Arial" w:hAnsi="Arial" w:cs="Arial"/>
                <w:sz w:val="22"/>
                <w:lang w:val="en-GB"/>
              </w:rPr>
              <w:t>Provision of accommodation for disabled people</w:t>
            </w:r>
          </w:p>
        </w:tc>
        <w:tc>
          <w:tcPr>
            <w:tcW w:w="2841" w:type="dxa"/>
          </w:tcPr>
          <w:p w:rsidR="00370288" w:rsidRPr="00E447F7" w:rsidRDefault="00370288" w:rsidP="009E1478">
            <w:pPr>
              <w:pStyle w:val="NormalWeb"/>
              <w:jc w:val="center"/>
              <w:rPr>
                <w:rFonts w:ascii="Arial" w:hAnsi="Arial" w:cs="Arial"/>
                <w:sz w:val="22"/>
                <w:lang w:val="en-GB"/>
              </w:rPr>
            </w:pPr>
            <w:r w:rsidRPr="00E447F7">
              <w:rPr>
                <w:rFonts w:ascii="Arial" w:hAnsi="Arial" w:cs="Arial"/>
                <w:sz w:val="22"/>
                <w:lang w:val="en-GB"/>
              </w:rPr>
              <w:t>Non Business</w:t>
            </w:r>
          </w:p>
        </w:tc>
      </w:tr>
      <w:tr w:rsidR="00370288" w:rsidRPr="00E447F7" w:rsidTr="0033249B">
        <w:tc>
          <w:tcPr>
            <w:tcW w:w="7196" w:type="dxa"/>
          </w:tcPr>
          <w:p w:rsidR="00370288" w:rsidRPr="00E447F7" w:rsidRDefault="00370288" w:rsidP="00641196">
            <w:pPr>
              <w:pStyle w:val="NormalWeb"/>
              <w:jc w:val="both"/>
              <w:rPr>
                <w:rFonts w:ascii="Arial" w:hAnsi="Arial" w:cs="Arial"/>
                <w:sz w:val="22"/>
                <w:lang w:val="en-GB"/>
              </w:rPr>
            </w:pPr>
            <w:r w:rsidRPr="00E447F7">
              <w:rPr>
                <w:rFonts w:ascii="Arial" w:hAnsi="Arial" w:cs="Arial"/>
                <w:sz w:val="22"/>
                <w:lang w:val="en-GB"/>
              </w:rPr>
              <w:t>Provision of welfare services for disabled people</w:t>
            </w:r>
          </w:p>
        </w:tc>
        <w:tc>
          <w:tcPr>
            <w:tcW w:w="2841" w:type="dxa"/>
          </w:tcPr>
          <w:p w:rsidR="00370288" w:rsidRPr="00E447F7" w:rsidRDefault="00370288" w:rsidP="009E1478">
            <w:pPr>
              <w:pStyle w:val="NormalWeb"/>
              <w:jc w:val="center"/>
              <w:rPr>
                <w:rFonts w:ascii="Arial" w:hAnsi="Arial" w:cs="Arial"/>
                <w:sz w:val="22"/>
                <w:lang w:val="en-GB"/>
              </w:rPr>
            </w:pPr>
            <w:r w:rsidRPr="00E447F7">
              <w:rPr>
                <w:rFonts w:ascii="Arial" w:hAnsi="Arial" w:cs="Arial"/>
                <w:sz w:val="22"/>
                <w:lang w:val="en-GB"/>
              </w:rPr>
              <w:t>Non Business</w:t>
            </w:r>
          </w:p>
        </w:tc>
      </w:tr>
      <w:tr w:rsidR="00370288" w:rsidRPr="00E447F7" w:rsidTr="0033249B">
        <w:tc>
          <w:tcPr>
            <w:tcW w:w="7196" w:type="dxa"/>
          </w:tcPr>
          <w:p w:rsidR="00370288" w:rsidRPr="00E447F7" w:rsidRDefault="00370288" w:rsidP="00641196">
            <w:pPr>
              <w:pStyle w:val="NormalWeb"/>
              <w:jc w:val="both"/>
              <w:rPr>
                <w:rFonts w:ascii="Arial" w:hAnsi="Arial" w:cs="Arial"/>
                <w:sz w:val="22"/>
                <w:lang w:val="en-GB"/>
              </w:rPr>
            </w:pPr>
            <w:r w:rsidRPr="00E447F7">
              <w:rPr>
                <w:rFonts w:ascii="Arial" w:hAnsi="Arial" w:cs="Arial"/>
                <w:sz w:val="22"/>
                <w:lang w:val="en-GB"/>
              </w:rPr>
              <w:t>Provision of lectures, games outings or other recreational or educational facilities for chronically sick or disabled people</w:t>
            </w:r>
          </w:p>
        </w:tc>
        <w:tc>
          <w:tcPr>
            <w:tcW w:w="2841" w:type="dxa"/>
          </w:tcPr>
          <w:p w:rsidR="00370288" w:rsidRPr="00E447F7" w:rsidRDefault="00370288" w:rsidP="009E1478">
            <w:pPr>
              <w:pStyle w:val="NormalWeb"/>
              <w:jc w:val="center"/>
              <w:rPr>
                <w:rFonts w:ascii="Arial" w:hAnsi="Arial" w:cs="Arial"/>
                <w:sz w:val="22"/>
                <w:lang w:val="en-GB"/>
              </w:rPr>
            </w:pPr>
            <w:r w:rsidRPr="00E447F7">
              <w:rPr>
                <w:rFonts w:ascii="Arial" w:hAnsi="Arial" w:cs="Arial"/>
                <w:sz w:val="22"/>
                <w:lang w:val="en-GB"/>
              </w:rPr>
              <w:t>Non Business</w:t>
            </w:r>
          </w:p>
        </w:tc>
      </w:tr>
      <w:tr w:rsidR="00370288" w:rsidRPr="00E447F7" w:rsidTr="0033249B">
        <w:tc>
          <w:tcPr>
            <w:tcW w:w="7196" w:type="dxa"/>
          </w:tcPr>
          <w:p w:rsidR="00370288" w:rsidRPr="00E447F7" w:rsidRDefault="00370288" w:rsidP="00641196">
            <w:pPr>
              <w:pStyle w:val="NormalWeb"/>
              <w:jc w:val="both"/>
              <w:rPr>
                <w:rFonts w:ascii="Arial" w:hAnsi="Arial" w:cs="Arial"/>
                <w:sz w:val="22"/>
                <w:lang w:val="en-GB"/>
              </w:rPr>
            </w:pPr>
            <w:r w:rsidRPr="00E447F7">
              <w:rPr>
                <w:rFonts w:ascii="Arial" w:hAnsi="Arial" w:cs="Arial"/>
                <w:sz w:val="22"/>
                <w:lang w:val="en-GB"/>
              </w:rPr>
              <w:t>Provision of meals in the home or elsewhere for chronically sick or disabled people</w:t>
            </w:r>
          </w:p>
        </w:tc>
        <w:tc>
          <w:tcPr>
            <w:tcW w:w="2841" w:type="dxa"/>
          </w:tcPr>
          <w:p w:rsidR="00370288" w:rsidRPr="00E447F7" w:rsidRDefault="00370288" w:rsidP="009E1478">
            <w:pPr>
              <w:pStyle w:val="NormalWeb"/>
              <w:jc w:val="center"/>
              <w:rPr>
                <w:rFonts w:ascii="Arial" w:hAnsi="Arial" w:cs="Arial"/>
                <w:sz w:val="22"/>
                <w:lang w:val="en-GB"/>
              </w:rPr>
            </w:pPr>
            <w:r w:rsidRPr="00E447F7">
              <w:rPr>
                <w:rFonts w:ascii="Arial" w:hAnsi="Arial" w:cs="Arial"/>
                <w:sz w:val="22"/>
                <w:lang w:val="en-GB"/>
              </w:rPr>
              <w:t>Non Business</w:t>
            </w:r>
          </w:p>
        </w:tc>
      </w:tr>
      <w:tr w:rsidR="00370288" w:rsidRPr="00E447F7" w:rsidTr="0033249B">
        <w:tc>
          <w:tcPr>
            <w:tcW w:w="7196" w:type="dxa"/>
          </w:tcPr>
          <w:p w:rsidR="00370288" w:rsidRPr="00E447F7" w:rsidRDefault="00370288" w:rsidP="00641196">
            <w:pPr>
              <w:pStyle w:val="NormalWeb"/>
              <w:jc w:val="both"/>
              <w:rPr>
                <w:rFonts w:ascii="Arial" w:hAnsi="Arial" w:cs="Arial"/>
                <w:sz w:val="22"/>
                <w:lang w:val="en-GB"/>
              </w:rPr>
            </w:pPr>
            <w:r w:rsidRPr="00E447F7">
              <w:rPr>
                <w:rFonts w:ascii="Arial" w:hAnsi="Arial" w:cs="Arial"/>
                <w:sz w:val="22"/>
                <w:lang w:val="en-GB"/>
              </w:rPr>
              <w:t>Provision of telephone and associated specialized equipment for chronically sick or disabled people</w:t>
            </w:r>
          </w:p>
        </w:tc>
        <w:tc>
          <w:tcPr>
            <w:tcW w:w="2841" w:type="dxa"/>
          </w:tcPr>
          <w:p w:rsidR="00370288" w:rsidRPr="00E447F7" w:rsidRDefault="00370288" w:rsidP="009E1478">
            <w:pPr>
              <w:pStyle w:val="NormalWeb"/>
              <w:jc w:val="center"/>
              <w:rPr>
                <w:rFonts w:ascii="Arial" w:hAnsi="Arial" w:cs="Arial"/>
                <w:sz w:val="22"/>
                <w:lang w:val="en-GB"/>
              </w:rPr>
            </w:pPr>
            <w:r w:rsidRPr="00E447F7">
              <w:rPr>
                <w:rFonts w:ascii="Arial" w:hAnsi="Arial" w:cs="Arial"/>
                <w:sz w:val="22"/>
                <w:lang w:val="en-GB"/>
              </w:rPr>
              <w:t>Non Business</w:t>
            </w:r>
          </w:p>
        </w:tc>
      </w:tr>
      <w:tr w:rsidR="00370288" w:rsidRPr="00E447F7" w:rsidTr="0033249B">
        <w:tc>
          <w:tcPr>
            <w:tcW w:w="7196" w:type="dxa"/>
          </w:tcPr>
          <w:p w:rsidR="00370288" w:rsidRPr="00E447F7" w:rsidRDefault="00370288" w:rsidP="00641196">
            <w:pPr>
              <w:pStyle w:val="NormalWeb"/>
              <w:jc w:val="both"/>
              <w:rPr>
                <w:rFonts w:ascii="Arial" w:hAnsi="Arial" w:cs="Arial"/>
                <w:sz w:val="22"/>
                <w:lang w:val="en-GB"/>
              </w:rPr>
            </w:pPr>
            <w:r w:rsidRPr="00E447F7">
              <w:rPr>
                <w:rFonts w:ascii="Arial" w:hAnsi="Arial" w:cs="Arial"/>
                <w:sz w:val="22"/>
                <w:lang w:val="en-GB"/>
              </w:rPr>
              <w:t>Provision of accommodation – learning disability</w:t>
            </w:r>
          </w:p>
        </w:tc>
        <w:tc>
          <w:tcPr>
            <w:tcW w:w="2841" w:type="dxa"/>
          </w:tcPr>
          <w:p w:rsidR="00370288" w:rsidRPr="00E447F7" w:rsidRDefault="00370288" w:rsidP="009E1478">
            <w:pPr>
              <w:pStyle w:val="NormalWeb"/>
              <w:jc w:val="center"/>
              <w:rPr>
                <w:rFonts w:ascii="Arial" w:hAnsi="Arial" w:cs="Arial"/>
                <w:sz w:val="22"/>
                <w:lang w:val="en-GB"/>
              </w:rPr>
            </w:pPr>
            <w:r w:rsidRPr="00E447F7">
              <w:rPr>
                <w:rFonts w:ascii="Arial" w:hAnsi="Arial" w:cs="Arial"/>
                <w:sz w:val="22"/>
                <w:lang w:val="en-GB"/>
              </w:rPr>
              <w:t>Non Business</w:t>
            </w:r>
          </w:p>
        </w:tc>
      </w:tr>
      <w:tr w:rsidR="00370288" w:rsidRPr="00E447F7" w:rsidTr="0033249B">
        <w:tc>
          <w:tcPr>
            <w:tcW w:w="7196" w:type="dxa"/>
          </w:tcPr>
          <w:p w:rsidR="00370288" w:rsidRPr="00E447F7" w:rsidRDefault="00370288" w:rsidP="00641196">
            <w:pPr>
              <w:pStyle w:val="NormalWeb"/>
              <w:jc w:val="both"/>
              <w:rPr>
                <w:rFonts w:ascii="Arial" w:hAnsi="Arial" w:cs="Arial"/>
                <w:sz w:val="22"/>
                <w:lang w:val="en-GB"/>
              </w:rPr>
            </w:pPr>
            <w:r w:rsidRPr="00E447F7">
              <w:rPr>
                <w:rFonts w:ascii="Arial" w:hAnsi="Arial" w:cs="Arial"/>
                <w:sz w:val="22"/>
                <w:lang w:val="en-GB"/>
              </w:rPr>
              <w:t>Provision of adult learning centres</w:t>
            </w:r>
          </w:p>
        </w:tc>
        <w:tc>
          <w:tcPr>
            <w:tcW w:w="2841" w:type="dxa"/>
          </w:tcPr>
          <w:p w:rsidR="00370288" w:rsidRPr="00E447F7" w:rsidRDefault="00370288" w:rsidP="009E1478">
            <w:pPr>
              <w:pStyle w:val="NormalWeb"/>
              <w:jc w:val="center"/>
              <w:rPr>
                <w:rFonts w:ascii="Arial" w:hAnsi="Arial" w:cs="Arial"/>
                <w:sz w:val="22"/>
                <w:lang w:val="en-GB"/>
              </w:rPr>
            </w:pPr>
            <w:r w:rsidRPr="00E447F7">
              <w:rPr>
                <w:rFonts w:ascii="Arial" w:hAnsi="Arial" w:cs="Arial"/>
                <w:sz w:val="22"/>
                <w:lang w:val="en-GB"/>
              </w:rPr>
              <w:t>Non Business</w:t>
            </w:r>
          </w:p>
        </w:tc>
      </w:tr>
      <w:tr w:rsidR="00370288" w:rsidRPr="00E447F7" w:rsidTr="0033249B">
        <w:tc>
          <w:tcPr>
            <w:tcW w:w="7196" w:type="dxa"/>
          </w:tcPr>
          <w:p w:rsidR="00370288" w:rsidRPr="00E447F7" w:rsidRDefault="00370288" w:rsidP="00641196">
            <w:pPr>
              <w:pStyle w:val="NormalWeb"/>
              <w:jc w:val="both"/>
              <w:rPr>
                <w:rFonts w:ascii="Arial" w:hAnsi="Arial" w:cs="Arial"/>
                <w:sz w:val="22"/>
                <w:lang w:val="en-GB"/>
              </w:rPr>
            </w:pPr>
            <w:r w:rsidRPr="00E447F7">
              <w:rPr>
                <w:rFonts w:ascii="Arial" w:hAnsi="Arial" w:cs="Arial"/>
                <w:sz w:val="22"/>
                <w:lang w:val="en-GB"/>
              </w:rPr>
              <w:t>Provision of facilities for employment or work under special conditions, training courses and payment of expenses</w:t>
            </w:r>
          </w:p>
        </w:tc>
        <w:tc>
          <w:tcPr>
            <w:tcW w:w="2841" w:type="dxa"/>
          </w:tcPr>
          <w:p w:rsidR="00370288" w:rsidRPr="00E447F7" w:rsidRDefault="00370288" w:rsidP="009E1478">
            <w:pPr>
              <w:pStyle w:val="NormalWeb"/>
              <w:jc w:val="center"/>
              <w:rPr>
                <w:rFonts w:ascii="Arial" w:hAnsi="Arial" w:cs="Arial"/>
                <w:sz w:val="22"/>
                <w:lang w:val="en-GB"/>
              </w:rPr>
            </w:pPr>
            <w:r w:rsidRPr="00E447F7">
              <w:rPr>
                <w:rFonts w:ascii="Arial" w:hAnsi="Arial" w:cs="Arial"/>
                <w:sz w:val="22"/>
                <w:lang w:val="en-GB"/>
              </w:rPr>
              <w:t>Non Business</w:t>
            </w:r>
          </w:p>
        </w:tc>
      </w:tr>
      <w:tr w:rsidR="00370288" w:rsidRPr="00E447F7" w:rsidTr="0033249B">
        <w:tc>
          <w:tcPr>
            <w:tcW w:w="7196" w:type="dxa"/>
          </w:tcPr>
          <w:p w:rsidR="00370288" w:rsidRPr="00E447F7" w:rsidRDefault="00370288" w:rsidP="00641196">
            <w:pPr>
              <w:pStyle w:val="NormalWeb"/>
              <w:jc w:val="both"/>
              <w:rPr>
                <w:rFonts w:ascii="Arial" w:hAnsi="Arial" w:cs="Arial"/>
                <w:sz w:val="22"/>
                <w:lang w:val="en-GB"/>
              </w:rPr>
            </w:pPr>
            <w:r w:rsidRPr="00E447F7">
              <w:rPr>
                <w:rFonts w:ascii="Arial" w:hAnsi="Arial" w:cs="Arial"/>
                <w:sz w:val="22"/>
                <w:lang w:val="en-GB"/>
              </w:rPr>
              <w:t>Provision of accommodation – mental health</w:t>
            </w:r>
          </w:p>
        </w:tc>
        <w:tc>
          <w:tcPr>
            <w:tcW w:w="2841" w:type="dxa"/>
          </w:tcPr>
          <w:p w:rsidR="00370288" w:rsidRPr="00E447F7" w:rsidRDefault="00370288" w:rsidP="009E1478">
            <w:pPr>
              <w:pStyle w:val="NormalWeb"/>
              <w:jc w:val="center"/>
              <w:rPr>
                <w:rFonts w:ascii="Arial" w:hAnsi="Arial" w:cs="Arial"/>
                <w:sz w:val="22"/>
                <w:lang w:val="en-GB"/>
              </w:rPr>
            </w:pPr>
            <w:r w:rsidRPr="00E447F7">
              <w:rPr>
                <w:rFonts w:ascii="Arial" w:hAnsi="Arial" w:cs="Arial"/>
                <w:sz w:val="22"/>
                <w:lang w:val="en-GB"/>
              </w:rPr>
              <w:t>Non Business</w:t>
            </w:r>
          </w:p>
        </w:tc>
      </w:tr>
      <w:tr w:rsidR="00370288" w:rsidRPr="00E447F7" w:rsidTr="0033249B">
        <w:tc>
          <w:tcPr>
            <w:tcW w:w="7196" w:type="dxa"/>
          </w:tcPr>
          <w:p w:rsidR="00370288" w:rsidRPr="00E447F7" w:rsidRDefault="00370288" w:rsidP="00641196">
            <w:pPr>
              <w:pStyle w:val="NormalWeb"/>
              <w:jc w:val="both"/>
              <w:rPr>
                <w:rFonts w:ascii="Arial" w:hAnsi="Arial" w:cs="Arial"/>
                <w:sz w:val="22"/>
                <w:lang w:val="en-GB"/>
              </w:rPr>
            </w:pPr>
            <w:r w:rsidRPr="00E447F7">
              <w:rPr>
                <w:rFonts w:ascii="Arial" w:hAnsi="Arial" w:cs="Arial"/>
                <w:sz w:val="22"/>
                <w:lang w:val="en-GB"/>
              </w:rPr>
              <w:t>Car badges for disabled persons</w:t>
            </w:r>
          </w:p>
        </w:tc>
        <w:tc>
          <w:tcPr>
            <w:tcW w:w="2841" w:type="dxa"/>
          </w:tcPr>
          <w:p w:rsidR="00370288" w:rsidRPr="00E447F7" w:rsidRDefault="00370288" w:rsidP="009E1478">
            <w:pPr>
              <w:pStyle w:val="NormalWeb"/>
              <w:jc w:val="center"/>
              <w:rPr>
                <w:rFonts w:ascii="Arial" w:hAnsi="Arial" w:cs="Arial"/>
                <w:sz w:val="22"/>
                <w:lang w:val="en-GB"/>
              </w:rPr>
            </w:pPr>
            <w:r w:rsidRPr="00E447F7">
              <w:rPr>
                <w:rFonts w:ascii="Arial" w:hAnsi="Arial" w:cs="Arial"/>
                <w:sz w:val="22"/>
                <w:lang w:val="en-GB"/>
              </w:rPr>
              <w:t>Non Business</w:t>
            </w:r>
          </w:p>
        </w:tc>
      </w:tr>
      <w:tr w:rsidR="00370288" w:rsidRPr="00E447F7" w:rsidTr="0033249B">
        <w:tc>
          <w:tcPr>
            <w:tcW w:w="7196" w:type="dxa"/>
          </w:tcPr>
          <w:p w:rsidR="00370288" w:rsidRPr="00E447F7" w:rsidRDefault="00370288" w:rsidP="00641196">
            <w:pPr>
              <w:pStyle w:val="NormalWeb"/>
              <w:jc w:val="both"/>
              <w:rPr>
                <w:rFonts w:ascii="Arial" w:hAnsi="Arial" w:cs="Arial"/>
                <w:sz w:val="22"/>
                <w:lang w:val="en-GB"/>
              </w:rPr>
            </w:pPr>
            <w:r w:rsidRPr="00E447F7">
              <w:rPr>
                <w:rFonts w:ascii="Arial" w:hAnsi="Arial" w:cs="Arial"/>
                <w:sz w:val="22"/>
                <w:lang w:val="en-GB"/>
              </w:rPr>
              <w:t>Sale of work from workshops</w:t>
            </w:r>
          </w:p>
        </w:tc>
        <w:tc>
          <w:tcPr>
            <w:tcW w:w="2841" w:type="dxa"/>
          </w:tcPr>
          <w:p w:rsidR="00370288" w:rsidRPr="00E447F7" w:rsidRDefault="00370288" w:rsidP="009E1478">
            <w:pPr>
              <w:pStyle w:val="NormalWeb"/>
              <w:jc w:val="center"/>
              <w:rPr>
                <w:rFonts w:ascii="Arial" w:hAnsi="Arial" w:cs="Arial"/>
                <w:sz w:val="22"/>
                <w:lang w:val="en-GB"/>
              </w:rPr>
            </w:pPr>
            <w:r w:rsidRPr="00E447F7">
              <w:rPr>
                <w:rFonts w:ascii="Arial" w:hAnsi="Arial" w:cs="Arial"/>
                <w:sz w:val="22"/>
                <w:lang w:val="en-GB"/>
              </w:rPr>
              <w:t>Standard Rated</w:t>
            </w:r>
          </w:p>
        </w:tc>
      </w:tr>
      <w:tr w:rsidR="00370288" w:rsidRPr="00E447F7" w:rsidTr="0033249B">
        <w:tc>
          <w:tcPr>
            <w:tcW w:w="7196" w:type="dxa"/>
          </w:tcPr>
          <w:p w:rsidR="00370288" w:rsidRPr="00E447F7" w:rsidRDefault="00370288" w:rsidP="00641196">
            <w:pPr>
              <w:pStyle w:val="NormalWeb"/>
              <w:jc w:val="both"/>
              <w:rPr>
                <w:rFonts w:ascii="Arial" w:hAnsi="Arial" w:cs="Arial"/>
                <w:sz w:val="22"/>
                <w:lang w:val="en-GB"/>
              </w:rPr>
            </w:pPr>
            <w:r w:rsidRPr="00E447F7">
              <w:rPr>
                <w:rFonts w:ascii="Arial" w:hAnsi="Arial" w:cs="Arial"/>
                <w:sz w:val="22"/>
                <w:lang w:val="en-GB"/>
              </w:rPr>
              <w:t>Accommodation supplied to staff in local authority residential establishments</w:t>
            </w:r>
          </w:p>
        </w:tc>
        <w:tc>
          <w:tcPr>
            <w:tcW w:w="2841" w:type="dxa"/>
          </w:tcPr>
          <w:p w:rsidR="00370288" w:rsidRPr="00E447F7" w:rsidRDefault="00370288" w:rsidP="009E1478">
            <w:pPr>
              <w:pStyle w:val="NormalWeb"/>
              <w:jc w:val="center"/>
              <w:rPr>
                <w:rFonts w:ascii="Arial" w:hAnsi="Arial" w:cs="Arial"/>
                <w:sz w:val="22"/>
                <w:lang w:val="en-GB"/>
              </w:rPr>
            </w:pPr>
            <w:r w:rsidRPr="00E447F7">
              <w:rPr>
                <w:rFonts w:ascii="Arial" w:hAnsi="Arial" w:cs="Arial"/>
                <w:sz w:val="22"/>
                <w:lang w:val="en-GB"/>
              </w:rPr>
              <w:t>Non Business</w:t>
            </w:r>
          </w:p>
        </w:tc>
      </w:tr>
      <w:tr w:rsidR="00370288" w:rsidRPr="00E447F7" w:rsidTr="0033249B">
        <w:tc>
          <w:tcPr>
            <w:tcW w:w="7196" w:type="dxa"/>
          </w:tcPr>
          <w:p w:rsidR="00370288" w:rsidRPr="00E447F7" w:rsidRDefault="00370288" w:rsidP="00641196">
            <w:pPr>
              <w:pStyle w:val="NormalWeb"/>
              <w:jc w:val="both"/>
              <w:rPr>
                <w:rFonts w:ascii="Arial" w:hAnsi="Arial" w:cs="Arial"/>
                <w:sz w:val="22"/>
                <w:lang w:val="en-GB"/>
              </w:rPr>
            </w:pPr>
            <w:r w:rsidRPr="00E447F7">
              <w:rPr>
                <w:rFonts w:ascii="Arial" w:hAnsi="Arial" w:cs="Arial"/>
                <w:sz w:val="22"/>
                <w:lang w:val="en-GB"/>
              </w:rPr>
              <w:t>Accommodation supplied to guests and visitors in local authority residential establishments</w:t>
            </w:r>
          </w:p>
        </w:tc>
        <w:tc>
          <w:tcPr>
            <w:tcW w:w="2841" w:type="dxa"/>
          </w:tcPr>
          <w:p w:rsidR="00370288" w:rsidRPr="00E447F7" w:rsidRDefault="00370288" w:rsidP="009E1478">
            <w:pPr>
              <w:pStyle w:val="NormalWeb"/>
              <w:jc w:val="center"/>
              <w:rPr>
                <w:rFonts w:ascii="Arial" w:hAnsi="Arial" w:cs="Arial"/>
                <w:sz w:val="22"/>
                <w:lang w:val="en-GB"/>
              </w:rPr>
            </w:pPr>
            <w:r w:rsidRPr="00E447F7">
              <w:rPr>
                <w:rFonts w:ascii="Arial" w:hAnsi="Arial" w:cs="Arial"/>
                <w:sz w:val="22"/>
                <w:lang w:val="en-GB"/>
              </w:rPr>
              <w:t>Standard Rated</w:t>
            </w:r>
          </w:p>
        </w:tc>
      </w:tr>
      <w:tr w:rsidR="00370288" w:rsidRPr="00E447F7" w:rsidTr="0033249B">
        <w:tc>
          <w:tcPr>
            <w:tcW w:w="7196" w:type="dxa"/>
          </w:tcPr>
          <w:p w:rsidR="00370288" w:rsidRPr="00E447F7" w:rsidRDefault="00370288" w:rsidP="00641196">
            <w:pPr>
              <w:pStyle w:val="NormalWeb"/>
              <w:jc w:val="both"/>
              <w:rPr>
                <w:rFonts w:ascii="Arial" w:hAnsi="Arial" w:cs="Arial"/>
                <w:sz w:val="22"/>
                <w:lang w:val="en-GB"/>
              </w:rPr>
            </w:pPr>
            <w:r w:rsidRPr="00E447F7">
              <w:rPr>
                <w:rFonts w:ascii="Arial" w:hAnsi="Arial" w:cs="Arial"/>
                <w:sz w:val="22"/>
                <w:lang w:val="en-GB"/>
              </w:rPr>
              <w:t xml:space="preserve">Provision of </w:t>
            </w:r>
            <w:proofErr w:type="spellStart"/>
            <w:r w:rsidRPr="00E447F7">
              <w:rPr>
                <w:rFonts w:ascii="Arial" w:hAnsi="Arial" w:cs="Arial"/>
                <w:sz w:val="22"/>
                <w:lang w:val="en-GB"/>
              </w:rPr>
              <w:t>non statutory</w:t>
            </w:r>
            <w:proofErr w:type="spellEnd"/>
            <w:r w:rsidRPr="00E447F7">
              <w:rPr>
                <w:rFonts w:ascii="Arial" w:hAnsi="Arial" w:cs="Arial"/>
                <w:sz w:val="22"/>
                <w:lang w:val="en-GB"/>
              </w:rPr>
              <w:t xml:space="preserve"> care</w:t>
            </w:r>
          </w:p>
        </w:tc>
        <w:tc>
          <w:tcPr>
            <w:tcW w:w="2841" w:type="dxa"/>
          </w:tcPr>
          <w:p w:rsidR="00370288" w:rsidRPr="00E447F7" w:rsidRDefault="00370288" w:rsidP="009E1478">
            <w:pPr>
              <w:pStyle w:val="NormalWeb"/>
              <w:jc w:val="center"/>
              <w:rPr>
                <w:rFonts w:ascii="Arial" w:hAnsi="Arial" w:cs="Arial"/>
                <w:sz w:val="22"/>
                <w:lang w:val="en-GB"/>
              </w:rPr>
            </w:pPr>
            <w:r w:rsidRPr="00E447F7">
              <w:rPr>
                <w:rFonts w:ascii="Arial" w:hAnsi="Arial" w:cs="Arial"/>
                <w:sz w:val="22"/>
                <w:lang w:val="en-GB"/>
              </w:rPr>
              <w:t>Exempt</w:t>
            </w:r>
          </w:p>
        </w:tc>
      </w:tr>
      <w:tr w:rsidR="00370288" w:rsidRPr="00E447F7" w:rsidTr="0033249B">
        <w:tc>
          <w:tcPr>
            <w:tcW w:w="7196" w:type="dxa"/>
          </w:tcPr>
          <w:p w:rsidR="00370288" w:rsidRPr="00E447F7" w:rsidRDefault="00370288" w:rsidP="00641196">
            <w:pPr>
              <w:pStyle w:val="NormalWeb"/>
              <w:jc w:val="both"/>
              <w:rPr>
                <w:rFonts w:ascii="Arial" w:hAnsi="Arial" w:cs="Arial"/>
                <w:sz w:val="22"/>
                <w:lang w:val="en-GB"/>
              </w:rPr>
            </w:pPr>
            <w:r w:rsidRPr="00E447F7">
              <w:rPr>
                <w:rFonts w:ascii="Arial" w:hAnsi="Arial" w:cs="Arial"/>
                <w:sz w:val="22"/>
                <w:lang w:val="en-GB"/>
              </w:rPr>
              <w:t>Social work including social therapy clubs</w:t>
            </w:r>
          </w:p>
        </w:tc>
        <w:tc>
          <w:tcPr>
            <w:tcW w:w="2841" w:type="dxa"/>
          </w:tcPr>
          <w:p w:rsidR="00370288" w:rsidRPr="00E447F7" w:rsidRDefault="00370288" w:rsidP="009E1478">
            <w:pPr>
              <w:pStyle w:val="NormalWeb"/>
              <w:jc w:val="center"/>
              <w:rPr>
                <w:rFonts w:ascii="Arial" w:hAnsi="Arial" w:cs="Arial"/>
                <w:sz w:val="22"/>
                <w:lang w:val="en-GB"/>
              </w:rPr>
            </w:pPr>
            <w:r w:rsidRPr="00E447F7">
              <w:rPr>
                <w:rFonts w:ascii="Arial" w:hAnsi="Arial" w:cs="Arial"/>
                <w:sz w:val="22"/>
                <w:lang w:val="en-GB"/>
              </w:rPr>
              <w:t>Non Business</w:t>
            </w:r>
          </w:p>
        </w:tc>
      </w:tr>
    </w:tbl>
    <w:p w:rsidR="002C74BD" w:rsidRPr="00E447F7" w:rsidRDefault="002C74BD" w:rsidP="00641196">
      <w:pPr>
        <w:pStyle w:val="NormalWeb"/>
        <w:jc w:val="both"/>
        <w:rPr>
          <w:rFonts w:ascii="Arial" w:hAnsi="Arial" w:cs="Arial"/>
          <w:sz w:val="22"/>
          <w:lang w:val="en-GB"/>
        </w:rPr>
      </w:pPr>
    </w:p>
    <w:p w:rsidR="00370288" w:rsidRPr="00E447F7" w:rsidRDefault="000B7580" w:rsidP="00641196">
      <w:pPr>
        <w:pStyle w:val="NormalWeb"/>
        <w:jc w:val="both"/>
        <w:rPr>
          <w:rFonts w:ascii="Arial" w:hAnsi="Arial" w:cs="Arial"/>
          <w:lang w:val="en-GB"/>
        </w:rPr>
      </w:pPr>
      <w:r>
        <w:rPr>
          <w:rFonts w:ascii="Arial" w:hAnsi="Arial" w:cs="Arial"/>
          <w:sz w:val="22"/>
          <w:lang w:val="en-GB"/>
        </w:rPr>
        <w:pict>
          <v:rect id="_x0000_i1149" style="width:406.15pt;height:.05pt;flip:y" o:hrpct="978" o:hralign="center" o:hrstd="t" o:hr="t" fillcolor="#a7a6aa" stroked="f"/>
        </w:pict>
      </w:r>
    </w:p>
    <w:p w:rsidR="00370288" w:rsidRPr="00E447F7" w:rsidRDefault="00370288" w:rsidP="00641196">
      <w:pPr>
        <w:pStyle w:val="Heading2"/>
        <w:numPr>
          <w:ilvl w:val="0"/>
          <w:numId w:val="0"/>
        </w:numPr>
        <w:rPr>
          <w:rFonts w:ascii="Arial" w:hAnsi="Arial" w:cs="Arial"/>
        </w:rPr>
      </w:pPr>
      <w:bookmarkStart w:id="291" w:name="_Toc193524396"/>
      <w:r w:rsidRPr="00E447F7">
        <w:rPr>
          <w:rFonts w:ascii="Arial" w:hAnsi="Arial" w:cs="Arial"/>
          <w:b w:val="0"/>
          <w:bCs/>
        </w:rPr>
        <w:lastRenderedPageBreak/>
        <w:t>Social Services trips</w:t>
      </w:r>
      <w:bookmarkEnd w:id="286"/>
      <w:bookmarkEnd w:id="287"/>
      <w:bookmarkEnd w:id="291"/>
      <w:r w:rsidRPr="00E447F7">
        <w:rPr>
          <w:rFonts w:ascii="Arial" w:hAnsi="Arial" w:cs="Arial"/>
        </w:rPr>
        <w:fldChar w:fldCharType="begin"/>
      </w:r>
      <w:r w:rsidRPr="00E447F7">
        <w:rPr>
          <w:rFonts w:ascii="Arial" w:hAnsi="Arial" w:cs="Arial"/>
        </w:rPr>
        <w:instrText xml:space="preserve"> XE "Social Services Trips" </w:instrText>
      </w:r>
      <w:r w:rsidRPr="00E447F7">
        <w:rPr>
          <w:rFonts w:ascii="Arial" w:hAnsi="Arial" w:cs="Arial"/>
        </w:rPr>
        <w:fldChar w:fldCharType="end"/>
      </w:r>
    </w:p>
    <w:p w:rsidR="00370288" w:rsidRPr="00E447F7" w:rsidRDefault="00370288" w:rsidP="00641196">
      <w:pPr>
        <w:pStyle w:val="Text"/>
        <w:rPr>
          <w:rFonts w:ascii="Arial" w:hAnsi="Arial" w:cs="Arial"/>
        </w:rPr>
      </w:pPr>
      <w:r w:rsidRPr="00E447F7">
        <w:rPr>
          <w:rFonts w:ascii="Arial" w:hAnsi="Arial" w:cs="Arial"/>
        </w:rPr>
        <w:t>Trips organised by Social Services establishments and which are non-profit-making can be recharged to p</w:t>
      </w:r>
      <w:r w:rsidR="0033249B" w:rsidRPr="00E447F7">
        <w:rPr>
          <w:rFonts w:ascii="Arial" w:hAnsi="Arial" w:cs="Arial"/>
        </w:rPr>
        <w:t>articipants, and the charge is E</w:t>
      </w:r>
      <w:r w:rsidRPr="00E447F7">
        <w:rPr>
          <w:rFonts w:ascii="Arial" w:hAnsi="Arial" w:cs="Arial"/>
        </w:rPr>
        <w:t xml:space="preserve">xempt from VAT. </w:t>
      </w:r>
      <w:r w:rsidR="0033249B" w:rsidRPr="00E447F7">
        <w:rPr>
          <w:rFonts w:ascii="Arial" w:hAnsi="Arial" w:cs="Arial"/>
        </w:rPr>
        <w:t xml:space="preserve"> </w:t>
      </w:r>
      <w:r w:rsidRPr="00E447F7">
        <w:rPr>
          <w:rFonts w:ascii="Arial" w:hAnsi="Arial" w:cs="Arial"/>
        </w:rPr>
        <w:t>Any VAT incurred on arranging the trip can be reclaimed, provided:</w:t>
      </w:r>
    </w:p>
    <w:p w:rsidR="00370288" w:rsidRPr="00E447F7" w:rsidRDefault="00370288" w:rsidP="00641196">
      <w:pPr>
        <w:pStyle w:val="Bullet"/>
        <w:rPr>
          <w:rFonts w:ascii="Arial" w:hAnsi="Arial" w:cs="Arial"/>
          <w:lang w:val="en-GB"/>
        </w:rPr>
      </w:pPr>
      <w:proofErr w:type="gramStart"/>
      <w:r w:rsidRPr="00E447F7">
        <w:rPr>
          <w:rFonts w:ascii="Arial" w:hAnsi="Arial" w:cs="Arial"/>
          <w:lang w:val="en-GB"/>
        </w:rPr>
        <w:t>expenditure</w:t>
      </w:r>
      <w:proofErr w:type="gramEnd"/>
      <w:r w:rsidRPr="00E447F7">
        <w:rPr>
          <w:rFonts w:ascii="Arial" w:hAnsi="Arial" w:cs="Arial"/>
          <w:lang w:val="en-GB"/>
        </w:rPr>
        <w:t xml:space="preserve"> is met from Council funds.</w:t>
      </w:r>
    </w:p>
    <w:p w:rsidR="00370288" w:rsidRPr="00E447F7" w:rsidRDefault="00370288" w:rsidP="00641196">
      <w:pPr>
        <w:pStyle w:val="Bullet"/>
        <w:rPr>
          <w:rFonts w:ascii="Arial" w:hAnsi="Arial" w:cs="Arial"/>
          <w:lang w:val="en-GB"/>
        </w:rPr>
      </w:pPr>
      <w:proofErr w:type="gramStart"/>
      <w:r w:rsidRPr="00E447F7">
        <w:rPr>
          <w:rFonts w:ascii="Arial" w:hAnsi="Arial" w:cs="Arial"/>
          <w:lang w:val="en-GB"/>
        </w:rPr>
        <w:t>the</w:t>
      </w:r>
      <w:proofErr w:type="gramEnd"/>
      <w:r w:rsidRPr="00E447F7">
        <w:rPr>
          <w:rFonts w:ascii="Arial" w:hAnsi="Arial" w:cs="Arial"/>
          <w:lang w:val="en-GB"/>
        </w:rPr>
        <w:t xml:space="preserve"> charge is subsidised or merely covers the cost of the trip.</w:t>
      </w:r>
    </w:p>
    <w:p w:rsidR="00370288" w:rsidRPr="00E447F7" w:rsidRDefault="00370288" w:rsidP="00641196">
      <w:pPr>
        <w:pStyle w:val="Text"/>
        <w:rPr>
          <w:rFonts w:ascii="Arial" w:hAnsi="Arial" w:cs="Arial"/>
        </w:rPr>
      </w:pPr>
      <w:r w:rsidRPr="00E447F7">
        <w:rPr>
          <w:rFonts w:ascii="Arial" w:hAnsi="Arial" w:cs="Arial"/>
        </w:rPr>
        <w:t>You should keep a simple statement of how much was collected from those on the trip, how many went, and how it was spent.</w:t>
      </w:r>
      <w:r w:rsidR="0033249B" w:rsidRPr="00E447F7">
        <w:rPr>
          <w:rFonts w:ascii="Arial" w:hAnsi="Arial" w:cs="Arial"/>
        </w:rPr>
        <w:t xml:space="preserve"> </w:t>
      </w:r>
      <w:r w:rsidRPr="00E447F7">
        <w:rPr>
          <w:rFonts w:ascii="Arial" w:hAnsi="Arial" w:cs="Arial"/>
        </w:rPr>
        <w:t xml:space="preserve"> If any of the bills were paid from your Council budget and the VAT reclaimed, a note should be made of this. </w:t>
      </w:r>
      <w:r w:rsidR="0033249B" w:rsidRPr="00E447F7">
        <w:rPr>
          <w:rFonts w:ascii="Arial" w:hAnsi="Arial" w:cs="Arial"/>
        </w:rPr>
        <w:t xml:space="preserve"> </w:t>
      </w:r>
      <w:r w:rsidRPr="00E447F7">
        <w:rPr>
          <w:rFonts w:ascii="Arial" w:hAnsi="Arial" w:cs="Arial"/>
        </w:rPr>
        <w:t>The statement doesn't have to be elaborate; a single page will do. Keep it somewhere safe where you can find it in case HMRC want to see it. (This could be up to 6 years later.)</w:t>
      </w:r>
    </w:p>
    <w:p w:rsidR="00370288" w:rsidRPr="00E447F7" w:rsidRDefault="00370288" w:rsidP="00641196">
      <w:pPr>
        <w:pStyle w:val="Text"/>
        <w:rPr>
          <w:rFonts w:ascii="Arial" w:hAnsi="Arial" w:cs="Arial"/>
        </w:rPr>
      </w:pPr>
      <w:r w:rsidRPr="00E447F7">
        <w:rPr>
          <w:rFonts w:ascii="Arial" w:hAnsi="Arial" w:cs="Arial"/>
        </w:rPr>
        <w:t>If the trip is profit-making, VAT will not be able to be reclaimed.</w:t>
      </w:r>
      <w:r w:rsidR="0033249B" w:rsidRPr="00E447F7">
        <w:rPr>
          <w:rFonts w:ascii="Arial" w:hAnsi="Arial" w:cs="Arial"/>
        </w:rPr>
        <w:t xml:space="preserve"> </w:t>
      </w:r>
      <w:r w:rsidRPr="00E447F7">
        <w:rPr>
          <w:rFonts w:ascii="Arial" w:hAnsi="Arial" w:cs="Arial"/>
        </w:rPr>
        <w:t xml:space="preserve"> Contact the </w:t>
      </w:r>
      <w:r w:rsidR="0033249B" w:rsidRPr="00E447F7">
        <w:rPr>
          <w:rFonts w:ascii="Arial" w:hAnsi="Arial" w:cs="Arial"/>
        </w:rPr>
        <w:t>Financial Accounting</w:t>
      </w:r>
      <w:r w:rsidRPr="00E447F7">
        <w:rPr>
          <w:rFonts w:ascii="Arial" w:hAnsi="Arial" w:cs="Arial"/>
        </w:rPr>
        <w:t xml:space="preserve"> Team if you need any advice.</w:t>
      </w:r>
    </w:p>
    <w:p w:rsidR="00370288" w:rsidRPr="00E447F7" w:rsidRDefault="000B7580" w:rsidP="00641196">
      <w:pPr>
        <w:pStyle w:val="NormalWeb"/>
        <w:jc w:val="both"/>
        <w:rPr>
          <w:rStyle w:val="Strong"/>
          <w:rFonts w:ascii="Arial" w:hAnsi="Arial" w:cs="Arial"/>
          <w:sz w:val="20"/>
          <w:szCs w:val="20"/>
          <w:lang w:val="en-GB"/>
        </w:rPr>
      </w:pPr>
      <w:r>
        <w:rPr>
          <w:rFonts w:ascii="Arial" w:hAnsi="Arial" w:cs="Arial"/>
          <w:sz w:val="22"/>
          <w:lang w:val="en-GB"/>
        </w:rPr>
        <w:pict>
          <v:rect id="_x0000_i1150" style="width:0;height:1.5pt" o:hralign="center" o:hrstd="t" o:hr="t" fillcolor="#a7a6aa" stroked="f"/>
        </w:pict>
      </w:r>
    </w:p>
    <w:p w:rsidR="00370288" w:rsidRPr="00E447F7" w:rsidRDefault="00370288" w:rsidP="00641196">
      <w:pPr>
        <w:pStyle w:val="Heading2"/>
        <w:numPr>
          <w:ilvl w:val="0"/>
          <w:numId w:val="0"/>
        </w:numPr>
        <w:rPr>
          <w:rStyle w:val="Strong"/>
          <w:rFonts w:ascii="Arial" w:hAnsi="Arial" w:cs="Arial"/>
          <w:sz w:val="20"/>
        </w:rPr>
      </w:pPr>
      <w:bookmarkStart w:id="292" w:name="_Toc193524397"/>
      <w:r w:rsidRPr="00E447F7">
        <w:rPr>
          <w:rFonts w:ascii="Arial" w:hAnsi="Arial" w:cs="Arial"/>
          <w:b w:val="0"/>
          <w:bCs/>
        </w:rPr>
        <w:t>Social Services – other sales</w:t>
      </w:r>
      <w:bookmarkEnd w:id="292"/>
    </w:p>
    <w:p w:rsidR="00370288" w:rsidRPr="00E447F7" w:rsidRDefault="00370288" w:rsidP="00641196">
      <w:pPr>
        <w:pStyle w:val="Text"/>
        <w:rPr>
          <w:rFonts w:ascii="Arial" w:hAnsi="Arial" w:cs="Arial"/>
        </w:rPr>
      </w:pPr>
      <w:r w:rsidRPr="00E447F7">
        <w:rPr>
          <w:rFonts w:ascii="Arial" w:hAnsi="Arial" w:cs="Arial"/>
        </w:rPr>
        <w:t>Sales of crafts and materials to residents and clients of Social Services are Outside the Scope of VAT (Non Business) for VAT purposes.</w:t>
      </w:r>
    </w:p>
    <w:p w:rsidR="00370288" w:rsidRPr="00E447F7" w:rsidRDefault="00370288" w:rsidP="00641196">
      <w:pPr>
        <w:pStyle w:val="Text"/>
        <w:rPr>
          <w:rFonts w:ascii="Arial" w:hAnsi="Arial" w:cs="Arial"/>
        </w:rPr>
      </w:pPr>
      <w:r w:rsidRPr="00E447F7">
        <w:rPr>
          <w:rFonts w:ascii="Arial" w:hAnsi="Arial" w:cs="Arial"/>
        </w:rPr>
        <w:t xml:space="preserve">Sales to visitors and members of the public are, however, </w:t>
      </w:r>
      <w:r w:rsidR="0033249B" w:rsidRPr="00E447F7">
        <w:rPr>
          <w:rFonts w:ascii="Arial" w:hAnsi="Arial" w:cs="Arial"/>
        </w:rPr>
        <w:t>Standard Rated.</w:t>
      </w:r>
    </w:p>
    <w:p w:rsidR="00370288" w:rsidRPr="00E447F7" w:rsidRDefault="000B7580" w:rsidP="00641196">
      <w:pPr>
        <w:pStyle w:val="NormalWeb"/>
        <w:jc w:val="both"/>
        <w:rPr>
          <w:rFonts w:ascii="Arial" w:hAnsi="Arial" w:cs="Arial"/>
          <w:b/>
          <w:sz w:val="28"/>
          <w:szCs w:val="20"/>
          <w:lang w:val="en-GB"/>
        </w:rPr>
      </w:pPr>
      <w:r>
        <w:rPr>
          <w:rFonts w:ascii="Arial" w:hAnsi="Arial" w:cs="Arial"/>
          <w:sz w:val="22"/>
          <w:lang w:val="en-GB"/>
        </w:rPr>
        <w:pict>
          <v:rect id="_x0000_i1151" style="width:0;height:1.5pt" o:hralign="center" o:hrstd="t" o:hr="t" fillcolor="#a7a6aa" stroked="f"/>
        </w:pict>
      </w:r>
      <w:r w:rsidR="00370288" w:rsidRPr="00E447F7">
        <w:rPr>
          <w:rFonts w:ascii="Arial" w:hAnsi="Arial" w:cs="Arial"/>
          <w:bCs/>
          <w:sz w:val="28"/>
          <w:lang w:val="en-GB"/>
        </w:rPr>
        <w:t>Sponsorship</w:t>
      </w:r>
    </w:p>
    <w:p w:rsidR="00370288" w:rsidRPr="00E447F7" w:rsidRDefault="00370288" w:rsidP="00641196">
      <w:pPr>
        <w:pStyle w:val="NormalWeb"/>
        <w:jc w:val="both"/>
        <w:rPr>
          <w:rFonts w:ascii="Arial" w:hAnsi="Arial" w:cs="Arial"/>
          <w:sz w:val="22"/>
          <w:lang w:val="en-GB"/>
        </w:rPr>
      </w:pPr>
      <w:r w:rsidRPr="00E447F7">
        <w:rPr>
          <w:rFonts w:ascii="Arial" w:hAnsi="Arial" w:cs="Arial"/>
          <w:sz w:val="22"/>
          <w:szCs w:val="20"/>
          <w:lang w:val="en-GB"/>
        </w:rPr>
        <w:t xml:space="preserve">Where the sponsor may gain a business benefit from their sponsorship (e.g. advertising income from sponsored roundabouts), charges </w:t>
      </w:r>
      <w:proofErr w:type="gramStart"/>
      <w:r w:rsidRPr="00E447F7">
        <w:rPr>
          <w:rFonts w:ascii="Arial" w:hAnsi="Arial" w:cs="Arial"/>
          <w:sz w:val="22"/>
          <w:szCs w:val="20"/>
          <w:lang w:val="en-GB"/>
        </w:rPr>
        <w:t>are</w:t>
      </w:r>
      <w:proofErr w:type="gramEnd"/>
      <w:r w:rsidRPr="00E447F7">
        <w:rPr>
          <w:rFonts w:ascii="Arial" w:hAnsi="Arial" w:cs="Arial"/>
          <w:sz w:val="22"/>
          <w:szCs w:val="20"/>
          <w:lang w:val="en-GB"/>
        </w:rPr>
        <w:t xml:space="preserve"> Standard Rated. </w:t>
      </w:r>
      <w:r w:rsidR="0033249B" w:rsidRPr="00E447F7">
        <w:rPr>
          <w:rFonts w:ascii="Arial" w:hAnsi="Arial" w:cs="Arial"/>
          <w:sz w:val="22"/>
          <w:szCs w:val="20"/>
          <w:lang w:val="en-GB"/>
        </w:rPr>
        <w:t xml:space="preserve"> </w:t>
      </w:r>
      <w:r w:rsidRPr="00E447F7">
        <w:rPr>
          <w:rFonts w:ascii="Arial" w:hAnsi="Arial" w:cs="Arial"/>
          <w:sz w:val="22"/>
          <w:szCs w:val="20"/>
          <w:lang w:val="en-GB"/>
        </w:rPr>
        <w:t xml:space="preserve">Where the sponsor cannot gain a business benefit (e.g. a parent sponsoring their child in a school fundraising event), income is Outside the Scope of VAT (Non Business). </w:t>
      </w:r>
    </w:p>
    <w:p w:rsidR="00370288" w:rsidRPr="00E447F7" w:rsidRDefault="000B7580" w:rsidP="00641196">
      <w:pPr>
        <w:jc w:val="both"/>
        <w:rPr>
          <w:rFonts w:ascii="Arial" w:hAnsi="Arial" w:cs="Arial"/>
        </w:rPr>
      </w:pPr>
      <w:r>
        <w:rPr>
          <w:rFonts w:ascii="Arial" w:hAnsi="Arial" w:cs="Arial"/>
          <w:sz w:val="22"/>
        </w:rPr>
        <w:pict>
          <v:rect id="_x0000_i1152" style="width:0;height:1.5pt" o:hralign="center" o:hrstd="t" o:hr="t" fillcolor="#a7a6aa" stroked="f"/>
        </w:pict>
      </w:r>
    </w:p>
    <w:p w:rsidR="00370288" w:rsidRPr="00E447F7" w:rsidRDefault="00370288" w:rsidP="00641196">
      <w:pPr>
        <w:pStyle w:val="Heading2"/>
        <w:numPr>
          <w:ilvl w:val="0"/>
          <w:numId w:val="0"/>
        </w:numPr>
        <w:rPr>
          <w:rFonts w:ascii="Arial" w:hAnsi="Arial" w:cs="Arial"/>
          <w:b w:val="0"/>
          <w:bCs/>
        </w:rPr>
      </w:pPr>
      <w:bookmarkStart w:id="293" w:name="4450"/>
      <w:bookmarkStart w:id="294" w:name="_Toc193524398"/>
      <w:bookmarkEnd w:id="293"/>
      <w:r w:rsidRPr="00E447F7">
        <w:rPr>
          <w:rFonts w:ascii="Arial" w:hAnsi="Arial" w:cs="Arial"/>
          <w:b w:val="0"/>
          <w:bCs/>
        </w:rPr>
        <w:t>Sport and Recreational Courses</w:t>
      </w:r>
      <w:bookmarkEnd w:id="294"/>
    </w:p>
    <w:p w:rsidR="00370288" w:rsidRPr="00E447F7" w:rsidRDefault="00370288" w:rsidP="00641196">
      <w:pPr>
        <w:spacing w:line="270" w:lineRule="atLeast"/>
        <w:jc w:val="both"/>
        <w:rPr>
          <w:rFonts w:ascii="Arial" w:hAnsi="Arial" w:cs="Arial"/>
          <w:sz w:val="22"/>
          <w:szCs w:val="20"/>
        </w:rPr>
      </w:pPr>
      <w:r w:rsidRPr="00E447F7">
        <w:rPr>
          <w:rFonts w:ascii="Arial" w:hAnsi="Arial" w:cs="Arial"/>
          <w:sz w:val="22"/>
          <w:szCs w:val="20"/>
        </w:rPr>
        <w:t xml:space="preserve">Courses with instruction, when provided by a Local Authority or other eligible body in the course of its business, to students of the relevant body or otherwise, qualify </w:t>
      </w:r>
      <w:r w:rsidR="0033249B" w:rsidRPr="00E447F7">
        <w:rPr>
          <w:rFonts w:ascii="Arial" w:hAnsi="Arial" w:cs="Arial"/>
          <w:sz w:val="22"/>
          <w:szCs w:val="20"/>
        </w:rPr>
        <w:t xml:space="preserve">as educational courses and </w:t>
      </w:r>
      <w:proofErr w:type="gramStart"/>
      <w:r w:rsidR="0033249B" w:rsidRPr="00E447F7">
        <w:rPr>
          <w:rFonts w:ascii="Arial" w:hAnsi="Arial" w:cs="Arial"/>
          <w:sz w:val="22"/>
          <w:szCs w:val="20"/>
        </w:rPr>
        <w:t>are</w:t>
      </w:r>
      <w:proofErr w:type="gramEnd"/>
      <w:r w:rsidR="0033249B" w:rsidRPr="00E447F7">
        <w:rPr>
          <w:rFonts w:ascii="Arial" w:hAnsi="Arial" w:cs="Arial"/>
          <w:sz w:val="22"/>
          <w:szCs w:val="20"/>
        </w:rPr>
        <w:t xml:space="preserve"> E</w:t>
      </w:r>
      <w:r w:rsidRPr="00E447F7">
        <w:rPr>
          <w:rFonts w:ascii="Arial" w:hAnsi="Arial" w:cs="Arial"/>
          <w:sz w:val="22"/>
          <w:szCs w:val="20"/>
        </w:rPr>
        <w:t xml:space="preserve">xempt from VAT. </w:t>
      </w:r>
    </w:p>
    <w:p w:rsidR="00370288" w:rsidRPr="00E447F7" w:rsidRDefault="00370288" w:rsidP="00641196">
      <w:pPr>
        <w:spacing w:line="270" w:lineRule="atLeast"/>
        <w:jc w:val="both"/>
        <w:rPr>
          <w:rFonts w:ascii="Arial" w:hAnsi="Arial" w:cs="Arial"/>
          <w:sz w:val="22"/>
          <w:szCs w:val="20"/>
        </w:rPr>
      </w:pPr>
    </w:p>
    <w:p w:rsidR="00370288" w:rsidRPr="00E447F7" w:rsidRDefault="00370288" w:rsidP="00641196">
      <w:pPr>
        <w:spacing w:line="270" w:lineRule="atLeast"/>
        <w:jc w:val="both"/>
        <w:rPr>
          <w:rFonts w:ascii="Arial" w:hAnsi="Arial" w:cs="Arial"/>
          <w:sz w:val="22"/>
          <w:szCs w:val="20"/>
        </w:rPr>
      </w:pPr>
      <w:r w:rsidRPr="00E447F7">
        <w:rPr>
          <w:rFonts w:ascii="Arial" w:hAnsi="Arial" w:cs="Arial"/>
          <w:sz w:val="22"/>
          <w:szCs w:val="20"/>
        </w:rPr>
        <w:t xml:space="preserve">Qualifying courses include only those where there is a measure of instruction in the provision of the facilities. </w:t>
      </w:r>
      <w:r w:rsidR="0033249B" w:rsidRPr="00E447F7">
        <w:rPr>
          <w:rFonts w:ascii="Arial" w:hAnsi="Arial" w:cs="Arial"/>
          <w:sz w:val="22"/>
          <w:szCs w:val="20"/>
        </w:rPr>
        <w:t xml:space="preserve"> </w:t>
      </w:r>
      <w:r w:rsidRPr="00E447F7">
        <w:rPr>
          <w:rFonts w:ascii="Arial" w:hAnsi="Arial" w:cs="Arial"/>
          <w:sz w:val="22"/>
          <w:szCs w:val="20"/>
        </w:rPr>
        <w:t xml:space="preserve">Typical courses will include, swimming lessons, badminton lessons, horse riding etc. </w:t>
      </w:r>
    </w:p>
    <w:p w:rsidR="00370288" w:rsidRPr="00E447F7" w:rsidRDefault="00370288" w:rsidP="00641196">
      <w:pPr>
        <w:spacing w:line="270" w:lineRule="atLeast"/>
        <w:jc w:val="both"/>
        <w:rPr>
          <w:rFonts w:ascii="Arial" w:hAnsi="Arial" w:cs="Arial"/>
          <w:sz w:val="22"/>
          <w:szCs w:val="20"/>
        </w:rPr>
      </w:pPr>
    </w:p>
    <w:p w:rsidR="00370288" w:rsidRPr="00E447F7" w:rsidRDefault="00370288" w:rsidP="00641196">
      <w:pPr>
        <w:spacing w:line="270" w:lineRule="atLeast"/>
        <w:jc w:val="both"/>
        <w:rPr>
          <w:rFonts w:ascii="Arial" w:hAnsi="Arial" w:cs="Arial"/>
          <w:sz w:val="22"/>
          <w:szCs w:val="20"/>
        </w:rPr>
      </w:pPr>
      <w:r w:rsidRPr="00E447F7">
        <w:rPr>
          <w:rFonts w:ascii="Arial" w:hAnsi="Arial" w:cs="Arial"/>
          <w:sz w:val="22"/>
          <w:szCs w:val="20"/>
        </w:rPr>
        <w:t xml:space="preserve">The provision of facilities for the playing of sport with expert supervision, for example admittance to a swimming pool with lifeguards in attendance, is not considered to be the provision of instruction and this will not fall to be exempted. </w:t>
      </w:r>
      <w:r w:rsidR="0033249B" w:rsidRPr="00E447F7">
        <w:rPr>
          <w:rFonts w:ascii="Arial" w:hAnsi="Arial" w:cs="Arial"/>
          <w:sz w:val="22"/>
          <w:szCs w:val="20"/>
        </w:rPr>
        <w:t xml:space="preserve"> </w:t>
      </w:r>
      <w:r w:rsidRPr="00E447F7">
        <w:rPr>
          <w:rFonts w:ascii="Arial" w:hAnsi="Arial" w:cs="Arial"/>
          <w:sz w:val="22"/>
          <w:szCs w:val="20"/>
        </w:rPr>
        <w:t xml:space="preserve">The exemption for the supply of access to sports facilities may apply in these circumstances. </w:t>
      </w:r>
    </w:p>
    <w:p w:rsidR="00370288" w:rsidRPr="00E447F7" w:rsidRDefault="00370288" w:rsidP="00641196">
      <w:pPr>
        <w:spacing w:line="270" w:lineRule="atLeast"/>
        <w:jc w:val="both"/>
        <w:rPr>
          <w:rFonts w:ascii="Arial" w:hAnsi="Arial" w:cs="Arial"/>
          <w:sz w:val="22"/>
          <w:szCs w:val="20"/>
        </w:rPr>
      </w:pPr>
    </w:p>
    <w:p w:rsidR="00370288" w:rsidRPr="00E447F7" w:rsidRDefault="00370288" w:rsidP="00641196">
      <w:pPr>
        <w:spacing w:line="270" w:lineRule="atLeast"/>
        <w:jc w:val="both"/>
        <w:rPr>
          <w:rFonts w:ascii="Arial" w:hAnsi="Arial" w:cs="Arial"/>
          <w:sz w:val="22"/>
          <w:szCs w:val="20"/>
        </w:rPr>
      </w:pPr>
      <w:r w:rsidRPr="00E447F7">
        <w:rPr>
          <w:rFonts w:ascii="Arial" w:hAnsi="Arial" w:cs="Arial"/>
          <w:sz w:val="22"/>
          <w:szCs w:val="20"/>
        </w:rPr>
        <w:t xml:space="preserve">The provision of facilities to students for the playing of sport, by an eligible body making supplies in the course of business, may be exempted as being supplies which are closely related to the provision of education to that student. </w:t>
      </w:r>
      <w:r w:rsidR="0033249B" w:rsidRPr="00E447F7">
        <w:rPr>
          <w:rFonts w:ascii="Arial" w:hAnsi="Arial" w:cs="Arial"/>
          <w:sz w:val="22"/>
          <w:szCs w:val="20"/>
        </w:rPr>
        <w:t xml:space="preserve"> </w:t>
      </w:r>
      <w:r w:rsidRPr="00E447F7">
        <w:rPr>
          <w:rFonts w:ascii="Arial" w:hAnsi="Arial" w:cs="Arial"/>
          <w:sz w:val="22"/>
          <w:szCs w:val="20"/>
        </w:rPr>
        <w:t xml:space="preserve">Thus, if exemption cannot apply as outlined above, it may apply in relation to such supplies to students. </w:t>
      </w:r>
    </w:p>
    <w:p w:rsidR="00370288" w:rsidRPr="00E447F7" w:rsidRDefault="00370288" w:rsidP="00641196">
      <w:pPr>
        <w:spacing w:line="270" w:lineRule="atLeast"/>
        <w:jc w:val="both"/>
        <w:rPr>
          <w:rFonts w:ascii="Arial" w:hAnsi="Arial" w:cs="Arial"/>
          <w:sz w:val="22"/>
          <w:szCs w:val="20"/>
        </w:rPr>
      </w:pPr>
    </w:p>
    <w:p w:rsidR="00370288" w:rsidRPr="00E447F7" w:rsidRDefault="00370288" w:rsidP="00641196">
      <w:pPr>
        <w:pStyle w:val="Text"/>
        <w:spacing w:after="0" w:line="270" w:lineRule="atLeast"/>
        <w:rPr>
          <w:rFonts w:ascii="Arial" w:hAnsi="Arial" w:cs="Arial"/>
        </w:rPr>
      </w:pPr>
      <w:r w:rsidRPr="00E447F7">
        <w:rPr>
          <w:rFonts w:ascii="Arial" w:hAnsi="Arial" w:cs="Arial"/>
        </w:rPr>
        <w:lastRenderedPageBreak/>
        <w:t>However, the course itself does not necessarily need to result in a recognised qualification or level of achievement in order to be treated as exempt.</w:t>
      </w:r>
      <w:r w:rsidR="0033249B" w:rsidRPr="00E447F7">
        <w:rPr>
          <w:rFonts w:ascii="Arial" w:hAnsi="Arial" w:cs="Arial"/>
        </w:rPr>
        <w:t xml:space="preserve"> </w:t>
      </w:r>
      <w:r w:rsidRPr="00E447F7">
        <w:rPr>
          <w:rFonts w:ascii="Arial" w:hAnsi="Arial" w:cs="Arial"/>
        </w:rPr>
        <w:t xml:space="preserve"> For example, an evening class in cake decoration will normally be treated as exempt assuming the participants pay tuition fees. </w:t>
      </w:r>
    </w:p>
    <w:p w:rsidR="00370288" w:rsidRPr="00E447F7" w:rsidRDefault="00370288" w:rsidP="00641196">
      <w:pPr>
        <w:spacing w:line="270" w:lineRule="atLeast"/>
        <w:jc w:val="both"/>
        <w:rPr>
          <w:rFonts w:ascii="Arial" w:hAnsi="Arial" w:cs="Arial"/>
          <w:sz w:val="22"/>
          <w:szCs w:val="20"/>
        </w:rPr>
      </w:pPr>
    </w:p>
    <w:p w:rsidR="00370288" w:rsidRPr="00E447F7" w:rsidRDefault="000B7580" w:rsidP="00641196">
      <w:pPr>
        <w:jc w:val="both"/>
        <w:rPr>
          <w:rFonts w:ascii="Arial" w:hAnsi="Arial" w:cs="Arial"/>
          <w:b/>
          <w:bCs/>
        </w:rPr>
      </w:pPr>
      <w:r>
        <w:rPr>
          <w:rFonts w:ascii="Arial" w:hAnsi="Arial" w:cs="Arial"/>
        </w:rPr>
        <w:pict>
          <v:rect id="_x0000_i1153" style="width:0;height:1.5pt" o:hralign="center" o:hrstd="t" o:hr="t" fillcolor="#a7a6aa" stroked="f"/>
        </w:pict>
      </w:r>
    </w:p>
    <w:p w:rsidR="00370288" w:rsidRPr="00E447F7" w:rsidRDefault="00370288" w:rsidP="00641196">
      <w:pPr>
        <w:pStyle w:val="Heading2"/>
        <w:numPr>
          <w:ilvl w:val="0"/>
          <w:numId w:val="0"/>
        </w:numPr>
        <w:rPr>
          <w:rFonts w:ascii="Arial" w:hAnsi="Arial" w:cs="Arial"/>
        </w:rPr>
      </w:pPr>
      <w:bookmarkStart w:id="295" w:name="_Toc193524399"/>
      <w:r w:rsidRPr="00E447F7">
        <w:rPr>
          <w:rFonts w:ascii="Arial" w:hAnsi="Arial" w:cs="Arial"/>
          <w:b w:val="0"/>
          <w:bCs/>
        </w:rPr>
        <w:t>Sporting Competitions</w:t>
      </w:r>
      <w:bookmarkEnd w:id="295"/>
    </w:p>
    <w:p w:rsidR="00370288" w:rsidRPr="00E447F7" w:rsidRDefault="00370288" w:rsidP="00641196">
      <w:pPr>
        <w:pStyle w:val="NormalWeb"/>
        <w:jc w:val="both"/>
        <w:rPr>
          <w:rFonts w:ascii="Arial" w:hAnsi="Arial" w:cs="Arial"/>
          <w:sz w:val="22"/>
          <w:szCs w:val="20"/>
          <w:lang w:val="en-GB"/>
        </w:rPr>
      </w:pPr>
      <w:r w:rsidRPr="00E447F7">
        <w:rPr>
          <w:rFonts w:ascii="Arial" w:hAnsi="Arial" w:cs="Arial"/>
          <w:sz w:val="22"/>
          <w:szCs w:val="20"/>
          <w:lang w:val="en-GB"/>
        </w:rPr>
        <w:t xml:space="preserve">The liability of entry fees, where the total fees collected are given back out as prizes, is Exempt. Otherwise, entry fees are Standard Rated. </w:t>
      </w:r>
    </w:p>
    <w:p w:rsidR="00370288" w:rsidRPr="00E447F7" w:rsidRDefault="000B7580" w:rsidP="00641196">
      <w:pPr>
        <w:jc w:val="both"/>
        <w:rPr>
          <w:rFonts w:ascii="Arial" w:hAnsi="Arial" w:cs="Arial"/>
        </w:rPr>
      </w:pPr>
      <w:r>
        <w:rPr>
          <w:rFonts w:ascii="Arial" w:hAnsi="Arial" w:cs="Arial"/>
        </w:rPr>
        <w:pict>
          <v:rect id="_x0000_i1154" style="width:0;height:1.5pt" o:hralign="center" o:hrstd="t" o:hr="t" fillcolor="#a7a6aa" stroked="f"/>
        </w:pict>
      </w:r>
    </w:p>
    <w:p w:rsidR="00370288" w:rsidRPr="00E447F7" w:rsidRDefault="00370288" w:rsidP="00641196">
      <w:pPr>
        <w:pStyle w:val="Heading2"/>
        <w:numPr>
          <w:ilvl w:val="0"/>
          <w:numId w:val="0"/>
        </w:numPr>
        <w:rPr>
          <w:rFonts w:ascii="Arial" w:hAnsi="Arial" w:cs="Arial"/>
        </w:rPr>
      </w:pPr>
      <w:bookmarkStart w:id="296" w:name="4500"/>
      <w:bookmarkStart w:id="297" w:name="_Toc193524400"/>
      <w:bookmarkEnd w:id="296"/>
      <w:r w:rsidRPr="00E447F7">
        <w:rPr>
          <w:rFonts w:ascii="Arial" w:hAnsi="Arial" w:cs="Arial"/>
          <w:b w:val="0"/>
          <w:bCs/>
        </w:rPr>
        <w:t>Sports Facilities</w:t>
      </w:r>
      <w:bookmarkEnd w:id="297"/>
    </w:p>
    <w:p w:rsidR="00370288" w:rsidRPr="00E447F7" w:rsidRDefault="00370288" w:rsidP="00641196">
      <w:pPr>
        <w:pStyle w:val="NormalWeb"/>
        <w:jc w:val="both"/>
        <w:rPr>
          <w:rFonts w:ascii="Arial" w:hAnsi="Arial" w:cs="Arial"/>
          <w:sz w:val="22"/>
          <w:lang w:val="en-GB"/>
        </w:rPr>
      </w:pPr>
      <w:r w:rsidRPr="00E447F7">
        <w:rPr>
          <w:rFonts w:ascii="Arial" w:hAnsi="Arial" w:cs="Arial"/>
          <w:sz w:val="22"/>
          <w:szCs w:val="20"/>
          <w:lang w:val="en-GB"/>
        </w:rPr>
        <w:t xml:space="preserve">Charges for the use of sports facilities are Standard Rated, except </w:t>
      </w:r>
      <w:r w:rsidR="0033249B" w:rsidRPr="00E447F7">
        <w:rPr>
          <w:rFonts w:ascii="Arial" w:hAnsi="Arial" w:cs="Arial"/>
          <w:sz w:val="22"/>
          <w:szCs w:val="20"/>
          <w:lang w:val="en-GB"/>
        </w:rPr>
        <w:t>for the following which are Exemp</w:t>
      </w:r>
      <w:r w:rsidR="004B7035" w:rsidRPr="00E447F7">
        <w:rPr>
          <w:rFonts w:ascii="Arial" w:hAnsi="Arial" w:cs="Arial"/>
          <w:sz w:val="22"/>
          <w:szCs w:val="20"/>
          <w:lang w:val="en-GB"/>
        </w:rPr>
        <w:t>t</w:t>
      </w:r>
      <w:r w:rsidR="00974D74" w:rsidRPr="00E447F7">
        <w:rPr>
          <w:rFonts w:ascii="Arial" w:hAnsi="Arial" w:cs="Arial"/>
          <w:sz w:val="22"/>
          <w:szCs w:val="20"/>
          <w:lang w:val="en-GB"/>
        </w:rPr>
        <w:t xml:space="preserve"> if </w:t>
      </w:r>
      <w:r w:rsidR="00974D74" w:rsidRPr="00E447F7">
        <w:rPr>
          <w:rFonts w:ascii="Arial" w:hAnsi="Arial" w:cs="Arial"/>
          <w:b/>
          <w:sz w:val="22"/>
          <w:szCs w:val="20"/>
          <w:lang w:val="en-GB"/>
        </w:rPr>
        <w:t xml:space="preserve">all </w:t>
      </w:r>
      <w:r w:rsidR="00974D74" w:rsidRPr="00E447F7">
        <w:rPr>
          <w:rFonts w:ascii="Arial" w:hAnsi="Arial" w:cs="Arial"/>
          <w:sz w:val="22"/>
          <w:szCs w:val="20"/>
          <w:lang w:val="en-GB"/>
        </w:rPr>
        <w:t>the following apply</w:t>
      </w:r>
      <w:r w:rsidRPr="00E447F7">
        <w:rPr>
          <w:rFonts w:ascii="Arial" w:hAnsi="Arial" w:cs="Arial"/>
          <w:sz w:val="22"/>
          <w:szCs w:val="20"/>
          <w:lang w:val="en-GB"/>
        </w:rPr>
        <w:t>:-</w:t>
      </w:r>
      <w:r w:rsidRPr="00E447F7">
        <w:rPr>
          <w:rFonts w:ascii="Arial" w:hAnsi="Arial" w:cs="Arial"/>
          <w:sz w:val="22"/>
          <w:lang w:val="en-GB"/>
        </w:rPr>
        <w:t xml:space="preserve"> </w:t>
      </w:r>
    </w:p>
    <w:p w:rsidR="00AD6E20" w:rsidRPr="00E447F7" w:rsidRDefault="00AD6E20" w:rsidP="00313181">
      <w:pPr>
        <w:pStyle w:val="Text"/>
        <w:numPr>
          <w:ilvl w:val="0"/>
          <w:numId w:val="32"/>
        </w:numPr>
        <w:rPr>
          <w:rFonts w:ascii="Arial" w:hAnsi="Arial" w:cs="Arial"/>
        </w:rPr>
      </w:pPr>
      <w:r w:rsidRPr="00E447F7">
        <w:rPr>
          <w:rFonts w:ascii="Arial" w:hAnsi="Arial" w:cs="Arial"/>
        </w:rPr>
        <w:t>Letting is for more than 24 hours continuously OR a series of 10 or more sessions for the same activity in the same place, separated by at least one day and not more than 14 days</w:t>
      </w:r>
    </w:p>
    <w:p w:rsidR="00AD6E20" w:rsidRPr="00E447F7" w:rsidRDefault="00AD6E20" w:rsidP="00313181">
      <w:pPr>
        <w:pStyle w:val="Text"/>
        <w:numPr>
          <w:ilvl w:val="0"/>
          <w:numId w:val="31"/>
        </w:numPr>
        <w:rPr>
          <w:rFonts w:ascii="Arial" w:hAnsi="Arial" w:cs="Arial"/>
        </w:rPr>
      </w:pPr>
      <w:r w:rsidRPr="00E447F7">
        <w:rPr>
          <w:rFonts w:ascii="Arial" w:hAnsi="Arial" w:cs="Arial"/>
        </w:rPr>
        <w:t>The hirer must have exclusive use of the facilities</w:t>
      </w:r>
    </w:p>
    <w:p w:rsidR="00AD6E20" w:rsidRPr="00E447F7" w:rsidRDefault="00AD6E20" w:rsidP="00313181">
      <w:pPr>
        <w:pStyle w:val="Text"/>
        <w:numPr>
          <w:ilvl w:val="0"/>
          <w:numId w:val="31"/>
        </w:numPr>
        <w:rPr>
          <w:rFonts w:ascii="Arial" w:hAnsi="Arial" w:cs="Arial"/>
        </w:rPr>
      </w:pPr>
      <w:r w:rsidRPr="00E447F7">
        <w:rPr>
          <w:rFonts w:ascii="Arial" w:hAnsi="Arial" w:cs="Arial"/>
        </w:rPr>
        <w:t>The series must be booked at the same time (but don’t need to be paid at the same time)</w:t>
      </w:r>
    </w:p>
    <w:p w:rsidR="00AD6E20" w:rsidRPr="00E447F7" w:rsidRDefault="00AD6E20" w:rsidP="00313181">
      <w:pPr>
        <w:pStyle w:val="Text"/>
        <w:numPr>
          <w:ilvl w:val="0"/>
          <w:numId w:val="31"/>
        </w:numPr>
        <w:rPr>
          <w:rFonts w:ascii="Arial" w:hAnsi="Arial" w:cs="Arial"/>
          <w:sz w:val="20"/>
        </w:rPr>
      </w:pPr>
      <w:r w:rsidRPr="00E447F7">
        <w:rPr>
          <w:rFonts w:ascii="Arial" w:hAnsi="Arial" w:cs="Arial"/>
        </w:rPr>
        <w:t>The hirer must be a club, association or a group of clubs – this does not apply to companies or private individuals</w:t>
      </w:r>
    </w:p>
    <w:p w:rsidR="00AD6E20" w:rsidRPr="00E447F7" w:rsidRDefault="00AD6E20" w:rsidP="00AD6E20">
      <w:pPr>
        <w:pStyle w:val="Text"/>
        <w:rPr>
          <w:rFonts w:ascii="Arial" w:hAnsi="Arial" w:cs="Arial"/>
        </w:rPr>
      </w:pPr>
      <w:r w:rsidRPr="00E447F7">
        <w:rPr>
          <w:rFonts w:ascii="Arial" w:hAnsi="Arial" w:cs="Arial"/>
        </w:rPr>
        <w:t>If additional lettings are made and do not comply with the time constraints, then VAT will have to be charged on the new lettings.  If a booked session is missed and a refund made to the hirer then this will probably invalidate the timing conditions, and a VAT charge will have to be made.</w:t>
      </w:r>
    </w:p>
    <w:p w:rsidR="00370288" w:rsidRPr="00E447F7" w:rsidRDefault="00AD6E20" w:rsidP="00641196">
      <w:pPr>
        <w:pStyle w:val="NormalWeb"/>
        <w:jc w:val="both"/>
        <w:rPr>
          <w:rFonts w:ascii="Arial" w:hAnsi="Arial" w:cs="Arial"/>
          <w:sz w:val="22"/>
          <w:lang w:val="en-GB"/>
        </w:rPr>
      </w:pPr>
      <w:r w:rsidRPr="00E447F7">
        <w:rPr>
          <w:rFonts w:ascii="Arial" w:hAnsi="Arial" w:cs="Arial"/>
          <w:sz w:val="22"/>
          <w:szCs w:val="20"/>
          <w:lang w:val="en-GB"/>
        </w:rPr>
        <w:t xml:space="preserve">If the facilities are let to a WBC school </w:t>
      </w:r>
      <w:r w:rsidR="00370288" w:rsidRPr="00E447F7">
        <w:rPr>
          <w:rFonts w:ascii="Arial" w:hAnsi="Arial" w:cs="Arial"/>
          <w:sz w:val="22"/>
          <w:szCs w:val="20"/>
          <w:lang w:val="en-GB"/>
        </w:rPr>
        <w:t xml:space="preserve">the supply is internal and therefore Outside the Scope of VAT (Non Business). </w:t>
      </w:r>
    </w:p>
    <w:p w:rsidR="00370288" w:rsidRPr="00E447F7" w:rsidRDefault="000B7580" w:rsidP="00641196">
      <w:pPr>
        <w:jc w:val="both"/>
        <w:rPr>
          <w:rFonts w:ascii="Arial" w:hAnsi="Arial" w:cs="Arial"/>
        </w:rPr>
      </w:pPr>
      <w:r>
        <w:rPr>
          <w:rFonts w:ascii="Arial" w:hAnsi="Arial" w:cs="Arial"/>
          <w:sz w:val="22"/>
        </w:rPr>
        <w:pict>
          <v:rect id="_x0000_i1155" style="width:0;height:1.5pt" o:hralign="center" o:hrstd="t" o:hr="t" fillcolor="#a7a6aa" stroked="f"/>
        </w:pict>
      </w:r>
      <w:bookmarkStart w:id="298" w:name="4550"/>
      <w:bookmarkEnd w:id="298"/>
    </w:p>
    <w:p w:rsidR="00370288" w:rsidRPr="00E447F7" w:rsidRDefault="00370288" w:rsidP="00641196">
      <w:pPr>
        <w:pStyle w:val="Heading2"/>
        <w:numPr>
          <w:ilvl w:val="0"/>
          <w:numId w:val="0"/>
        </w:numPr>
        <w:rPr>
          <w:rFonts w:ascii="Arial" w:hAnsi="Arial" w:cs="Arial"/>
        </w:rPr>
      </w:pPr>
      <w:bookmarkStart w:id="299" w:name="4600"/>
      <w:bookmarkStart w:id="300" w:name="_Toc193524401"/>
      <w:bookmarkEnd w:id="299"/>
      <w:r w:rsidRPr="00E447F7">
        <w:rPr>
          <w:rFonts w:ascii="Arial" w:hAnsi="Arial" w:cs="Arial"/>
          <w:b w:val="0"/>
          <w:bCs/>
        </w:rPr>
        <w:t>Stray Dogs</w:t>
      </w:r>
      <w:bookmarkEnd w:id="300"/>
    </w:p>
    <w:p w:rsidR="00370288" w:rsidRPr="00E447F7" w:rsidRDefault="00370288" w:rsidP="00641196">
      <w:pPr>
        <w:pStyle w:val="NormalWeb"/>
        <w:jc w:val="both"/>
        <w:rPr>
          <w:rFonts w:ascii="Arial" w:hAnsi="Arial" w:cs="Arial"/>
          <w:lang w:val="en-GB"/>
        </w:rPr>
      </w:pPr>
      <w:r w:rsidRPr="00E447F7">
        <w:rPr>
          <w:rFonts w:ascii="Arial" w:hAnsi="Arial" w:cs="Arial"/>
          <w:sz w:val="22"/>
          <w:szCs w:val="20"/>
          <w:lang w:val="en-GB"/>
        </w:rPr>
        <w:t xml:space="preserve">Recharges of vets and kennelling (detention) fees are Standard Rated. </w:t>
      </w:r>
      <w:r w:rsidR="0033249B" w:rsidRPr="00E447F7">
        <w:rPr>
          <w:rFonts w:ascii="Arial" w:hAnsi="Arial" w:cs="Arial"/>
          <w:sz w:val="22"/>
          <w:szCs w:val="20"/>
          <w:lang w:val="en-GB"/>
        </w:rPr>
        <w:t xml:space="preserve"> </w:t>
      </w:r>
      <w:r w:rsidRPr="00E447F7">
        <w:rPr>
          <w:rFonts w:ascii="Arial" w:hAnsi="Arial" w:cs="Arial"/>
          <w:sz w:val="22"/>
          <w:szCs w:val="20"/>
          <w:lang w:val="en-GB"/>
        </w:rPr>
        <w:t>Statutory fees are Outside the Scope of VAT (Non Business</w:t>
      </w:r>
      <w:r w:rsidRPr="00E447F7">
        <w:rPr>
          <w:rFonts w:ascii="Arial" w:hAnsi="Arial" w:cs="Arial"/>
          <w:sz w:val="20"/>
          <w:szCs w:val="20"/>
          <w:lang w:val="en-GB"/>
        </w:rPr>
        <w:t xml:space="preserve">). </w:t>
      </w:r>
    </w:p>
    <w:p w:rsidR="00370288" w:rsidRPr="00E447F7" w:rsidRDefault="000B7580" w:rsidP="00641196">
      <w:pPr>
        <w:jc w:val="both"/>
        <w:rPr>
          <w:rFonts w:ascii="Arial" w:hAnsi="Arial" w:cs="Arial"/>
        </w:rPr>
      </w:pPr>
      <w:r>
        <w:rPr>
          <w:rFonts w:ascii="Arial" w:hAnsi="Arial" w:cs="Arial"/>
        </w:rPr>
        <w:pict>
          <v:rect id="_x0000_i1156" style="width:0;height:1.5pt" o:hralign="center" o:hrstd="t" o:hr="t" fillcolor="#a7a6aa" stroked="f"/>
        </w:pict>
      </w:r>
    </w:p>
    <w:p w:rsidR="006C1DD0" w:rsidRDefault="006C1DD0" w:rsidP="00641196">
      <w:pPr>
        <w:pStyle w:val="Heading2"/>
        <w:numPr>
          <w:ilvl w:val="0"/>
          <w:numId w:val="0"/>
        </w:numPr>
        <w:rPr>
          <w:rFonts w:ascii="Arial" w:hAnsi="Arial" w:cs="Arial"/>
          <w:b w:val="0"/>
          <w:bCs/>
        </w:rPr>
      </w:pPr>
      <w:bookmarkStart w:id="301" w:name="4650"/>
      <w:bookmarkStart w:id="302" w:name="_Toc193524402"/>
      <w:bookmarkEnd w:id="301"/>
      <w:r>
        <w:rPr>
          <w:rFonts w:ascii="Arial" w:hAnsi="Arial" w:cs="Arial"/>
          <w:b w:val="0"/>
          <w:bCs/>
        </w:rPr>
        <w:t>Street Naming</w:t>
      </w:r>
      <w:r w:rsidR="00D1193A">
        <w:rPr>
          <w:rFonts w:ascii="Arial" w:hAnsi="Arial" w:cs="Arial"/>
          <w:b w:val="0"/>
          <w:bCs/>
        </w:rPr>
        <w:t xml:space="preserve"> and Numbering</w:t>
      </w:r>
    </w:p>
    <w:p w:rsidR="00D1193A" w:rsidRPr="00D1193A" w:rsidRDefault="00D1193A" w:rsidP="00D1193A">
      <w:pPr>
        <w:pStyle w:val="NormalWeb"/>
        <w:jc w:val="both"/>
        <w:rPr>
          <w:rFonts w:ascii="Arial" w:hAnsi="Arial" w:cs="Arial"/>
          <w:sz w:val="22"/>
          <w:szCs w:val="22"/>
          <w:lang w:val="en-GB"/>
        </w:rPr>
      </w:pPr>
      <w:r w:rsidRPr="00D1193A">
        <w:rPr>
          <w:rFonts w:ascii="Arial" w:hAnsi="Arial" w:cs="Arial"/>
          <w:sz w:val="22"/>
          <w:szCs w:val="22"/>
          <w:lang w:val="en-GB"/>
        </w:rPr>
        <w:t>Statutory fees are Outside the Scope of VAT (Non Business).   Discretionary fees are Standard Rated.</w:t>
      </w:r>
    </w:p>
    <w:p w:rsidR="006C1DD0" w:rsidRPr="00E447F7" w:rsidRDefault="000B7580" w:rsidP="006C1DD0">
      <w:pPr>
        <w:jc w:val="both"/>
        <w:rPr>
          <w:rFonts w:ascii="Arial" w:hAnsi="Arial" w:cs="Arial"/>
        </w:rPr>
      </w:pPr>
      <w:r>
        <w:rPr>
          <w:rFonts w:ascii="Arial" w:hAnsi="Arial" w:cs="Arial"/>
        </w:rPr>
        <w:pict>
          <v:rect id="_x0000_i1157" style="width:0;height:1.5pt" o:hralign="center" o:hrstd="t" o:hr="t" fillcolor="#a7a6aa" stroked="f"/>
        </w:pict>
      </w:r>
    </w:p>
    <w:p w:rsidR="00370288" w:rsidRPr="00E447F7" w:rsidRDefault="00370288" w:rsidP="00641196">
      <w:pPr>
        <w:pStyle w:val="Heading2"/>
        <w:numPr>
          <w:ilvl w:val="0"/>
          <w:numId w:val="0"/>
        </w:numPr>
        <w:rPr>
          <w:rFonts w:ascii="Arial" w:hAnsi="Arial" w:cs="Arial"/>
        </w:rPr>
      </w:pPr>
      <w:r w:rsidRPr="00E447F7">
        <w:rPr>
          <w:rFonts w:ascii="Arial" w:hAnsi="Arial" w:cs="Arial"/>
          <w:b w:val="0"/>
          <w:bCs/>
        </w:rPr>
        <w:t>Student Teachers</w:t>
      </w:r>
      <w:bookmarkEnd w:id="302"/>
    </w:p>
    <w:p w:rsidR="00370288" w:rsidRPr="00E447F7" w:rsidRDefault="00370288" w:rsidP="00641196">
      <w:pPr>
        <w:pStyle w:val="NormalWeb"/>
        <w:jc w:val="both"/>
        <w:rPr>
          <w:rFonts w:ascii="Arial" w:hAnsi="Arial" w:cs="Arial"/>
          <w:sz w:val="22"/>
          <w:lang w:val="en-GB"/>
        </w:rPr>
      </w:pPr>
      <w:r w:rsidRPr="00E447F7">
        <w:rPr>
          <w:rFonts w:ascii="Arial" w:hAnsi="Arial" w:cs="Arial"/>
          <w:sz w:val="22"/>
          <w:szCs w:val="20"/>
          <w:lang w:val="en-GB"/>
        </w:rPr>
        <w:t xml:space="preserve">Income received from universities in respect of student teacher placements is Exempt. </w:t>
      </w:r>
    </w:p>
    <w:p w:rsidR="00370288" w:rsidRPr="00E447F7" w:rsidRDefault="000B7580" w:rsidP="00641196">
      <w:pPr>
        <w:jc w:val="both"/>
        <w:rPr>
          <w:rFonts w:ascii="Arial" w:hAnsi="Arial" w:cs="Arial"/>
        </w:rPr>
      </w:pPr>
      <w:r>
        <w:rPr>
          <w:rFonts w:ascii="Arial" w:hAnsi="Arial" w:cs="Arial"/>
        </w:rPr>
        <w:pict>
          <v:rect id="_x0000_i1158" style="width:0;height:1.5pt" o:hralign="center" o:hrstd="t" o:hr="t" fillcolor="#a7a6aa" stroked="f"/>
        </w:pict>
      </w:r>
      <w:bookmarkStart w:id="303" w:name="4700"/>
      <w:bookmarkStart w:id="304" w:name="_Toc38776127"/>
      <w:bookmarkStart w:id="305" w:name="_Toc38790576"/>
      <w:bookmarkStart w:id="306" w:name="_Toc98059427"/>
      <w:bookmarkEnd w:id="303"/>
    </w:p>
    <w:p w:rsidR="006D53EE" w:rsidRDefault="006D53EE">
      <w:pPr>
        <w:rPr>
          <w:rFonts w:ascii="Arial" w:hAnsi="Arial" w:cs="Arial"/>
          <w:bCs/>
          <w:sz w:val="28"/>
          <w:szCs w:val="20"/>
        </w:rPr>
      </w:pPr>
      <w:bookmarkStart w:id="307" w:name="_Toc193524403"/>
      <w:r>
        <w:rPr>
          <w:rFonts w:ascii="Arial" w:hAnsi="Arial" w:cs="Arial"/>
          <w:b/>
          <w:bCs/>
        </w:rPr>
        <w:br w:type="page"/>
      </w:r>
    </w:p>
    <w:p w:rsidR="00370288" w:rsidRPr="00E447F7" w:rsidRDefault="0033249B" w:rsidP="00641196">
      <w:pPr>
        <w:pStyle w:val="Heading2"/>
        <w:numPr>
          <w:ilvl w:val="0"/>
          <w:numId w:val="0"/>
        </w:numPr>
        <w:rPr>
          <w:rFonts w:ascii="Arial" w:hAnsi="Arial" w:cs="Arial"/>
        </w:rPr>
      </w:pPr>
      <w:r w:rsidRPr="00E447F7">
        <w:rPr>
          <w:rFonts w:ascii="Arial" w:hAnsi="Arial" w:cs="Arial"/>
          <w:b w:val="0"/>
          <w:bCs/>
        </w:rPr>
        <w:lastRenderedPageBreak/>
        <w:t>Supplies to Other Local A</w:t>
      </w:r>
      <w:r w:rsidR="00370288" w:rsidRPr="00E447F7">
        <w:rPr>
          <w:rFonts w:ascii="Arial" w:hAnsi="Arial" w:cs="Arial"/>
          <w:b w:val="0"/>
          <w:bCs/>
        </w:rPr>
        <w:t>uthorities</w:t>
      </w:r>
      <w:bookmarkEnd w:id="304"/>
      <w:bookmarkEnd w:id="305"/>
      <w:bookmarkEnd w:id="306"/>
      <w:bookmarkEnd w:id="307"/>
    </w:p>
    <w:p w:rsidR="00370288" w:rsidRPr="00E447F7" w:rsidRDefault="00370288" w:rsidP="00641196">
      <w:pPr>
        <w:pStyle w:val="Text"/>
        <w:rPr>
          <w:rFonts w:ascii="Arial" w:hAnsi="Arial" w:cs="Arial"/>
        </w:rPr>
      </w:pPr>
      <w:r w:rsidRPr="00E447F7">
        <w:rPr>
          <w:rFonts w:ascii="Arial" w:hAnsi="Arial" w:cs="Arial"/>
        </w:rPr>
        <w:t>There are three types of these, and all are treated differently for VAT:</w:t>
      </w:r>
    </w:p>
    <w:p w:rsidR="00370288" w:rsidRPr="00E447F7" w:rsidRDefault="00370288" w:rsidP="00313181">
      <w:pPr>
        <w:pStyle w:val="Text"/>
        <w:numPr>
          <w:ilvl w:val="0"/>
          <w:numId w:val="20"/>
        </w:numPr>
        <w:rPr>
          <w:rFonts w:ascii="Arial" w:hAnsi="Arial" w:cs="Arial"/>
          <w:b/>
          <w:bCs/>
        </w:rPr>
      </w:pPr>
      <w:r w:rsidRPr="00E447F7">
        <w:rPr>
          <w:rFonts w:ascii="Arial" w:hAnsi="Arial" w:cs="Arial"/>
          <w:b/>
          <w:bCs/>
        </w:rPr>
        <w:t>Services – provided as a statutory requirement</w:t>
      </w:r>
    </w:p>
    <w:p w:rsidR="00370288" w:rsidRPr="00E447F7" w:rsidRDefault="00370288" w:rsidP="00641196">
      <w:pPr>
        <w:pStyle w:val="Text"/>
        <w:ind w:left="720"/>
        <w:rPr>
          <w:rFonts w:ascii="Arial" w:hAnsi="Arial" w:cs="Arial"/>
        </w:rPr>
      </w:pPr>
      <w:r w:rsidRPr="00E447F7">
        <w:rPr>
          <w:rFonts w:ascii="Arial" w:hAnsi="Arial" w:cs="Arial"/>
        </w:rPr>
        <w:t xml:space="preserve">Non Business unless the service is provided in competition with the private sector in which case it is subject to VAT. </w:t>
      </w:r>
      <w:r w:rsidR="0033249B" w:rsidRPr="00E447F7">
        <w:rPr>
          <w:rFonts w:ascii="Arial" w:hAnsi="Arial" w:cs="Arial"/>
        </w:rPr>
        <w:t xml:space="preserve"> </w:t>
      </w:r>
      <w:r w:rsidRPr="00E447F7">
        <w:rPr>
          <w:rFonts w:ascii="Arial" w:hAnsi="Arial" w:cs="Arial"/>
        </w:rPr>
        <w:t>Examples of areas where the services are provided as a statutory requirement are:</w:t>
      </w:r>
    </w:p>
    <w:p w:rsidR="00370288" w:rsidRPr="00E447F7" w:rsidRDefault="00370288" w:rsidP="00313181">
      <w:pPr>
        <w:pStyle w:val="Text"/>
        <w:numPr>
          <w:ilvl w:val="1"/>
          <w:numId w:val="20"/>
        </w:numPr>
        <w:rPr>
          <w:rFonts w:ascii="Arial" w:hAnsi="Arial" w:cs="Arial"/>
        </w:rPr>
      </w:pPr>
      <w:r w:rsidRPr="00E447F7">
        <w:rPr>
          <w:rFonts w:ascii="Arial" w:hAnsi="Arial" w:cs="Arial"/>
        </w:rPr>
        <w:t>Recoupment for schools</w:t>
      </w:r>
    </w:p>
    <w:p w:rsidR="00370288" w:rsidRPr="00E447F7" w:rsidRDefault="00370288" w:rsidP="00313181">
      <w:pPr>
        <w:pStyle w:val="Text"/>
        <w:numPr>
          <w:ilvl w:val="1"/>
          <w:numId w:val="20"/>
        </w:numPr>
        <w:rPr>
          <w:rFonts w:ascii="Arial" w:hAnsi="Arial" w:cs="Arial"/>
        </w:rPr>
      </w:pPr>
      <w:r w:rsidRPr="00E447F7">
        <w:rPr>
          <w:rFonts w:ascii="Arial" w:hAnsi="Arial" w:cs="Arial"/>
        </w:rPr>
        <w:t>Recharges of capital financing costs</w:t>
      </w:r>
    </w:p>
    <w:p w:rsidR="00370288" w:rsidRPr="00E447F7" w:rsidRDefault="00370288" w:rsidP="00313181">
      <w:pPr>
        <w:pStyle w:val="Text"/>
        <w:numPr>
          <w:ilvl w:val="1"/>
          <w:numId w:val="20"/>
        </w:numPr>
        <w:rPr>
          <w:rFonts w:ascii="Arial" w:hAnsi="Arial" w:cs="Arial"/>
        </w:rPr>
      </w:pPr>
      <w:r w:rsidRPr="00E447F7">
        <w:rPr>
          <w:rFonts w:ascii="Arial" w:hAnsi="Arial" w:cs="Arial"/>
        </w:rPr>
        <w:t>Recovery of costs incurred from the client’s ‘home’ authority</w:t>
      </w:r>
    </w:p>
    <w:p w:rsidR="00370288" w:rsidRPr="00E447F7" w:rsidRDefault="00370288" w:rsidP="00313181">
      <w:pPr>
        <w:pStyle w:val="Text"/>
        <w:numPr>
          <w:ilvl w:val="0"/>
          <w:numId w:val="20"/>
        </w:numPr>
        <w:rPr>
          <w:rFonts w:ascii="Arial" w:hAnsi="Arial" w:cs="Arial"/>
          <w:b/>
          <w:bCs/>
        </w:rPr>
      </w:pPr>
      <w:r w:rsidRPr="00E447F7">
        <w:rPr>
          <w:rFonts w:ascii="Arial" w:hAnsi="Arial" w:cs="Arial"/>
          <w:b/>
          <w:bCs/>
        </w:rPr>
        <w:t>Services – Not provided as a statutory requirement</w:t>
      </w:r>
    </w:p>
    <w:p w:rsidR="00370288" w:rsidRPr="00E447F7" w:rsidRDefault="00370288" w:rsidP="00641196">
      <w:pPr>
        <w:pStyle w:val="Text"/>
        <w:ind w:left="720"/>
        <w:rPr>
          <w:rFonts w:ascii="Arial" w:hAnsi="Arial" w:cs="Arial"/>
        </w:rPr>
      </w:pPr>
      <w:r w:rsidRPr="00E447F7">
        <w:rPr>
          <w:rFonts w:ascii="Arial" w:hAnsi="Arial" w:cs="Arial"/>
        </w:rPr>
        <w:t>Subject to VAT</w:t>
      </w:r>
    </w:p>
    <w:p w:rsidR="00370288" w:rsidRPr="00E447F7" w:rsidRDefault="00370288" w:rsidP="00313181">
      <w:pPr>
        <w:pStyle w:val="Text"/>
        <w:numPr>
          <w:ilvl w:val="0"/>
          <w:numId w:val="20"/>
        </w:numPr>
        <w:rPr>
          <w:rFonts w:ascii="Arial" w:hAnsi="Arial" w:cs="Arial"/>
          <w:b/>
          <w:bCs/>
        </w:rPr>
      </w:pPr>
      <w:r w:rsidRPr="00E447F7">
        <w:rPr>
          <w:rFonts w:ascii="Arial" w:hAnsi="Arial" w:cs="Arial"/>
          <w:b/>
          <w:bCs/>
        </w:rPr>
        <w:t>Package of Goods and Services</w:t>
      </w:r>
    </w:p>
    <w:p w:rsidR="00370288" w:rsidRPr="00E447F7" w:rsidRDefault="00370288" w:rsidP="00641196">
      <w:pPr>
        <w:pStyle w:val="Text"/>
        <w:ind w:firstLine="720"/>
        <w:rPr>
          <w:rFonts w:ascii="Arial" w:hAnsi="Arial" w:cs="Arial"/>
        </w:rPr>
      </w:pPr>
      <w:r w:rsidRPr="00E447F7">
        <w:rPr>
          <w:rFonts w:ascii="Arial" w:hAnsi="Arial" w:cs="Arial"/>
        </w:rPr>
        <w:t>Subject to VAT</w:t>
      </w:r>
      <w:r w:rsidRPr="00E447F7">
        <w:rPr>
          <w:rFonts w:ascii="Arial" w:hAnsi="Arial" w:cs="Arial"/>
        </w:rPr>
        <w:tab/>
      </w:r>
    </w:p>
    <w:p w:rsidR="00370288" w:rsidRPr="00E447F7" w:rsidRDefault="000B7580" w:rsidP="00641196">
      <w:pPr>
        <w:tabs>
          <w:tab w:val="left" w:pos="720"/>
          <w:tab w:val="left" w:pos="5310"/>
          <w:tab w:val="left" w:pos="6480"/>
          <w:tab w:val="left" w:pos="7200"/>
        </w:tabs>
        <w:jc w:val="both"/>
        <w:rPr>
          <w:rFonts w:ascii="Arial" w:hAnsi="Arial" w:cs="Arial"/>
        </w:rPr>
      </w:pPr>
      <w:r>
        <w:rPr>
          <w:rFonts w:ascii="Arial" w:hAnsi="Arial" w:cs="Arial"/>
          <w:sz w:val="22"/>
        </w:rPr>
        <w:pict>
          <v:rect id="_x0000_i1159" style="width:0;height:1.5pt" o:hralign="center" o:hrstd="t" o:hr="t" fillcolor="#a7a6aa" stroked="f"/>
        </w:pict>
      </w:r>
    </w:p>
    <w:p w:rsidR="00370288" w:rsidRPr="00E447F7" w:rsidRDefault="00370288" w:rsidP="00641196">
      <w:pPr>
        <w:pStyle w:val="Heading2"/>
        <w:numPr>
          <w:ilvl w:val="0"/>
          <w:numId w:val="0"/>
        </w:numPr>
        <w:rPr>
          <w:rFonts w:ascii="Arial" w:hAnsi="Arial" w:cs="Arial"/>
        </w:rPr>
      </w:pPr>
      <w:bookmarkStart w:id="308" w:name="_Toc193524404"/>
      <w:r w:rsidRPr="00E447F7">
        <w:rPr>
          <w:rFonts w:ascii="Arial" w:hAnsi="Arial" w:cs="Arial"/>
          <w:b w:val="0"/>
          <w:bCs/>
        </w:rPr>
        <w:t>Supply Cover</w:t>
      </w:r>
      <w:bookmarkEnd w:id="308"/>
    </w:p>
    <w:p w:rsidR="00370288" w:rsidRPr="00E447F7" w:rsidRDefault="00370288" w:rsidP="00641196">
      <w:pPr>
        <w:pStyle w:val="NormalWeb"/>
        <w:jc w:val="both"/>
        <w:rPr>
          <w:rFonts w:ascii="Arial" w:hAnsi="Arial" w:cs="Arial"/>
          <w:sz w:val="22"/>
          <w:szCs w:val="20"/>
          <w:lang w:val="en-GB"/>
        </w:rPr>
      </w:pPr>
      <w:r w:rsidRPr="00E447F7">
        <w:rPr>
          <w:rFonts w:ascii="Arial" w:hAnsi="Arial" w:cs="Arial"/>
          <w:sz w:val="22"/>
          <w:szCs w:val="20"/>
          <w:lang w:val="en-GB"/>
        </w:rPr>
        <w:t xml:space="preserve">Where costs of supply cover are being reimbursed by teacher being covered, income is Outside the Scope of VAT (Non Business). </w:t>
      </w:r>
    </w:p>
    <w:p w:rsidR="00370288" w:rsidRPr="00E447F7" w:rsidRDefault="000B7580" w:rsidP="00641196">
      <w:pPr>
        <w:jc w:val="both"/>
        <w:rPr>
          <w:rFonts w:ascii="Arial" w:hAnsi="Arial" w:cs="Arial"/>
        </w:rPr>
      </w:pPr>
      <w:r>
        <w:rPr>
          <w:rFonts w:ascii="Arial" w:hAnsi="Arial" w:cs="Arial"/>
        </w:rPr>
        <w:pict>
          <v:rect id="_x0000_i1160" style="width:0;height:1.5pt" o:hralign="center" o:hrstd="t" o:hr="t" fillcolor="#a7a6aa" stroked="f"/>
        </w:pict>
      </w:r>
    </w:p>
    <w:p w:rsidR="00370288" w:rsidRPr="00E447F7" w:rsidRDefault="00370288" w:rsidP="00641196">
      <w:pPr>
        <w:pStyle w:val="Heading2"/>
        <w:numPr>
          <w:ilvl w:val="0"/>
          <w:numId w:val="0"/>
        </w:numPr>
        <w:rPr>
          <w:rFonts w:ascii="Arial" w:hAnsi="Arial" w:cs="Arial"/>
        </w:rPr>
      </w:pPr>
      <w:bookmarkStart w:id="309" w:name="4750"/>
      <w:bookmarkStart w:id="310" w:name="_Toc193524405"/>
      <w:bookmarkEnd w:id="309"/>
      <w:r w:rsidRPr="00E447F7">
        <w:rPr>
          <w:rFonts w:ascii="Arial" w:hAnsi="Arial" w:cs="Arial"/>
          <w:b w:val="0"/>
          <w:bCs/>
        </w:rPr>
        <w:t>Telephones</w:t>
      </w:r>
      <w:bookmarkEnd w:id="310"/>
    </w:p>
    <w:p w:rsidR="00370288" w:rsidRPr="00E447F7" w:rsidRDefault="00370288" w:rsidP="00641196">
      <w:pPr>
        <w:pStyle w:val="NormalWeb"/>
        <w:jc w:val="both"/>
        <w:rPr>
          <w:rFonts w:ascii="Arial" w:hAnsi="Arial" w:cs="Arial"/>
          <w:sz w:val="22"/>
          <w:szCs w:val="20"/>
          <w:lang w:val="en-GB"/>
        </w:rPr>
      </w:pPr>
      <w:r w:rsidRPr="00E447F7">
        <w:rPr>
          <w:rFonts w:ascii="Arial" w:hAnsi="Arial" w:cs="Arial"/>
          <w:sz w:val="22"/>
          <w:szCs w:val="20"/>
          <w:lang w:val="en-GB"/>
        </w:rPr>
        <w:t>Charges for telephone calls and telephone equipment are Standard Rated.</w:t>
      </w:r>
    </w:p>
    <w:p w:rsidR="00370288" w:rsidRPr="00E447F7" w:rsidRDefault="00370288" w:rsidP="00641196">
      <w:pPr>
        <w:pStyle w:val="NormalWeb"/>
        <w:jc w:val="both"/>
        <w:rPr>
          <w:rFonts w:ascii="Arial" w:hAnsi="Arial" w:cs="Arial"/>
          <w:sz w:val="22"/>
          <w:lang w:val="en-GB"/>
        </w:rPr>
      </w:pPr>
      <w:r w:rsidRPr="00E447F7">
        <w:rPr>
          <w:rFonts w:ascii="Arial" w:hAnsi="Arial" w:cs="Arial"/>
          <w:sz w:val="22"/>
          <w:szCs w:val="20"/>
          <w:lang w:val="en-GB"/>
        </w:rPr>
        <w:t xml:space="preserve">E-top-ups of pay-as-you-go mobile telephones are </w:t>
      </w:r>
      <w:r w:rsidR="0033249B" w:rsidRPr="00E447F7">
        <w:rPr>
          <w:rFonts w:ascii="Arial" w:hAnsi="Arial" w:cs="Arial"/>
          <w:sz w:val="22"/>
          <w:szCs w:val="20"/>
          <w:lang w:val="en-GB"/>
        </w:rPr>
        <w:t>S</w:t>
      </w:r>
      <w:r w:rsidRPr="00E447F7">
        <w:rPr>
          <w:rFonts w:ascii="Arial" w:hAnsi="Arial" w:cs="Arial"/>
          <w:sz w:val="22"/>
          <w:szCs w:val="20"/>
          <w:lang w:val="en-GB"/>
        </w:rPr>
        <w:t xml:space="preserve">tandard </w:t>
      </w:r>
      <w:r w:rsidR="0033249B" w:rsidRPr="00E447F7">
        <w:rPr>
          <w:rFonts w:ascii="Arial" w:hAnsi="Arial" w:cs="Arial"/>
          <w:sz w:val="22"/>
          <w:szCs w:val="20"/>
          <w:lang w:val="en-GB"/>
        </w:rPr>
        <w:t>R</w:t>
      </w:r>
      <w:r w:rsidRPr="00E447F7">
        <w:rPr>
          <w:rFonts w:ascii="Arial" w:hAnsi="Arial" w:cs="Arial"/>
          <w:sz w:val="22"/>
          <w:szCs w:val="20"/>
          <w:lang w:val="en-GB"/>
        </w:rPr>
        <w:t>ated.</w:t>
      </w:r>
      <w:r w:rsidR="0033249B" w:rsidRPr="00E447F7">
        <w:rPr>
          <w:rFonts w:ascii="Arial" w:hAnsi="Arial" w:cs="Arial"/>
          <w:sz w:val="22"/>
          <w:szCs w:val="20"/>
          <w:lang w:val="en-GB"/>
        </w:rPr>
        <w:t xml:space="preserve"> </w:t>
      </w:r>
      <w:r w:rsidRPr="00E447F7">
        <w:rPr>
          <w:rFonts w:ascii="Arial" w:hAnsi="Arial" w:cs="Arial"/>
          <w:sz w:val="22"/>
          <w:szCs w:val="20"/>
          <w:lang w:val="en-GB"/>
        </w:rPr>
        <w:t xml:space="preserve"> When coding payments for these charges, the VAT element can be separated and reclaimed, even though it may not be shown on an invoice.</w:t>
      </w:r>
    </w:p>
    <w:p w:rsidR="00370288" w:rsidRPr="00E447F7" w:rsidRDefault="00370288" w:rsidP="00641196">
      <w:pPr>
        <w:pStyle w:val="NormalWeb"/>
        <w:jc w:val="both"/>
        <w:rPr>
          <w:rFonts w:ascii="Arial" w:hAnsi="Arial" w:cs="Arial"/>
          <w:sz w:val="22"/>
          <w:szCs w:val="20"/>
          <w:lang w:val="en-GB"/>
        </w:rPr>
      </w:pPr>
      <w:r w:rsidRPr="00E447F7">
        <w:rPr>
          <w:rFonts w:ascii="Arial" w:hAnsi="Arial" w:cs="Arial"/>
          <w:sz w:val="22"/>
          <w:szCs w:val="20"/>
          <w:lang w:val="en-GB"/>
        </w:rPr>
        <w:t xml:space="preserve">Income from the recharge </w:t>
      </w:r>
      <w:r w:rsidRPr="00E447F7">
        <w:rPr>
          <w:rFonts w:ascii="Arial" w:hAnsi="Arial" w:cs="Arial"/>
          <w:sz w:val="22"/>
          <w:szCs w:val="20"/>
          <w:u w:val="single"/>
          <w:lang w:val="en-GB"/>
        </w:rPr>
        <w:t>to</w:t>
      </w:r>
      <w:r w:rsidRPr="00E447F7">
        <w:rPr>
          <w:rFonts w:ascii="Arial" w:hAnsi="Arial" w:cs="Arial"/>
          <w:sz w:val="22"/>
          <w:szCs w:val="20"/>
          <w:lang w:val="en-GB"/>
        </w:rPr>
        <w:t xml:space="preserve"> employees of private telephone calls is subject to VAT.</w:t>
      </w:r>
      <w:r w:rsidR="0033249B" w:rsidRPr="00E447F7">
        <w:rPr>
          <w:rFonts w:ascii="Arial" w:hAnsi="Arial" w:cs="Arial"/>
          <w:sz w:val="22"/>
          <w:szCs w:val="20"/>
          <w:lang w:val="en-GB"/>
        </w:rPr>
        <w:t xml:space="preserve"> </w:t>
      </w:r>
      <w:r w:rsidRPr="00E447F7">
        <w:rPr>
          <w:rFonts w:ascii="Arial" w:hAnsi="Arial" w:cs="Arial"/>
          <w:sz w:val="22"/>
          <w:szCs w:val="20"/>
          <w:lang w:val="en-GB"/>
        </w:rPr>
        <w:t xml:space="preserve"> Often these recharges are calculated from the itemised listings that are sent with the telephone bills. </w:t>
      </w:r>
      <w:r w:rsidR="0033249B" w:rsidRPr="00E447F7">
        <w:rPr>
          <w:rFonts w:ascii="Arial" w:hAnsi="Arial" w:cs="Arial"/>
          <w:sz w:val="22"/>
          <w:szCs w:val="20"/>
          <w:lang w:val="en-GB"/>
        </w:rPr>
        <w:t xml:space="preserve"> </w:t>
      </w:r>
      <w:r w:rsidRPr="00E447F7">
        <w:rPr>
          <w:rFonts w:ascii="Arial" w:hAnsi="Arial" w:cs="Arial"/>
          <w:sz w:val="22"/>
          <w:szCs w:val="20"/>
          <w:lang w:val="en-GB"/>
        </w:rPr>
        <w:t>The amounts in these listings are usually the VAT exclusive amounts, as VAT is added at the end of the bill.</w:t>
      </w:r>
      <w:r w:rsidR="0033249B" w:rsidRPr="00E447F7">
        <w:rPr>
          <w:rFonts w:ascii="Arial" w:hAnsi="Arial" w:cs="Arial"/>
          <w:sz w:val="22"/>
          <w:szCs w:val="20"/>
          <w:lang w:val="en-GB"/>
        </w:rPr>
        <w:t xml:space="preserve"> </w:t>
      </w:r>
      <w:r w:rsidRPr="00E447F7">
        <w:rPr>
          <w:rFonts w:ascii="Arial" w:hAnsi="Arial" w:cs="Arial"/>
          <w:sz w:val="22"/>
          <w:szCs w:val="20"/>
          <w:lang w:val="en-GB"/>
        </w:rPr>
        <w:t xml:space="preserve"> It is therefore essential that after calculating recharges from the itemised listings you add an extra </w:t>
      </w:r>
      <w:r w:rsidR="006470BE" w:rsidRPr="00E447F7">
        <w:rPr>
          <w:rFonts w:ascii="Arial" w:hAnsi="Arial" w:cs="Arial"/>
          <w:sz w:val="22"/>
          <w:szCs w:val="20"/>
          <w:lang w:val="en-GB"/>
        </w:rPr>
        <w:t>20</w:t>
      </w:r>
      <w:r w:rsidRPr="00E447F7">
        <w:rPr>
          <w:rFonts w:ascii="Arial" w:hAnsi="Arial" w:cs="Arial"/>
          <w:sz w:val="22"/>
          <w:szCs w:val="20"/>
          <w:lang w:val="en-GB"/>
        </w:rPr>
        <w:t xml:space="preserve">% to cover the VAT that will be deducted when the income is banked. </w:t>
      </w:r>
      <w:r w:rsidR="0033249B" w:rsidRPr="00E447F7">
        <w:rPr>
          <w:rFonts w:ascii="Arial" w:hAnsi="Arial" w:cs="Arial"/>
          <w:sz w:val="22"/>
          <w:szCs w:val="20"/>
          <w:lang w:val="en-GB"/>
        </w:rPr>
        <w:t xml:space="preserve"> </w:t>
      </w:r>
      <w:r w:rsidRPr="00E447F7">
        <w:rPr>
          <w:rFonts w:ascii="Arial" w:hAnsi="Arial" w:cs="Arial"/>
          <w:sz w:val="22"/>
          <w:szCs w:val="20"/>
          <w:lang w:val="en-GB"/>
        </w:rPr>
        <w:t>Failure to do so will result in you not receiving sufficient income to cover the cost of the private calls.</w:t>
      </w:r>
      <w:r w:rsidR="0033249B" w:rsidRPr="00E447F7">
        <w:rPr>
          <w:rFonts w:ascii="Arial" w:hAnsi="Arial" w:cs="Arial"/>
          <w:sz w:val="22"/>
          <w:szCs w:val="20"/>
          <w:lang w:val="en-GB"/>
        </w:rPr>
        <w:t xml:space="preserve"> </w:t>
      </w:r>
      <w:r w:rsidRPr="00E447F7">
        <w:rPr>
          <w:rFonts w:ascii="Arial" w:hAnsi="Arial" w:cs="Arial"/>
          <w:sz w:val="22"/>
          <w:szCs w:val="20"/>
          <w:lang w:val="en-GB"/>
        </w:rPr>
        <w:t xml:space="preserve"> For example - if private calls are found on the itemised listing totalling £10.00, you should charge the employee £1</w:t>
      </w:r>
      <w:r w:rsidR="006470BE" w:rsidRPr="00E447F7">
        <w:rPr>
          <w:rFonts w:ascii="Arial" w:hAnsi="Arial" w:cs="Arial"/>
          <w:sz w:val="22"/>
          <w:szCs w:val="20"/>
          <w:lang w:val="en-GB"/>
        </w:rPr>
        <w:t>2</w:t>
      </w:r>
      <w:r w:rsidRPr="00E447F7">
        <w:rPr>
          <w:rFonts w:ascii="Arial" w:hAnsi="Arial" w:cs="Arial"/>
          <w:sz w:val="22"/>
          <w:szCs w:val="20"/>
          <w:lang w:val="en-GB"/>
        </w:rPr>
        <w:t xml:space="preserve"> - i.e. £10.00+VAT. </w:t>
      </w:r>
      <w:r w:rsidR="0033249B" w:rsidRPr="00E447F7">
        <w:rPr>
          <w:rFonts w:ascii="Arial" w:hAnsi="Arial" w:cs="Arial"/>
          <w:sz w:val="22"/>
          <w:szCs w:val="20"/>
          <w:lang w:val="en-GB"/>
        </w:rPr>
        <w:t xml:space="preserve"> </w:t>
      </w:r>
      <w:r w:rsidRPr="00E447F7">
        <w:rPr>
          <w:rFonts w:ascii="Arial" w:hAnsi="Arial" w:cs="Arial"/>
          <w:sz w:val="22"/>
          <w:szCs w:val="20"/>
          <w:lang w:val="en-GB"/>
        </w:rPr>
        <w:t xml:space="preserve">The VAT will be deducted when you pay in the income, and you will still have £10 to cover the cost of the calls. </w:t>
      </w:r>
    </w:p>
    <w:p w:rsidR="00370288" w:rsidRPr="00E447F7" w:rsidRDefault="00370288" w:rsidP="00641196">
      <w:pPr>
        <w:spacing w:line="270" w:lineRule="atLeast"/>
        <w:jc w:val="both"/>
        <w:rPr>
          <w:rFonts w:ascii="Arial" w:hAnsi="Arial" w:cs="Arial"/>
          <w:sz w:val="22"/>
          <w:szCs w:val="20"/>
        </w:rPr>
      </w:pPr>
      <w:r w:rsidRPr="00E447F7">
        <w:rPr>
          <w:rFonts w:ascii="Arial" w:hAnsi="Arial" w:cs="Arial"/>
          <w:sz w:val="22"/>
          <w:szCs w:val="20"/>
        </w:rPr>
        <w:t xml:space="preserve">In cases where employees or members settle the telephone accounts themselves, and recover all or part of the cost of the service from the Council, the same principles will apply, in that the employee must bear VAT on that part of the total cost not reimbursed. </w:t>
      </w:r>
      <w:r w:rsidR="0033249B" w:rsidRPr="00E447F7">
        <w:rPr>
          <w:rFonts w:ascii="Arial" w:hAnsi="Arial" w:cs="Arial"/>
          <w:sz w:val="22"/>
          <w:szCs w:val="20"/>
        </w:rPr>
        <w:t xml:space="preserve"> </w:t>
      </w:r>
      <w:r w:rsidRPr="00E447F7">
        <w:rPr>
          <w:rFonts w:ascii="Arial" w:hAnsi="Arial" w:cs="Arial"/>
          <w:sz w:val="22"/>
          <w:szCs w:val="20"/>
        </w:rPr>
        <w:t xml:space="preserve">The Council may recover in the usual way the input tax relating to that proportion of the account it meets, providing the following conditions are met: </w:t>
      </w:r>
    </w:p>
    <w:p w:rsidR="00370288" w:rsidRPr="00E447F7" w:rsidRDefault="00370288" w:rsidP="00313181">
      <w:pPr>
        <w:numPr>
          <w:ilvl w:val="0"/>
          <w:numId w:val="22"/>
        </w:numPr>
        <w:spacing w:before="100" w:beforeAutospacing="1" w:after="100" w:afterAutospacing="1" w:line="300" w:lineRule="atLeast"/>
        <w:jc w:val="both"/>
        <w:rPr>
          <w:rFonts w:ascii="Arial" w:hAnsi="Arial" w:cs="Arial"/>
          <w:sz w:val="22"/>
          <w:szCs w:val="20"/>
        </w:rPr>
      </w:pPr>
      <w:r w:rsidRPr="00E447F7">
        <w:rPr>
          <w:rFonts w:ascii="Arial" w:hAnsi="Arial" w:cs="Arial"/>
          <w:sz w:val="22"/>
          <w:szCs w:val="20"/>
        </w:rPr>
        <w:t xml:space="preserve">the tax invoice (i.e. the original account), must be retained in support of the claim for input tax; and </w:t>
      </w:r>
    </w:p>
    <w:p w:rsidR="00370288" w:rsidRPr="00E447F7" w:rsidRDefault="00370288" w:rsidP="00313181">
      <w:pPr>
        <w:numPr>
          <w:ilvl w:val="0"/>
          <w:numId w:val="22"/>
        </w:numPr>
        <w:spacing w:before="100" w:beforeAutospacing="1" w:after="100" w:afterAutospacing="1" w:line="300" w:lineRule="atLeast"/>
        <w:jc w:val="both"/>
        <w:rPr>
          <w:rFonts w:ascii="Arial" w:hAnsi="Arial" w:cs="Arial"/>
          <w:sz w:val="22"/>
          <w:szCs w:val="20"/>
        </w:rPr>
      </w:pPr>
      <w:proofErr w:type="gramStart"/>
      <w:r w:rsidRPr="00E447F7">
        <w:rPr>
          <w:rFonts w:ascii="Arial" w:hAnsi="Arial" w:cs="Arial"/>
          <w:sz w:val="22"/>
          <w:szCs w:val="20"/>
        </w:rPr>
        <w:lastRenderedPageBreak/>
        <w:t>the</w:t>
      </w:r>
      <w:proofErr w:type="gramEnd"/>
      <w:r w:rsidRPr="00E447F7">
        <w:rPr>
          <w:rFonts w:ascii="Arial" w:hAnsi="Arial" w:cs="Arial"/>
          <w:sz w:val="22"/>
          <w:szCs w:val="20"/>
        </w:rPr>
        <w:t xml:space="preserve"> accounts of the local authority must show that the person has been reimbursed that proportion in respect of which a claim for refund of input tax is made.</w:t>
      </w:r>
    </w:p>
    <w:p w:rsidR="00370288" w:rsidRPr="00E447F7" w:rsidRDefault="000B7580" w:rsidP="00641196">
      <w:pPr>
        <w:jc w:val="both"/>
        <w:rPr>
          <w:rFonts w:ascii="Arial" w:hAnsi="Arial" w:cs="Arial"/>
        </w:rPr>
      </w:pPr>
      <w:r>
        <w:rPr>
          <w:rFonts w:ascii="Arial" w:hAnsi="Arial" w:cs="Arial"/>
        </w:rPr>
        <w:pict>
          <v:rect id="_x0000_i1161" style="width:0;height:1.5pt" o:hralign="center" o:hrstd="t" o:hr="t" fillcolor="#a7a6aa" stroked="f"/>
        </w:pict>
      </w:r>
    </w:p>
    <w:p w:rsidR="00370288" w:rsidRPr="00E447F7" w:rsidRDefault="00370288" w:rsidP="00641196">
      <w:pPr>
        <w:pStyle w:val="Heading2"/>
        <w:numPr>
          <w:ilvl w:val="0"/>
          <w:numId w:val="0"/>
        </w:numPr>
        <w:rPr>
          <w:rFonts w:ascii="Arial" w:hAnsi="Arial" w:cs="Arial"/>
        </w:rPr>
      </w:pPr>
      <w:bookmarkStart w:id="311" w:name="4800"/>
      <w:bookmarkStart w:id="312" w:name="4850"/>
      <w:bookmarkStart w:id="313" w:name="_Toc193524406"/>
      <w:bookmarkEnd w:id="311"/>
      <w:bookmarkEnd w:id="312"/>
      <w:r w:rsidRPr="00E447F7">
        <w:rPr>
          <w:rFonts w:ascii="Arial" w:hAnsi="Arial" w:cs="Arial"/>
          <w:b w:val="0"/>
          <w:bCs/>
        </w:rPr>
        <w:t>Tipping Charges</w:t>
      </w:r>
      <w:bookmarkEnd w:id="313"/>
    </w:p>
    <w:p w:rsidR="00370288" w:rsidRDefault="00370288" w:rsidP="00641196">
      <w:pPr>
        <w:pStyle w:val="NormalWeb"/>
        <w:jc w:val="both"/>
        <w:rPr>
          <w:rFonts w:ascii="Arial" w:hAnsi="Arial" w:cs="Arial"/>
          <w:sz w:val="22"/>
          <w:szCs w:val="20"/>
          <w:lang w:val="en-GB"/>
        </w:rPr>
      </w:pPr>
      <w:r w:rsidRPr="00E447F7">
        <w:rPr>
          <w:rFonts w:ascii="Arial" w:hAnsi="Arial" w:cs="Arial"/>
          <w:sz w:val="22"/>
          <w:szCs w:val="20"/>
          <w:lang w:val="en-GB"/>
        </w:rPr>
        <w:t xml:space="preserve">Tipping charges are Standard Rated. </w:t>
      </w:r>
    </w:p>
    <w:p w:rsidR="00370288" w:rsidRPr="00E447F7" w:rsidRDefault="000B7580" w:rsidP="00641196">
      <w:pPr>
        <w:jc w:val="both"/>
        <w:rPr>
          <w:rFonts w:ascii="Arial" w:hAnsi="Arial" w:cs="Arial"/>
        </w:rPr>
      </w:pPr>
      <w:r>
        <w:rPr>
          <w:rFonts w:ascii="Arial" w:hAnsi="Arial" w:cs="Arial"/>
        </w:rPr>
        <w:pict>
          <v:rect id="_x0000_i1162" style="width:0;height:1.5pt" o:hralign="center" o:hrstd="t" o:hr="t" fillcolor="#a7a6aa" stroked="f"/>
        </w:pict>
      </w:r>
    </w:p>
    <w:p w:rsidR="00370288" w:rsidRPr="00E447F7" w:rsidRDefault="00370288" w:rsidP="00641196">
      <w:pPr>
        <w:pStyle w:val="Heading2"/>
        <w:numPr>
          <w:ilvl w:val="0"/>
          <w:numId w:val="0"/>
        </w:numPr>
        <w:rPr>
          <w:rFonts w:ascii="Arial" w:hAnsi="Arial" w:cs="Arial"/>
        </w:rPr>
      </w:pPr>
      <w:bookmarkStart w:id="314" w:name="4900"/>
      <w:bookmarkStart w:id="315" w:name="_Toc193524407"/>
      <w:bookmarkEnd w:id="314"/>
      <w:r w:rsidRPr="00E447F7">
        <w:rPr>
          <w:rFonts w:ascii="Arial" w:hAnsi="Arial" w:cs="Arial"/>
          <w:b w:val="0"/>
          <w:bCs/>
        </w:rPr>
        <w:t>Toys</w:t>
      </w:r>
      <w:bookmarkEnd w:id="315"/>
    </w:p>
    <w:p w:rsidR="00370288" w:rsidRPr="00E447F7" w:rsidRDefault="00370288" w:rsidP="00641196">
      <w:pPr>
        <w:pStyle w:val="NormalWeb"/>
        <w:jc w:val="both"/>
        <w:rPr>
          <w:rFonts w:ascii="Arial" w:hAnsi="Arial" w:cs="Arial"/>
          <w:sz w:val="22"/>
          <w:szCs w:val="20"/>
          <w:lang w:val="en-GB"/>
        </w:rPr>
      </w:pPr>
      <w:r w:rsidRPr="00E447F7">
        <w:rPr>
          <w:rFonts w:ascii="Arial" w:hAnsi="Arial" w:cs="Arial"/>
          <w:sz w:val="22"/>
          <w:szCs w:val="20"/>
          <w:lang w:val="en-GB"/>
        </w:rPr>
        <w:t xml:space="preserve">The sale of toys is Standard Rated. </w:t>
      </w:r>
      <w:r w:rsidR="0033249B" w:rsidRPr="00E447F7">
        <w:rPr>
          <w:rFonts w:ascii="Arial" w:hAnsi="Arial" w:cs="Arial"/>
          <w:sz w:val="22"/>
          <w:szCs w:val="20"/>
          <w:lang w:val="en-GB"/>
        </w:rPr>
        <w:t xml:space="preserve"> </w:t>
      </w:r>
      <w:r w:rsidRPr="00E447F7">
        <w:rPr>
          <w:rFonts w:ascii="Arial" w:hAnsi="Arial" w:cs="Arial"/>
          <w:sz w:val="22"/>
          <w:szCs w:val="20"/>
          <w:lang w:val="en-GB"/>
        </w:rPr>
        <w:t xml:space="preserve">Charges by libraries for the hire, loss or damage of such items is Outside the Scope of VAT (Non Business). </w:t>
      </w:r>
    </w:p>
    <w:p w:rsidR="00370288" w:rsidRPr="00E447F7" w:rsidRDefault="000B7580" w:rsidP="00641196">
      <w:pPr>
        <w:jc w:val="both"/>
        <w:rPr>
          <w:rFonts w:ascii="Arial" w:hAnsi="Arial" w:cs="Arial"/>
        </w:rPr>
      </w:pPr>
      <w:r>
        <w:rPr>
          <w:rFonts w:ascii="Arial" w:hAnsi="Arial" w:cs="Arial"/>
          <w:sz w:val="22"/>
        </w:rPr>
        <w:pict>
          <v:rect id="_x0000_i1163" style="width:0;height:1.5pt" o:hralign="center" o:hrstd="t" o:hr="t" fillcolor="#a7a6aa" stroked="f"/>
        </w:pict>
      </w:r>
    </w:p>
    <w:p w:rsidR="00370288" w:rsidRPr="00E447F7" w:rsidRDefault="00370288" w:rsidP="00641196">
      <w:pPr>
        <w:pStyle w:val="Heading2"/>
        <w:numPr>
          <w:ilvl w:val="0"/>
          <w:numId w:val="0"/>
        </w:numPr>
        <w:rPr>
          <w:rFonts w:ascii="Arial" w:hAnsi="Arial" w:cs="Arial"/>
          <w:b w:val="0"/>
          <w:bCs/>
        </w:rPr>
      </w:pPr>
      <w:bookmarkStart w:id="316" w:name="4950"/>
      <w:bookmarkStart w:id="317" w:name="5000"/>
      <w:bookmarkStart w:id="318" w:name="_Toc193524408"/>
      <w:bookmarkEnd w:id="316"/>
      <w:bookmarkEnd w:id="317"/>
      <w:r w:rsidRPr="00E447F7">
        <w:rPr>
          <w:rFonts w:ascii="Arial" w:hAnsi="Arial" w:cs="Arial"/>
          <w:b w:val="0"/>
          <w:bCs/>
        </w:rPr>
        <w:t>Training / Educational Courses</w:t>
      </w:r>
      <w:bookmarkEnd w:id="318"/>
    </w:p>
    <w:p w:rsidR="00D9577D" w:rsidRPr="00E447F7" w:rsidRDefault="00D9577D" w:rsidP="00D9577D">
      <w:pPr>
        <w:pStyle w:val="Text"/>
        <w:rPr>
          <w:rFonts w:ascii="Arial" w:hAnsi="Arial" w:cs="Arial"/>
        </w:rPr>
      </w:pPr>
      <w:r w:rsidRPr="00E447F7">
        <w:rPr>
          <w:rFonts w:ascii="Arial" w:hAnsi="Arial" w:cs="Arial"/>
        </w:rPr>
        <w:t>Notice 701/30 (February 2014)</w:t>
      </w:r>
    </w:p>
    <w:p w:rsidR="00370288" w:rsidRPr="00E447F7" w:rsidRDefault="00370288" w:rsidP="00641196">
      <w:pPr>
        <w:pStyle w:val="NormalWeb"/>
        <w:jc w:val="both"/>
        <w:rPr>
          <w:rFonts w:ascii="Arial" w:hAnsi="Arial" w:cs="Arial"/>
          <w:sz w:val="22"/>
          <w:szCs w:val="20"/>
          <w:lang w:val="en-GB"/>
        </w:rPr>
      </w:pPr>
      <w:r w:rsidRPr="00E447F7">
        <w:rPr>
          <w:rFonts w:ascii="Arial" w:hAnsi="Arial" w:cs="Arial"/>
          <w:sz w:val="22"/>
          <w:szCs w:val="20"/>
          <w:lang w:val="en-GB"/>
        </w:rPr>
        <w:t>Th</w:t>
      </w:r>
      <w:r w:rsidR="0033249B" w:rsidRPr="00E447F7">
        <w:rPr>
          <w:rFonts w:ascii="Arial" w:hAnsi="Arial" w:cs="Arial"/>
          <w:sz w:val="22"/>
          <w:szCs w:val="20"/>
          <w:lang w:val="en-GB"/>
        </w:rPr>
        <w:t>e provision of training by the C</w:t>
      </w:r>
      <w:r w:rsidRPr="00E447F7">
        <w:rPr>
          <w:rFonts w:ascii="Arial" w:hAnsi="Arial" w:cs="Arial"/>
          <w:sz w:val="22"/>
          <w:szCs w:val="20"/>
          <w:lang w:val="en-GB"/>
        </w:rPr>
        <w:t>o</w:t>
      </w:r>
      <w:r w:rsidR="0033249B" w:rsidRPr="00E447F7">
        <w:rPr>
          <w:rFonts w:ascii="Arial" w:hAnsi="Arial" w:cs="Arial"/>
          <w:sz w:val="22"/>
          <w:szCs w:val="20"/>
          <w:lang w:val="en-GB"/>
        </w:rPr>
        <w:t>uncil to external attendees is E</w:t>
      </w:r>
      <w:r w:rsidRPr="00E447F7">
        <w:rPr>
          <w:rFonts w:ascii="Arial" w:hAnsi="Arial" w:cs="Arial"/>
          <w:sz w:val="22"/>
          <w:szCs w:val="20"/>
          <w:lang w:val="en-GB"/>
        </w:rPr>
        <w:t xml:space="preserve">xempt from VAT. </w:t>
      </w:r>
      <w:r w:rsidR="0033249B" w:rsidRPr="00E447F7">
        <w:rPr>
          <w:rFonts w:ascii="Arial" w:hAnsi="Arial" w:cs="Arial"/>
          <w:sz w:val="22"/>
          <w:szCs w:val="20"/>
          <w:lang w:val="en-GB"/>
        </w:rPr>
        <w:t xml:space="preserve"> </w:t>
      </w:r>
      <w:r w:rsidRPr="00E447F7">
        <w:rPr>
          <w:rFonts w:ascii="Arial" w:hAnsi="Arial" w:cs="Arial"/>
          <w:sz w:val="22"/>
          <w:szCs w:val="20"/>
          <w:lang w:val="en-GB"/>
        </w:rPr>
        <w:t xml:space="preserve">Where training is provided by an external organisation, they may charge VAT. </w:t>
      </w:r>
      <w:r w:rsidR="0033249B" w:rsidRPr="00E447F7">
        <w:rPr>
          <w:rFonts w:ascii="Arial" w:hAnsi="Arial" w:cs="Arial"/>
          <w:sz w:val="22"/>
          <w:szCs w:val="20"/>
          <w:lang w:val="en-GB"/>
        </w:rPr>
        <w:t xml:space="preserve"> </w:t>
      </w:r>
      <w:r w:rsidRPr="00E447F7">
        <w:rPr>
          <w:rFonts w:ascii="Arial" w:hAnsi="Arial" w:cs="Arial"/>
          <w:sz w:val="22"/>
          <w:szCs w:val="20"/>
          <w:lang w:val="en-GB"/>
        </w:rPr>
        <w:t xml:space="preserve">The liability of charges for refreshments supplied to attendees of a course should follow that of the course. </w:t>
      </w:r>
    </w:p>
    <w:p w:rsidR="00370288" w:rsidRPr="00E447F7" w:rsidRDefault="00370288" w:rsidP="00641196">
      <w:pPr>
        <w:pStyle w:val="Text"/>
        <w:rPr>
          <w:rFonts w:ascii="Arial" w:hAnsi="Arial" w:cs="Arial"/>
        </w:rPr>
      </w:pPr>
      <w:r w:rsidRPr="00E447F7">
        <w:rPr>
          <w:rFonts w:ascii="Arial" w:hAnsi="Arial" w:cs="Arial"/>
        </w:rPr>
        <w:t>Educational</w:t>
      </w:r>
      <w:r w:rsidR="00D9577D" w:rsidRPr="00E447F7">
        <w:rPr>
          <w:rFonts w:ascii="Arial" w:hAnsi="Arial" w:cs="Arial"/>
        </w:rPr>
        <w:t xml:space="preserve"> courses, whether provided by WB</w:t>
      </w:r>
      <w:r w:rsidRPr="00E447F7">
        <w:rPr>
          <w:rFonts w:ascii="Arial" w:hAnsi="Arial" w:cs="Arial"/>
        </w:rPr>
        <w:t>C directly or by one of the authority’s schools, can either be provided free of charge or a fee may be charged to the student.</w:t>
      </w:r>
    </w:p>
    <w:p w:rsidR="00370288" w:rsidRPr="00E447F7" w:rsidRDefault="00370288" w:rsidP="00641196">
      <w:pPr>
        <w:pStyle w:val="Text"/>
        <w:rPr>
          <w:rFonts w:ascii="Arial" w:hAnsi="Arial" w:cs="Arial"/>
        </w:rPr>
      </w:pPr>
      <w:r w:rsidRPr="00E447F7">
        <w:rPr>
          <w:rFonts w:ascii="Arial" w:hAnsi="Arial" w:cs="Arial"/>
        </w:rPr>
        <w:t>Most education provided in W</w:t>
      </w:r>
      <w:r w:rsidR="00D9577D" w:rsidRPr="00E447F7">
        <w:rPr>
          <w:rFonts w:ascii="Arial" w:hAnsi="Arial" w:cs="Arial"/>
        </w:rPr>
        <w:t>B</w:t>
      </w:r>
      <w:r w:rsidRPr="00E447F7">
        <w:rPr>
          <w:rFonts w:ascii="Arial" w:hAnsi="Arial" w:cs="Arial"/>
        </w:rPr>
        <w:t xml:space="preserve">C schools is provided free of charge. </w:t>
      </w:r>
      <w:r w:rsidR="00D9577D" w:rsidRPr="00E447F7">
        <w:rPr>
          <w:rFonts w:ascii="Arial" w:hAnsi="Arial" w:cs="Arial"/>
        </w:rPr>
        <w:t xml:space="preserve"> </w:t>
      </w:r>
      <w:r w:rsidRPr="00E447F7">
        <w:rPr>
          <w:rFonts w:ascii="Arial" w:hAnsi="Arial" w:cs="Arial"/>
        </w:rPr>
        <w:t xml:space="preserve">School-based education is regarded as </w:t>
      </w:r>
      <w:r w:rsidR="00D9577D" w:rsidRPr="00E447F7">
        <w:rPr>
          <w:rFonts w:ascii="Arial" w:hAnsi="Arial" w:cs="Arial"/>
        </w:rPr>
        <w:t>Non-B</w:t>
      </w:r>
      <w:r w:rsidRPr="00E447F7">
        <w:rPr>
          <w:rFonts w:ascii="Arial" w:hAnsi="Arial" w:cs="Arial"/>
        </w:rPr>
        <w:t xml:space="preserve">usiness and no liability arises to pay VAT to HMRC. </w:t>
      </w:r>
      <w:r w:rsidR="00D9577D" w:rsidRPr="00E447F7">
        <w:rPr>
          <w:rFonts w:ascii="Arial" w:hAnsi="Arial" w:cs="Arial"/>
        </w:rPr>
        <w:t xml:space="preserve"> </w:t>
      </w:r>
      <w:r w:rsidRPr="00E447F7">
        <w:rPr>
          <w:rFonts w:ascii="Arial" w:hAnsi="Arial" w:cs="Arial"/>
        </w:rPr>
        <w:t>Any VAT incurred in providing this education can be recovered by W</w:t>
      </w:r>
      <w:r w:rsidR="00D9577D" w:rsidRPr="00E447F7">
        <w:rPr>
          <w:rFonts w:ascii="Arial" w:hAnsi="Arial" w:cs="Arial"/>
        </w:rPr>
        <w:t>B</w:t>
      </w:r>
      <w:r w:rsidRPr="00E447F7">
        <w:rPr>
          <w:rFonts w:ascii="Arial" w:hAnsi="Arial" w:cs="Arial"/>
        </w:rPr>
        <w:t>C through the monthly VAT return.</w:t>
      </w:r>
    </w:p>
    <w:p w:rsidR="00370288" w:rsidRPr="00E447F7" w:rsidRDefault="00370288" w:rsidP="00641196">
      <w:pPr>
        <w:pStyle w:val="Text"/>
        <w:rPr>
          <w:rFonts w:ascii="Arial" w:hAnsi="Arial" w:cs="Arial"/>
        </w:rPr>
      </w:pPr>
      <w:r w:rsidRPr="00E447F7">
        <w:rPr>
          <w:rFonts w:ascii="Arial" w:hAnsi="Arial" w:cs="Arial"/>
        </w:rPr>
        <w:t>Where a charge is made to the student by the providing body, then the course becomes a business activity in the eyes of HMRC, regardless of whether the course is profit-making, intended to break-even, or is subsidised.</w:t>
      </w:r>
    </w:p>
    <w:p w:rsidR="00370288" w:rsidRPr="00E447F7" w:rsidRDefault="00370288" w:rsidP="00641196">
      <w:pPr>
        <w:pStyle w:val="Text"/>
        <w:rPr>
          <w:rFonts w:ascii="Arial" w:hAnsi="Arial" w:cs="Arial"/>
        </w:rPr>
      </w:pPr>
      <w:r w:rsidRPr="00E447F7">
        <w:rPr>
          <w:rFonts w:ascii="Arial" w:hAnsi="Arial" w:cs="Arial"/>
        </w:rPr>
        <w:t xml:space="preserve">Where courses are provided as a business activity, </w:t>
      </w:r>
      <w:r w:rsidRPr="00E447F7">
        <w:rPr>
          <w:rFonts w:ascii="Arial" w:hAnsi="Arial" w:cs="Arial"/>
          <w:u w:val="single"/>
        </w:rPr>
        <w:t>by a private company</w:t>
      </w:r>
      <w:r w:rsidRPr="00E447F7">
        <w:rPr>
          <w:rFonts w:ascii="Arial" w:hAnsi="Arial" w:cs="Arial"/>
        </w:rPr>
        <w:t>, the fees charged to the student (regardless of who actually pays them) are subject to VAT.</w:t>
      </w:r>
      <w:r w:rsidR="00D9577D" w:rsidRPr="00E447F7">
        <w:rPr>
          <w:rFonts w:ascii="Arial" w:hAnsi="Arial" w:cs="Arial"/>
        </w:rPr>
        <w:t xml:space="preserve"> </w:t>
      </w:r>
      <w:r w:rsidRPr="00E447F7">
        <w:rPr>
          <w:rFonts w:ascii="Arial" w:hAnsi="Arial" w:cs="Arial"/>
        </w:rPr>
        <w:t xml:space="preserve"> Local authorities and their schools are regarded as “eligible bodies” for this purpose, which means that the course fees which they charge are regarded as exempt from VAT. This means that no VAT is charged to the student, but there may be implications to the authority as a whole, as far as recovery of VAT incurred is concerned.</w:t>
      </w:r>
    </w:p>
    <w:p w:rsidR="00370288" w:rsidRPr="00E447F7" w:rsidRDefault="00370288" w:rsidP="00641196">
      <w:pPr>
        <w:pStyle w:val="Text"/>
        <w:rPr>
          <w:rFonts w:ascii="Arial" w:hAnsi="Arial" w:cs="Arial"/>
        </w:rPr>
      </w:pPr>
      <w:r w:rsidRPr="00E447F7">
        <w:rPr>
          <w:rFonts w:ascii="Arial" w:hAnsi="Arial" w:cs="Arial"/>
        </w:rPr>
        <w:t xml:space="preserve">The exemption of course fees applies to all types of courses arranged by the local authority and its’ schools for payment. </w:t>
      </w:r>
      <w:r w:rsidR="00D9577D" w:rsidRPr="00E447F7">
        <w:rPr>
          <w:rFonts w:ascii="Arial" w:hAnsi="Arial" w:cs="Arial"/>
        </w:rPr>
        <w:t xml:space="preserve"> </w:t>
      </w:r>
      <w:r w:rsidRPr="00E447F7">
        <w:rPr>
          <w:rFonts w:ascii="Arial" w:hAnsi="Arial" w:cs="Arial"/>
        </w:rPr>
        <w:t xml:space="preserve">This definition includes lectures, seminars and conferences, and out-of-hours sports tuition for school pupils or the public. (However, any catering supplied at these events will be subject to VAT.) </w:t>
      </w:r>
      <w:r w:rsidR="00D9577D" w:rsidRPr="00E447F7">
        <w:rPr>
          <w:rFonts w:ascii="Arial" w:hAnsi="Arial" w:cs="Arial"/>
        </w:rPr>
        <w:t xml:space="preserve"> </w:t>
      </w:r>
    </w:p>
    <w:p w:rsidR="00370288" w:rsidRPr="00E447F7" w:rsidRDefault="00370288" w:rsidP="00641196">
      <w:pPr>
        <w:pStyle w:val="NormalWeb"/>
        <w:jc w:val="both"/>
        <w:rPr>
          <w:rFonts w:ascii="Arial" w:hAnsi="Arial" w:cs="Arial"/>
          <w:sz w:val="22"/>
          <w:lang w:val="en-GB"/>
        </w:rPr>
      </w:pPr>
      <w:r w:rsidRPr="00E447F7">
        <w:rPr>
          <w:rFonts w:ascii="Arial" w:hAnsi="Arial" w:cs="Arial"/>
          <w:sz w:val="22"/>
          <w:lang w:val="en-GB"/>
        </w:rPr>
        <w:t>To summarise: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96"/>
        <w:gridCol w:w="2551"/>
      </w:tblGrid>
      <w:tr w:rsidR="00370288" w:rsidRPr="00E447F7" w:rsidTr="00D9577D">
        <w:tc>
          <w:tcPr>
            <w:tcW w:w="7196" w:type="dxa"/>
          </w:tcPr>
          <w:p w:rsidR="00370288" w:rsidRPr="00E447F7" w:rsidRDefault="00370288" w:rsidP="00D9577D">
            <w:pPr>
              <w:pStyle w:val="NormalWeb"/>
              <w:ind w:right="-675"/>
              <w:jc w:val="both"/>
              <w:rPr>
                <w:rFonts w:ascii="Arial" w:hAnsi="Arial" w:cs="Arial"/>
                <w:sz w:val="22"/>
                <w:lang w:val="en-GB"/>
              </w:rPr>
            </w:pPr>
            <w:r w:rsidRPr="00E447F7">
              <w:rPr>
                <w:rFonts w:ascii="Arial" w:hAnsi="Arial" w:cs="Arial"/>
                <w:sz w:val="22"/>
                <w:lang w:val="en-GB"/>
              </w:rPr>
              <w:t>Free education</w:t>
            </w:r>
          </w:p>
        </w:tc>
        <w:tc>
          <w:tcPr>
            <w:tcW w:w="2551" w:type="dxa"/>
          </w:tcPr>
          <w:p w:rsidR="00370288" w:rsidRPr="00E447F7" w:rsidRDefault="00370288" w:rsidP="002C74BD">
            <w:pPr>
              <w:pStyle w:val="NormalWeb"/>
              <w:ind w:right="-108"/>
              <w:jc w:val="center"/>
              <w:rPr>
                <w:rFonts w:ascii="Arial" w:hAnsi="Arial" w:cs="Arial"/>
                <w:sz w:val="22"/>
                <w:lang w:val="en-GB"/>
              </w:rPr>
            </w:pPr>
            <w:r w:rsidRPr="00E447F7">
              <w:rPr>
                <w:rFonts w:ascii="Arial" w:hAnsi="Arial" w:cs="Arial"/>
                <w:sz w:val="22"/>
                <w:lang w:val="en-GB"/>
              </w:rPr>
              <w:t>Non Business</w:t>
            </w:r>
          </w:p>
        </w:tc>
      </w:tr>
      <w:tr w:rsidR="00370288" w:rsidRPr="00E447F7" w:rsidTr="00D9577D">
        <w:tc>
          <w:tcPr>
            <w:tcW w:w="7196" w:type="dxa"/>
          </w:tcPr>
          <w:p w:rsidR="00370288" w:rsidRPr="00E447F7" w:rsidRDefault="00370288" w:rsidP="00D9577D">
            <w:pPr>
              <w:pStyle w:val="NormalWeb"/>
              <w:ind w:right="-675"/>
              <w:jc w:val="both"/>
              <w:rPr>
                <w:rFonts w:ascii="Arial" w:hAnsi="Arial" w:cs="Arial"/>
                <w:sz w:val="22"/>
                <w:lang w:val="en-GB"/>
              </w:rPr>
            </w:pPr>
            <w:r w:rsidRPr="00E447F7">
              <w:rPr>
                <w:rFonts w:ascii="Arial" w:hAnsi="Arial" w:cs="Arial"/>
                <w:sz w:val="22"/>
                <w:lang w:val="en-GB"/>
              </w:rPr>
              <w:t>Training/education provided by a private company for a charge</w:t>
            </w:r>
          </w:p>
        </w:tc>
        <w:tc>
          <w:tcPr>
            <w:tcW w:w="2551" w:type="dxa"/>
          </w:tcPr>
          <w:p w:rsidR="00370288" w:rsidRPr="00E447F7" w:rsidRDefault="00370288" w:rsidP="002C74BD">
            <w:pPr>
              <w:pStyle w:val="NormalWeb"/>
              <w:ind w:right="-108"/>
              <w:jc w:val="center"/>
              <w:rPr>
                <w:rFonts w:ascii="Arial" w:hAnsi="Arial" w:cs="Arial"/>
                <w:sz w:val="22"/>
                <w:lang w:val="en-GB"/>
              </w:rPr>
            </w:pPr>
            <w:r w:rsidRPr="00E447F7">
              <w:rPr>
                <w:rFonts w:ascii="Arial" w:hAnsi="Arial" w:cs="Arial"/>
                <w:sz w:val="22"/>
                <w:lang w:val="en-GB"/>
              </w:rPr>
              <w:t>Standard Rated</w:t>
            </w:r>
          </w:p>
        </w:tc>
      </w:tr>
      <w:tr w:rsidR="00370288" w:rsidRPr="00E447F7" w:rsidTr="00D9577D">
        <w:tc>
          <w:tcPr>
            <w:tcW w:w="7196" w:type="dxa"/>
          </w:tcPr>
          <w:p w:rsidR="00370288" w:rsidRPr="00E447F7" w:rsidRDefault="00370288" w:rsidP="00D9577D">
            <w:pPr>
              <w:pStyle w:val="NormalWeb"/>
              <w:ind w:right="-675"/>
              <w:jc w:val="both"/>
              <w:rPr>
                <w:rFonts w:ascii="Arial" w:hAnsi="Arial" w:cs="Arial"/>
                <w:sz w:val="22"/>
                <w:lang w:val="en-GB"/>
              </w:rPr>
            </w:pPr>
            <w:r w:rsidRPr="00E447F7">
              <w:rPr>
                <w:rFonts w:ascii="Arial" w:hAnsi="Arial" w:cs="Arial"/>
                <w:sz w:val="22"/>
                <w:lang w:val="en-GB"/>
              </w:rPr>
              <w:t>Training/education provided by a local authority or school for a charge</w:t>
            </w:r>
          </w:p>
        </w:tc>
        <w:tc>
          <w:tcPr>
            <w:tcW w:w="2551" w:type="dxa"/>
          </w:tcPr>
          <w:p w:rsidR="00370288" w:rsidRPr="00E447F7" w:rsidRDefault="00370288" w:rsidP="002C74BD">
            <w:pPr>
              <w:pStyle w:val="NormalWeb"/>
              <w:ind w:right="-108"/>
              <w:jc w:val="center"/>
              <w:rPr>
                <w:rFonts w:ascii="Arial" w:hAnsi="Arial" w:cs="Arial"/>
                <w:sz w:val="22"/>
                <w:lang w:val="en-GB"/>
              </w:rPr>
            </w:pPr>
            <w:r w:rsidRPr="00E447F7">
              <w:rPr>
                <w:rFonts w:ascii="Arial" w:hAnsi="Arial" w:cs="Arial"/>
                <w:sz w:val="22"/>
                <w:lang w:val="en-GB"/>
              </w:rPr>
              <w:t>Exempt</w:t>
            </w:r>
          </w:p>
        </w:tc>
      </w:tr>
    </w:tbl>
    <w:p w:rsidR="009E1478" w:rsidRPr="00E447F7" w:rsidRDefault="009E1478" w:rsidP="00641196">
      <w:pPr>
        <w:jc w:val="both"/>
        <w:rPr>
          <w:rFonts w:ascii="Arial" w:hAnsi="Arial" w:cs="Arial"/>
        </w:rPr>
      </w:pPr>
    </w:p>
    <w:p w:rsidR="00370288" w:rsidRPr="00E447F7" w:rsidRDefault="000B7580" w:rsidP="00641196">
      <w:pPr>
        <w:jc w:val="both"/>
        <w:rPr>
          <w:rFonts w:ascii="Arial" w:hAnsi="Arial" w:cs="Arial"/>
        </w:rPr>
      </w:pPr>
      <w:r>
        <w:rPr>
          <w:rFonts w:ascii="Arial" w:hAnsi="Arial" w:cs="Arial"/>
        </w:rPr>
        <w:pict>
          <v:rect id="_x0000_i1164" style="width:0;height:1.5pt" o:hralign="center" o:hrstd="t" o:hr="t" fillcolor="#a7a6aa" stroked="f"/>
        </w:pict>
      </w:r>
    </w:p>
    <w:p w:rsidR="006D53EE" w:rsidRDefault="006D53EE">
      <w:pPr>
        <w:rPr>
          <w:rFonts w:ascii="Arial" w:hAnsi="Arial" w:cs="Arial"/>
          <w:bCs/>
          <w:sz w:val="28"/>
          <w:szCs w:val="20"/>
        </w:rPr>
      </w:pPr>
      <w:bookmarkStart w:id="319" w:name="5050"/>
      <w:bookmarkStart w:id="320" w:name="_Toc38776128"/>
      <w:bookmarkStart w:id="321" w:name="_Toc38790577"/>
      <w:bookmarkStart w:id="322" w:name="_Toc98059428"/>
      <w:bookmarkStart w:id="323" w:name="_Toc193524409"/>
      <w:bookmarkEnd w:id="319"/>
      <w:r>
        <w:rPr>
          <w:rFonts w:ascii="Arial" w:hAnsi="Arial" w:cs="Arial"/>
          <w:b/>
          <w:bCs/>
        </w:rPr>
        <w:br w:type="page"/>
      </w:r>
    </w:p>
    <w:p w:rsidR="00370288" w:rsidRPr="00E447F7" w:rsidRDefault="00D9577D" w:rsidP="00641196">
      <w:pPr>
        <w:pStyle w:val="Heading2"/>
        <w:numPr>
          <w:ilvl w:val="0"/>
          <w:numId w:val="0"/>
        </w:numPr>
        <w:rPr>
          <w:rFonts w:ascii="Arial" w:hAnsi="Arial" w:cs="Arial"/>
          <w:b w:val="0"/>
          <w:bCs/>
        </w:rPr>
      </w:pPr>
      <w:r w:rsidRPr="00E447F7">
        <w:rPr>
          <w:rFonts w:ascii="Arial" w:hAnsi="Arial" w:cs="Arial"/>
          <w:b w:val="0"/>
          <w:bCs/>
        </w:rPr>
        <w:lastRenderedPageBreak/>
        <w:t>Training Agency S</w:t>
      </w:r>
      <w:r w:rsidR="00370288" w:rsidRPr="00E447F7">
        <w:rPr>
          <w:rFonts w:ascii="Arial" w:hAnsi="Arial" w:cs="Arial"/>
          <w:b w:val="0"/>
          <w:bCs/>
        </w:rPr>
        <w:t>chemes</w:t>
      </w:r>
      <w:bookmarkEnd w:id="320"/>
      <w:bookmarkEnd w:id="321"/>
      <w:bookmarkEnd w:id="322"/>
      <w:bookmarkEnd w:id="323"/>
    </w:p>
    <w:p w:rsidR="00D9577D" w:rsidRPr="00E447F7" w:rsidRDefault="00D9577D" w:rsidP="00D9577D">
      <w:pPr>
        <w:pStyle w:val="Text"/>
        <w:rPr>
          <w:rFonts w:ascii="Arial" w:hAnsi="Arial" w:cs="Arial"/>
        </w:rPr>
      </w:pPr>
      <w:r w:rsidRPr="00E447F7">
        <w:rPr>
          <w:rFonts w:ascii="Arial" w:hAnsi="Arial" w:cs="Arial"/>
        </w:rPr>
        <w:t>Notice 701/30 (February 2014)</w:t>
      </w:r>
    </w:p>
    <w:p w:rsidR="00370288" w:rsidRPr="00E447F7" w:rsidRDefault="00370288" w:rsidP="00641196">
      <w:pPr>
        <w:pStyle w:val="Text"/>
        <w:rPr>
          <w:rFonts w:ascii="Arial" w:hAnsi="Arial" w:cs="Arial"/>
        </w:rPr>
      </w:pPr>
      <w:r w:rsidRPr="00E447F7">
        <w:rPr>
          <w:rFonts w:ascii="Arial" w:hAnsi="Arial" w:cs="Arial"/>
        </w:rPr>
        <w:t xml:space="preserve">These take a variety of forms, and are known under a variety of names which seem to change annually. </w:t>
      </w:r>
      <w:r w:rsidR="00D9577D" w:rsidRPr="00E447F7">
        <w:rPr>
          <w:rFonts w:ascii="Arial" w:hAnsi="Arial" w:cs="Arial"/>
        </w:rPr>
        <w:t xml:space="preserve"> </w:t>
      </w:r>
      <w:r w:rsidRPr="00E447F7">
        <w:rPr>
          <w:rFonts w:ascii="Arial" w:hAnsi="Arial" w:cs="Arial"/>
        </w:rPr>
        <w:t xml:space="preserve">The main features, however, </w:t>
      </w:r>
      <w:proofErr w:type="spellStart"/>
      <w:r w:rsidRPr="00E447F7">
        <w:rPr>
          <w:rFonts w:ascii="Arial" w:hAnsi="Arial" w:cs="Arial"/>
        </w:rPr>
        <w:t>vary</w:t>
      </w:r>
      <w:proofErr w:type="spellEnd"/>
      <w:r w:rsidRPr="00E447F7">
        <w:rPr>
          <w:rFonts w:ascii="Arial" w:hAnsi="Arial" w:cs="Arial"/>
        </w:rPr>
        <w:t xml:space="preserve"> little.</w:t>
      </w:r>
    </w:p>
    <w:p w:rsidR="00370288" w:rsidRPr="00E447F7" w:rsidRDefault="00370288" w:rsidP="00641196">
      <w:pPr>
        <w:pStyle w:val="Text"/>
        <w:rPr>
          <w:rFonts w:ascii="Arial" w:hAnsi="Arial" w:cs="Arial"/>
        </w:rPr>
      </w:pPr>
      <w:r w:rsidRPr="00E447F7">
        <w:rPr>
          <w:rFonts w:ascii="Arial" w:hAnsi="Arial" w:cs="Arial"/>
        </w:rPr>
        <w:t>Students sponsored by a variety of employers, colleges and other bodies, receive training given to them (usually on a day release basis) by a training provider.</w:t>
      </w:r>
      <w:r w:rsidR="00D9577D" w:rsidRPr="00E447F7">
        <w:rPr>
          <w:rFonts w:ascii="Arial" w:hAnsi="Arial" w:cs="Arial"/>
        </w:rPr>
        <w:t xml:space="preserve"> </w:t>
      </w:r>
      <w:r w:rsidRPr="00E447F7">
        <w:rPr>
          <w:rFonts w:ascii="Arial" w:hAnsi="Arial" w:cs="Arial"/>
        </w:rPr>
        <w:t xml:space="preserve"> The courses also include a work experience element with a local employer, and the students are paid a fixed-rate allowance by their sponsor, which is usually a little more than unemployment benefit. </w:t>
      </w:r>
      <w:r w:rsidR="00D9577D" w:rsidRPr="00E447F7">
        <w:rPr>
          <w:rFonts w:ascii="Arial" w:hAnsi="Arial" w:cs="Arial"/>
        </w:rPr>
        <w:t xml:space="preserve"> </w:t>
      </w:r>
      <w:r w:rsidRPr="00E447F7">
        <w:rPr>
          <w:rFonts w:ascii="Arial" w:hAnsi="Arial" w:cs="Arial"/>
        </w:rPr>
        <w:t xml:space="preserve">The schemes are usually funded by the local Training and Enterprise Councils (TECs) who distribute Government funds. </w:t>
      </w:r>
    </w:p>
    <w:p w:rsidR="00370288" w:rsidRPr="00E447F7" w:rsidRDefault="00370288" w:rsidP="00641196">
      <w:pPr>
        <w:pStyle w:val="Text"/>
        <w:rPr>
          <w:rFonts w:ascii="Arial" w:hAnsi="Arial" w:cs="Arial"/>
        </w:rPr>
      </w:pPr>
      <w:r w:rsidRPr="00E447F7">
        <w:rPr>
          <w:rFonts w:ascii="Arial" w:hAnsi="Arial" w:cs="Arial"/>
        </w:rPr>
        <w:t>W</w:t>
      </w:r>
      <w:r w:rsidR="00D9577D" w:rsidRPr="00E447F7">
        <w:rPr>
          <w:rFonts w:ascii="Arial" w:hAnsi="Arial" w:cs="Arial"/>
        </w:rPr>
        <w:t>B</w:t>
      </w:r>
      <w:r w:rsidRPr="00E447F7">
        <w:rPr>
          <w:rFonts w:ascii="Arial" w:hAnsi="Arial" w:cs="Arial"/>
        </w:rPr>
        <w:t>C or its’ establishments may be involved in any or all of these roles: sponsor, training provider or work experience provider.</w:t>
      </w:r>
      <w:r w:rsidR="00D9577D" w:rsidRPr="00E447F7">
        <w:rPr>
          <w:rFonts w:ascii="Arial" w:hAnsi="Arial" w:cs="Arial"/>
        </w:rPr>
        <w:t xml:space="preserve"> </w:t>
      </w:r>
      <w:r w:rsidRPr="00E447F7">
        <w:rPr>
          <w:rFonts w:ascii="Arial" w:hAnsi="Arial" w:cs="Arial"/>
        </w:rPr>
        <w:t xml:space="preserve"> Some or all of these roles may be combined, or be represented by different establishments, voluntary bodies or companies. </w:t>
      </w:r>
    </w:p>
    <w:p w:rsidR="00370288" w:rsidRPr="00E447F7" w:rsidRDefault="00370288" w:rsidP="00641196">
      <w:pPr>
        <w:pStyle w:val="Text"/>
        <w:rPr>
          <w:rFonts w:ascii="Arial" w:hAnsi="Arial" w:cs="Arial"/>
        </w:rPr>
      </w:pPr>
      <w:r w:rsidRPr="00E447F7">
        <w:rPr>
          <w:rFonts w:ascii="Arial" w:hAnsi="Arial" w:cs="Arial"/>
        </w:rPr>
        <w:t xml:space="preserve">Money paid to the training provider is </w:t>
      </w:r>
      <w:r w:rsidRPr="00E447F7">
        <w:rPr>
          <w:rFonts w:ascii="Arial" w:hAnsi="Arial" w:cs="Arial"/>
          <w:u w:val="single"/>
        </w:rPr>
        <w:t>exempt</w:t>
      </w:r>
      <w:r w:rsidRPr="00E447F7">
        <w:rPr>
          <w:rFonts w:ascii="Arial" w:hAnsi="Arial" w:cs="Arial"/>
        </w:rPr>
        <w:t xml:space="preserve"> from VAT.</w:t>
      </w:r>
    </w:p>
    <w:p w:rsidR="00370288" w:rsidRPr="00E447F7" w:rsidRDefault="00370288" w:rsidP="00641196">
      <w:pPr>
        <w:pStyle w:val="Text"/>
        <w:rPr>
          <w:rFonts w:ascii="Arial" w:hAnsi="Arial" w:cs="Arial"/>
        </w:rPr>
      </w:pPr>
      <w:r w:rsidRPr="00E447F7">
        <w:rPr>
          <w:rFonts w:ascii="Arial" w:hAnsi="Arial" w:cs="Arial"/>
        </w:rPr>
        <w:t xml:space="preserve">A management fee is also paid by the TEC to the students’ sponsor </w:t>
      </w:r>
      <w:proofErr w:type="gramStart"/>
      <w:r w:rsidRPr="00E447F7">
        <w:rPr>
          <w:rFonts w:ascii="Arial" w:hAnsi="Arial" w:cs="Arial"/>
        </w:rPr>
        <w:t>which</w:t>
      </w:r>
      <w:proofErr w:type="gramEnd"/>
      <w:r w:rsidRPr="00E447F7">
        <w:rPr>
          <w:rFonts w:ascii="Arial" w:hAnsi="Arial" w:cs="Arial"/>
        </w:rPr>
        <w:t xml:space="preserve"> is </w:t>
      </w:r>
      <w:r w:rsidRPr="00E447F7">
        <w:rPr>
          <w:rFonts w:ascii="Arial" w:hAnsi="Arial" w:cs="Arial"/>
          <w:u w:val="single"/>
        </w:rPr>
        <w:t>subject to VAT</w:t>
      </w:r>
      <w:r w:rsidRPr="00E447F7">
        <w:rPr>
          <w:rFonts w:ascii="Arial" w:hAnsi="Arial" w:cs="Arial"/>
        </w:rPr>
        <w:t>.</w:t>
      </w:r>
    </w:p>
    <w:p w:rsidR="00370288" w:rsidRPr="00E447F7" w:rsidRDefault="00370288" w:rsidP="00641196">
      <w:pPr>
        <w:pStyle w:val="Text"/>
        <w:rPr>
          <w:rFonts w:ascii="Arial" w:hAnsi="Arial" w:cs="Arial"/>
        </w:rPr>
      </w:pPr>
      <w:r w:rsidRPr="00E447F7">
        <w:rPr>
          <w:rFonts w:ascii="Arial" w:hAnsi="Arial" w:cs="Arial"/>
        </w:rPr>
        <w:t>During the work experience part of the course, it is commonplace for the students to be paid their allowance through the employer’s payroll arrangements, and the payments through the sponsor are then suspended.</w:t>
      </w:r>
      <w:r w:rsidR="00D9577D" w:rsidRPr="00E447F7">
        <w:rPr>
          <w:rFonts w:ascii="Arial" w:hAnsi="Arial" w:cs="Arial"/>
        </w:rPr>
        <w:t xml:space="preserve"> </w:t>
      </w:r>
      <w:r w:rsidRPr="00E447F7">
        <w:rPr>
          <w:rFonts w:ascii="Arial" w:hAnsi="Arial" w:cs="Arial"/>
        </w:rPr>
        <w:t xml:space="preserve"> Even though no money changes hands between the sponsor and the employer, </w:t>
      </w:r>
      <w:r w:rsidRPr="00E447F7">
        <w:rPr>
          <w:rFonts w:ascii="Arial" w:hAnsi="Arial" w:cs="Arial"/>
          <w:u w:val="single"/>
        </w:rPr>
        <w:t>there is a supply of staff (the student) by the sponsor to the employer, which is subject to VAT</w:t>
      </w:r>
      <w:r w:rsidRPr="00E447F7">
        <w:rPr>
          <w:rFonts w:ascii="Arial" w:hAnsi="Arial" w:cs="Arial"/>
        </w:rPr>
        <w:t xml:space="preserve">. </w:t>
      </w:r>
      <w:r w:rsidR="00D9577D" w:rsidRPr="00E447F7">
        <w:rPr>
          <w:rFonts w:ascii="Arial" w:hAnsi="Arial" w:cs="Arial"/>
        </w:rPr>
        <w:t xml:space="preserve"> </w:t>
      </w:r>
      <w:r w:rsidRPr="00E447F7">
        <w:rPr>
          <w:rFonts w:ascii="Arial" w:hAnsi="Arial" w:cs="Arial"/>
        </w:rPr>
        <w:t>This is based on the normal allowance which would otherwise be paid to the student.</w:t>
      </w:r>
    </w:p>
    <w:p w:rsidR="00370288" w:rsidRPr="00E447F7" w:rsidRDefault="000B7580" w:rsidP="00641196">
      <w:pPr>
        <w:pStyle w:val="NormalWeb"/>
        <w:jc w:val="both"/>
        <w:rPr>
          <w:rFonts w:ascii="Arial" w:hAnsi="Arial" w:cs="Arial"/>
          <w:b/>
          <w:sz w:val="28"/>
          <w:szCs w:val="20"/>
          <w:lang w:val="en-GB"/>
        </w:rPr>
      </w:pPr>
      <w:r>
        <w:rPr>
          <w:rFonts w:ascii="Arial" w:hAnsi="Arial" w:cs="Arial"/>
          <w:sz w:val="22"/>
          <w:lang w:val="en-GB"/>
        </w:rPr>
        <w:pict>
          <v:rect id="_x0000_i1165" style="width:0;height:1.5pt" o:hralign="center" o:hrstd="t" o:hr="t" fillcolor="#a7a6aa" stroked="f"/>
        </w:pict>
      </w:r>
      <w:r w:rsidR="00370288" w:rsidRPr="00E447F7">
        <w:rPr>
          <w:rFonts w:ascii="Arial" w:hAnsi="Arial" w:cs="Arial"/>
          <w:bCs/>
          <w:sz w:val="28"/>
          <w:lang w:val="en-GB"/>
        </w:rPr>
        <w:t xml:space="preserve">Under / Over </w:t>
      </w:r>
      <w:proofErr w:type="spellStart"/>
      <w:r w:rsidR="00370288" w:rsidRPr="00E447F7">
        <w:rPr>
          <w:rFonts w:ascii="Arial" w:hAnsi="Arial" w:cs="Arial"/>
          <w:bCs/>
          <w:sz w:val="28"/>
          <w:lang w:val="en-GB"/>
        </w:rPr>
        <w:t>Bankings</w:t>
      </w:r>
      <w:proofErr w:type="spellEnd"/>
    </w:p>
    <w:p w:rsidR="00370288" w:rsidRPr="00E447F7" w:rsidRDefault="00370288" w:rsidP="00641196">
      <w:pPr>
        <w:pStyle w:val="NormalWeb"/>
        <w:jc w:val="both"/>
        <w:rPr>
          <w:rFonts w:ascii="Arial" w:hAnsi="Arial" w:cs="Arial"/>
          <w:sz w:val="22"/>
          <w:szCs w:val="20"/>
          <w:lang w:val="en-GB"/>
        </w:rPr>
      </w:pPr>
      <w:r w:rsidRPr="00E447F7">
        <w:rPr>
          <w:rFonts w:ascii="Arial" w:hAnsi="Arial" w:cs="Arial"/>
          <w:sz w:val="22"/>
          <w:szCs w:val="20"/>
          <w:lang w:val="en-GB"/>
        </w:rPr>
        <w:t xml:space="preserve">The VAT liability should be the same as that for the majority of the income received at that site. </w:t>
      </w:r>
    </w:p>
    <w:p w:rsidR="00370288" w:rsidRPr="00E447F7" w:rsidRDefault="000B7580" w:rsidP="00641196">
      <w:pPr>
        <w:jc w:val="both"/>
        <w:rPr>
          <w:rFonts w:ascii="Arial" w:hAnsi="Arial" w:cs="Arial"/>
        </w:rPr>
      </w:pPr>
      <w:r>
        <w:rPr>
          <w:rFonts w:ascii="Arial" w:hAnsi="Arial" w:cs="Arial"/>
        </w:rPr>
        <w:pict>
          <v:rect id="_x0000_i1166" style="width:0;height:1.5pt" o:hralign="center" o:hrstd="t" o:hr="t" fillcolor="#a7a6aa" stroked="f"/>
        </w:pict>
      </w:r>
    </w:p>
    <w:p w:rsidR="00370288" w:rsidRPr="00E447F7" w:rsidRDefault="00370288" w:rsidP="00641196">
      <w:pPr>
        <w:pStyle w:val="Heading2"/>
        <w:numPr>
          <w:ilvl w:val="0"/>
          <w:numId w:val="0"/>
        </w:numPr>
        <w:rPr>
          <w:rFonts w:ascii="Arial" w:hAnsi="Arial" w:cs="Arial"/>
        </w:rPr>
      </w:pPr>
      <w:bookmarkStart w:id="324" w:name="5100"/>
      <w:bookmarkStart w:id="325" w:name="_Toc193524410"/>
      <w:bookmarkEnd w:id="324"/>
      <w:r w:rsidRPr="00E447F7">
        <w:rPr>
          <w:rFonts w:ascii="Arial" w:hAnsi="Arial" w:cs="Arial"/>
          <w:b w:val="0"/>
          <w:bCs/>
        </w:rPr>
        <w:t>VAT Control</w:t>
      </w:r>
      <w:r w:rsidR="00D9577D" w:rsidRPr="00E447F7">
        <w:rPr>
          <w:rFonts w:ascii="Arial" w:hAnsi="Arial" w:cs="Arial"/>
          <w:b w:val="0"/>
          <w:bCs/>
        </w:rPr>
        <w:t xml:space="preserve"> or Compliance</w:t>
      </w:r>
      <w:r w:rsidRPr="00E447F7">
        <w:rPr>
          <w:rFonts w:ascii="Arial" w:hAnsi="Arial" w:cs="Arial"/>
          <w:b w:val="0"/>
          <w:bCs/>
        </w:rPr>
        <w:t xml:space="preserve"> Visits</w:t>
      </w:r>
      <w:bookmarkEnd w:id="325"/>
    </w:p>
    <w:p w:rsidR="00370288" w:rsidRPr="00E447F7" w:rsidRDefault="00370288" w:rsidP="00641196">
      <w:pPr>
        <w:pStyle w:val="NormalWeb"/>
        <w:jc w:val="both"/>
        <w:rPr>
          <w:rFonts w:ascii="Arial" w:hAnsi="Arial" w:cs="Arial"/>
          <w:sz w:val="22"/>
          <w:lang w:val="en-GB"/>
        </w:rPr>
      </w:pPr>
      <w:r w:rsidRPr="00E447F7">
        <w:rPr>
          <w:rFonts w:ascii="Arial" w:hAnsi="Arial" w:cs="Arial"/>
          <w:sz w:val="22"/>
          <w:szCs w:val="20"/>
          <w:lang w:val="en-GB"/>
        </w:rPr>
        <w:t>Control Visits, sometimes referred to as inspections</w:t>
      </w:r>
      <w:r w:rsidR="00D9577D" w:rsidRPr="00E447F7">
        <w:rPr>
          <w:rFonts w:ascii="Arial" w:hAnsi="Arial" w:cs="Arial"/>
          <w:sz w:val="22"/>
          <w:szCs w:val="20"/>
          <w:lang w:val="en-GB"/>
        </w:rPr>
        <w:t xml:space="preserve"> or compliance visits</w:t>
      </w:r>
      <w:r w:rsidRPr="00E447F7">
        <w:rPr>
          <w:rFonts w:ascii="Arial" w:hAnsi="Arial" w:cs="Arial"/>
          <w:sz w:val="22"/>
          <w:szCs w:val="20"/>
          <w:lang w:val="en-GB"/>
        </w:rPr>
        <w:t xml:space="preserve">, are carried out by officers from HMRC on an </w:t>
      </w:r>
      <w:r w:rsidR="00D9577D" w:rsidRPr="00E447F7">
        <w:rPr>
          <w:rFonts w:ascii="Arial" w:hAnsi="Arial" w:cs="Arial"/>
          <w:sz w:val="22"/>
          <w:szCs w:val="20"/>
          <w:lang w:val="en-GB"/>
        </w:rPr>
        <w:t xml:space="preserve">ad hoc </w:t>
      </w:r>
      <w:r w:rsidRPr="00E447F7">
        <w:rPr>
          <w:rFonts w:ascii="Arial" w:hAnsi="Arial" w:cs="Arial"/>
          <w:sz w:val="22"/>
          <w:szCs w:val="20"/>
          <w:lang w:val="en-GB"/>
        </w:rPr>
        <w:t xml:space="preserve">basis, and </w:t>
      </w:r>
      <w:r w:rsidR="00D9577D" w:rsidRPr="00E447F7">
        <w:rPr>
          <w:rFonts w:ascii="Arial" w:hAnsi="Arial" w:cs="Arial"/>
          <w:sz w:val="22"/>
          <w:szCs w:val="20"/>
          <w:lang w:val="en-GB"/>
        </w:rPr>
        <w:t xml:space="preserve">can </w:t>
      </w:r>
      <w:r w:rsidRPr="00E447F7">
        <w:rPr>
          <w:rFonts w:ascii="Arial" w:hAnsi="Arial" w:cs="Arial"/>
          <w:sz w:val="22"/>
          <w:szCs w:val="20"/>
          <w:lang w:val="en-GB"/>
        </w:rPr>
        <w:t xml:space="preserve">last around 3-4 days. </w:t>
      </w:r>
      <w:r w:rsidR="00D9577D" w:rsidRPr="00E447F7">
        <w:rPr>
          <w:rFonts w:ascii="Arial" w:hAnsi="Arial" w:cs="Arial"/>
          <w:sz w:val="22"/>
          <w:szCs w:val="20"/>
          <w:lang w:val="en-GB"/>
        </w:rPr>
        <w:t xml:space="preserve"> </w:t>
      </w:r>
      <w:r w:rsidRPr="00E447F7">
        <w:rPr>
          <w:rFonts w:ascii="Arial" w:hAnsi="Arial" w:cs="Arial"/>
          <w:sz w:val="22"/>
          <w:szCs w:val="20"/>
          <w:lang w:val="en-GB"/>
        </w:rPr>
        <w:t xml:space="preserve">The purpose of the visits is to ensure the Authority's compliance with VAT legislation and policy. </w:t>
      </w:r>
      <w:r w:rsidR="00D9577D" w:rsidRPr="00E447F7">
        <w:rPr>
          <w:rFonts w:ascii="Arial" w:hAnsi="Arial" w:cs="Arial"/>
          <w:sz w:val="22"/>
          <w:szCs w:val="20"/>
          <w:lang w:val="en-GB"/>
        </w:rPr>
        <w:t xml:space="preserve"> </w:t>
      </w:r>
      <w:r w:rsidRPr="00E447F7">
        <w:rPr>
          <w:rFonts w:ascii="Arial" w:hAnsi="Arial" w:cs="Arial"/>
          <w:sz w:val="22"/>
          <w:szCs w:val="20"/>
          <w:lang w:val="en-GB"/>
        </w:rPr>
        <w:t xml:space="preserve">Each visit is planned to be carried out by the same officers, ensuring more of a consistent approach. </w:t>
      </w:r>
      <w:r w:rsidR="00D9577D" w:rsidRPr="00E447F7">
        <w:rPr>
          <w:rFonts w:ascii="Arial" w:hAnsi="Arial" w:cs="Arial"/>
          <w:sz w:val="22"/>
          <w:szCs w:val="20"/>
          <w:lang w:val="en-GB"/>
        </w:rPr>
        <w:t xml:space="preserve"> </w:t>
      </w:r>
      <w:r w:rsidRPr="00E447F7">
        <w:rPr>
          <w:rFonts w:ascii="Arial" w:hAnsi="Arial" w:cs="Arial"/>
          <w:sz w:val="22"/>
          <w:szCs w:val="20"/>
          <w:lang w:val="en-GB"/>
        </w:rPr>
        <w:t>The visits usually take the following form:-</w:t>
      </w:r>
      <w:r w:rsidRPr="00E447F7">
        <w:rPr>
          <w:rFonts w:ascii="Arial" w:hAnsi="Arial" w:cs="Arial"/>
          <w:sz w:val="22"/>
          <w:lang w:val="en-GB"/>
        </w:rPr>
        <w:t xml:space="preserve"> </w:t>
      </w:r>
    </w:p>
    <w:p w:rsidR="00370288" w:rsidRPr="00E447F7" w:rsidRDefault="00370288" w:rsidP="00313181">
      <w:pPr>
        <w:numPr>
          <w:ilvl w:val="0"/>
          <w:numId w:val="17"/>
        </w:numPr>
        <w:spacing w:before="100" w:beforeAutospacing="1" w:after="100" w:afterAutospacing="1"/>
        <w:jc w:val="both"/>
        <w:rPr>
          <w:rFonts w:ascii="Arial" w:hAnsi="Arial" w:cs="Arial"/>
          <w:sz w:val="22"/>
        </w:rPr>
      </w:pPr>
      <w:r w:rsidRPr="00E447F7">
        <w:rPr>
          <w:rFonts w:ascii="Arial" w:hAnsi="Arial" w:cs="Arial"/>
          <w:sz w:val="22"/>
        </w:rPr>
        <w:t xml:space="preserve">An investigation of the monthly VAT returns completed by the Authority, </w:t>
      </w:r>
    </w:p>
    <w:p w:rsidR="00370288" w:rsidRPr="00E447F7" w:rsidRDefault="00370288" w:rsidP="00313181">
      <w:pPr>
        <w:numPr>
          <w:ilvl w:val="0"/>
          <w:numId w:val="17"/>
        </w:numPr>
        <w:spacing w:before="100" w:beforeAutospacing="1" w:after="100" w:afterAutospacing="1"/>
        <w:jc w:val="both"/>
        <w:rPr>
          <w:rFonts w:ascii="Arial" w:hAnsi="Arial" w:cs="Arial"/>
          <w:sz w:val="22"/>
        </w:rPr>
      </w:pPr>
      <w:r w:rsidRPr="00E447F7">
        <w:rPr>
          <w:rFonts w:ascii="Arial" w:hAnsi="Arial" w:cs="Arial"/>
          <w:sz w:val="22"/>
        </w:rPr>
        <w:t>A check of income transac</w:t>
      </w:r>
      <w:r w:rsidR="00D9577D" w:rsidRPr="00E447F7">
        <w:rPr>
          <w:rFonts w:ascii="Arial" w:hAnsi="Arial" w:cs="Arial"/>
          <w:sz w:val="22"/>
        </w:rPr>
        <w:t>tions that were not treated as S</w:t>
      </w:r>
      <w:r w:rsidRPr="00E447F7">
        <w:rPr>
          <w:rFonts w:ascii="Arial" w:hAnsi="Arial" w:cs="Arial"/>
          <w:sz w:val="22"/>
        </w:rPr>
        <w:t xml:space="preserve">tandard </w:t>
      </w:r>
      <w:r w:rsidR="00D9577D" w:rsidRPr="00E447F7">
        <w:rPr>
          <w:rFonts w:ascii="Arial" w:hAnsi="Arial" w:cs="Arial"/>
          <w:sz w:val="22"/>
        </w:rPr>
        <w:t>R</w:t>
      </w:r>
      <w:r w:rsidRPr="00E447F7">
        <w:rPr>
          <w:rFonts w:ascii="Arial" w:hAnsi="Arial" w:cs="Arial"/>
          <w:sz w:val="22"/>
        </w:rPr>
        <w:t xml:space="preserve">ated, </w:t>
      </w:r>
    </w:p>
    <w:p w:rsidR="00370288" w:rsidRPr="00E447F7" w:rsidRDefault="00370288" w:rsidP="00313181">
      <w:pPr>
        <w:numPr>
          <w:ilvl w:val="0"/>
          <w:numId w:val="17"/>
        </w:numPr>
        <w:spacing w:before="100" w:beforeAutospacing="1" w:after="100" w:afterAutospacing="1"/>
        <w:jc w:val="both"/>
        <w:rPr>
          <w:rFonts w:ascii="Arial" w:hAnsi="Arial" w:cs="Arial"/>
          <w:sz w:val="22"/>
        </w:rPr>
      </w:pPr>
      <w:r w:rsidRPr="00E447F7">
        <w:rPr>
          <w:rFonts w:ascii="Arial" w:hAnsi="Arial" w:cs="Arial"/>
          <w:sz w:val="22"/>
        </w:rPr>
        <w:t xml:space="preserve">A check of high value input tax (VAT on expenditure) transactions, </w:t>
      </w:r>
    </w:p>
    <w:p w:rsidR="00370288" w:rsidRPr="00E447F7" w:rsidRDefault="00370288" w:rsidP="00313181">
      <w:pPr>
        <w:numPr>
          <w:ilvl w:val="0"/>
          <w:numId w:val="17"/>
        </w:numPr>
        <w:spacing w:before="100" w:beforeAutospacing="1" w:after="100" w:afterAutospacing="1"/>
        <w:jc w:val="both"/>
        <w:rPr>
          <w:rFonts w:ascii="Arial" w:hAnsi="Arial" w:cs="Arial"/>
          <w:sz w:val="22"/>
        </w:rPr>
      </w:pPr>
      <w:r w:rsidRPr="00E447F7">
        <w:rPr>
          <w:rFonts w:ascii="Arial" w:hAnsi="Arial" w:cs="Arial"/>
          <w:sz w:val="22"/>
        </w:rPr>
        <w:t xml:space="preserve">A check of areas in which errors have previously been detected, to ensure that procedures have been corrected, </w:t>
      </w:r>
    </w:p>
    <w:p w:rsidR="00370288" w:rsidRPr="00E447F7" w:rsidRDefault="00370288" w:rsidP="00313181">
      <w:pPr>
        <w:numPr>
          <w:ilvl w:val="0"/>
          <w:numId w:val="17"/>
        </w:numPr>
        <w:spacing w:before="100" w:beforeAutospacing="1" w:after="100" w:afterAutospacing="1"/>
        <w:jc w:val="both"/>
        <w:rPr>
          <w:rFonts w:ascii="Arial" w:hAnsi="Arial" w:cs="Arial"/>
          <w:sz w:val="22"/>
        </w:rPr>
      </w:pPr>
      <w:r w:rsidRPr="00E447F7">
        <w:rPr>
          <w:rFonts w:ascii="Arial" w:hAnsi="Arial" w:cs="Arial"/>
          <w:sz w:val="22"/>
        </w:rPr>
        <w:t xml:space="preserve">A check of areas in which errors have been found in other Authorities. </w:t>
      </w:r>
    </w:p>
    <w:p w:rsidR="00370288" w:rsidRPr="00E447F7" w:rsidRDefault="00370288" w:rsidP="00641196">
      <w:pPr>
        <w:pStyle w:val="NormalWeb"/>
        <w:jc w:val="both"/>
        <w:rPr>
          <w:rFonts w:ascii="Arial" w:hAnsi="Arial" w:cs="Arial"/>
          <w:sz w:val="22"/>
          <w:szCs w:val="20"/>
          <w:lang w:val="en-GB"/>
        </w:rPr>
      </w:pPr>
      <w:r w:rsidRPr="00E447F7">
        <w:rPr>
          <w:rFonts w:ascii="Arial" w:hAnsi="Arial" w:cs="Arial"/>
          <w:sz w:val="22"/>
          <w:szCs w:val="20"/>
          <w:lang w:val="en-GB"/>
        </w:rPr>
        <w:t xml:space="preserve">The </w:t>
      </w:r>
      <w:r w:rsidR="00D9577D" w:rsidRPr="00E447F7">
        <w:rPr>
          <w:rFonts w:ascii="Arial" w:hAnsi="Arial" w:cs="Arial"/>
          <w:sz w:val="22"/>
          <w:szCs w:val="20"/>
          <w:lang w:val="en-GB"/>
        </w:rPr>
        <w:t>Financial Accounting</w:t>
      </w:r>
      <w:r w:rsidRPr="00E447F7">
        <w:rPr>
          <w:rFonts w:ascii="Arial" w:hAnsi="Arial" w:cs="Arial"/>
          <w:sz w:val="22"/>
          <w:szCs w:val="20"/>
          <w:lang w:val="en-GB"/>
        </w:rPr>
        <w:t xml:space="preserve"> Team will attempt to deal with the majority of the questions that arise. However, it will be necessary to contact other members of staff to deal with more complicated issues. </w:t>
      </w:r>
      <w:r w:rsidR="00D9577D" w:rsidRPr="00E447F7">
        <w:rPr>
          <w:rFonts w:ascii="Arial" w:hAnsi="Arial" w:cs="Arial"/>
          <w:sz w:val="22"/>
          <w:szCs w:val="20"/>
          <w:lang w:val="en-GB"/>
        </w:rPr>
        <w:t xml:space="preserve"> </w:t>
      </w:r>
      <w:r w:rsidRPr="00E447F7">
        <w:rPr>
          <w:rFonts w:ascii="Arial" w:hAnsi="Arial" w:cs="Arial"/>
          <w:sz w:val="22"/>
          <w:szCs w:val="20"/>
          <w:lang w:val="en-GB"/>
        </w:rPr>
        <w:t xml:space="preserve">It has been agreed with HMRC that in the first instance a member of the </w:t>
      </w:r>
      <w:r w:rsidR="00D9577D" w:rsidRPr="00E447F7">
        <w:rPr>
          <w:rFonts w:ascii="Arial" w:hAnsi="Arial" w:cs="Arial"/>
          <w:sz w:val="22"/>
          <w:szCs w:val="20"/>
          <w:lang w:val="en-GB"/>
        </w:rPr>
        <w:t>Financial Accounting</w:t>
      </w:r>
      <w:r w:rsidRPr="00E447F7">
        <w:rPr>
          <w:rFonts w:ascii="Arial" w:hAnsi="Arial" w:cs="Arial"/>
          <w:sz w:val="22"/>
          <w:szCs w:val="20"/>
          <w:lang w:val="en-GB"/>
        </w:rPr>
        <w:t xml:space="preserve"> Team will make contact and not the HMRC officer. </w:t>
      </w:r>
      <w:r w:rsidR="00D9577D" w:rsidRPr="00E447F7">
        <w:rPr>
          <w:rFonts w:ascii="Arial" w:hAnsi="Arial" w:cs="Arial"/>
          <w:sz w:val="22"/>
          <w:szCs w:val="20"/>
          <w:lang w:val="en-GB"/>
        </w:rPr>
        <w:t xml:space="preserve"> </w:t>
      </w:r>
      <w:r w:rsidRPr="00E447F7">
        <w:rPr>
          <w:rFonts w:ascii="Arial" w:hAnsi="Arial" w:cs="Arial"/>
          <w:sz w:val="22"/>
          <w:szCs w:val="20"/>
          <w:lang w:val="en-GB"/>
        </w:rPr>
        <w:t xml:space="preserve">If HMRC do wish to visit an area of the authority, a member of the </w:t>
      </w:r>
      <w:r w:rsidR="00D9577D" w:rsidRPr="00E447F7">
        <w:rPr>
          <w:rFonts w:ascii="Arial" w:hAnsi="Arial" w:cs="Arial"/>
          <w:sz w:val="22"/>
          <w:szCs w:val="20"/>
          <w:lang w:val="en-GB"/>
        </w:rPr>
        <w:t xml:space="preserve">Financial </w:t>
      </w:r>
      <w:proofErr w:type="spellStart"/>
      <w:r w:rsidR="00D9577D" w:rsidRPr="00E447F7">
        <w:rPr>
          <w:rFonts w:ascii="Arial" w:hAnsi="Arial" w:cs="Arial"/>
          <w:sz w:val="22"/>
          <w:szCs w:val="20"/>
          <w:lang w:val="en-GB"/>
        </w:rPr>
        <w:t>Accounting</w:t>
      </w:r>
      <w:r w:rsidRPr="00E447F7">
        <w:rPr>
          <w:rFonts w:ascii="Arial" w:hAnsi="Arial" w:cs="Arial"/>
          <w:sz w:val="22"/>
          <w:szCs w:val="20"/>
          <w:lang w:val="en-GB"/>
        </w:rPr>
        <w:t>Team</w:t>
      </w:r>
      <w:proofErr w:type="spellEnd"/>
      <w:r w:rsidRPr="00E447F7">
        <w:rPr>
          <w:rFonts w:ascii="Arial" w:hAnsi="Arial" w:cs="Arial"/>
          <w:sz w:val="22"/>
          <w:szCs w:val="20"/>
          <w:lang w:val="en-GB"/>
        </w:rPr>
        <w:t xml:space="preserve"> will always accompany them.</w:t>
      </w:r>
    </w:p>
    <w:p w:rsidR="00370288" w:rsidRPr="00E447F7" w:rsidRDefault="00370288" w:rsidP="00641196">
      <w:pPr>
        <w:pStyle w:val="NormalWeb"/>
        <w:jc w:val="both"/>
        <w:rPr>
          <w:rFonts w:ascii="Arial" w:hAnsi="Arial" w:cs="Arial"/>
          <w:sz w:val="22"/>
          <w:lang w:val="en-GB"/>
        </w:rPr>
      </w:pPr>
      <w:r w:rsidRPr="00E447F7">
        <w:rPr>
          <w:rFonts w:ascii="Arial" w:hAnsi="Arial" w:cs="Arial"/>
          <w:sz w:val="22"/>
          <w:szCs w:val="20"/>
          <w:lang w:val="en-GB"/>
        </w:rPr>
        <w:t xml:space="preserve">Any errors detected by HMRC during their visits will be included on an Assessment. </w:t>
      </w:r>
      <w:r w:rsidR="00D9577D" w:rsidRPr="00E447F7">
        <w:rPr>
          <w:rFonts w:ascii="Arial" w:hAnsi="Arial" w:cs="Arial"/>
          <w:sz w:val="22"/>
          <w:szCs w:val="20"/>
          <w:lang w:val="en-GB"/>
        </w:rPr>
        <w:t xml:space="preserve"> </w:t>
      </w:r>
      <w:r w:rsidRPr="00E447F7">
        <w:rPr>
          <w:rFonts w:ascii="Arial" w:hAnsi="Arial" w:cs="Arial"/>
          <w:sz w:val="22"/>
          <w:szCs w:val="20"/>
          <w:lang w:val="en-GB"/>
        </w:rPr>
        <w:t>This is effectively a form of bill from HMRC, and the amount is deducted from our next monthly claim. When we are assessed we are charged for</w:t>
      </w:r>
      <w:r w:rsidRPr="00E447F7">
        <w:rPr>
          <w:rFonts w:ascii="Arial" w:hAnsi="Arial" w:cs="Arial"/>
          <w:sz w:val="22"/>
          <w:lang w:val="en-GB"/>
        </w:rPr>
        <w:t xml:space="preserve">:- </w:t>
      </w:r>
    </w:p>
    <w:p w:rsidR="00370288" w:rsidRPr="00E447F7" w:rsidRDefault="00370288" w:rsidP="00313181">
      <w:pPr>
        <w:numPr>
          <w:ilvl w:val="0"/>
          <w:numId w:val="18"/>
        </w:numPr>
        <w:spacing w:before="100" w:beforeAutospacing="1" w:after="100" w:afterAutospacing="1"/>
        <w:jc w:val="both"/>
        <w:rPr>
          <w:rFonts w:ascii="Arial" w:hAnsi="Arial" w:cs="Arial"/>
          <w:sz w:val="22"/>
        </w:rPr>
      </w:pPr>
      <w:r w:rsidRPr="00E447F7">
        <w:rPr>
          <w:rFonts w:ascii="Arial" w:hAnsi="Arial" w:cs="Arial"/>
          <w:sz w:val="22"/>
        </w:rPr>
        <w:lastRenderedPageBreak/>
        <w:t xml:space="preserve">Tax </w:t>
      </w:r>
      <w:proofErr w:type="spellStart"/>
      <w:r w:rsidRPr="00E447F7">
        <w:rPr>
          <w:rFonts w:ascii="Arial" w:hAnsi="Arial" w:cs="Arial"/>
          <w:sz w:val="22"/>
        </w:rPr>
        <w:t>misdeclarations</w:t>
      </w:r>
      <w:proofErr w:type="spellEnd"/>
      <w:r w:rsidRPr="00E447F7">
        <w:rPr>
          <w:rFonts w:ascii="Arial" w:hAnsi="Arial" w:cs="Arial"/>
          <w:sz w:val="22"/>
        </w:rPr>
        <w:t xml:space="preserve"> </w:t>
      </w:r>
    </w:p>
    <w:p w:rsidR="00370288" w:rsidRPr="00E447F7" w:rsidRDefault="00370288" w:rsidP="00313181">
      <w:pPr>
        <w:numPr>
          <w:ilvl w:val="0"/>
          <w:numId w:val="18"/>
        </w:numPr>
        <w:spacing w:before="100" w:beforeAutospacing="1" w:after="100" w:afterAutospacing="1"/>
        <w:jc w:val="both"/>
        <w:rPr>
          <w:rFonts w:ascii="Arial" w:hAnsi="Arial" w:cs="Arial"/>
          <w:sz w:val="22"/>
        </w:rPr>
      </w:pPr>
      <w:r w:rsidRPr="00E447F7">
        <w:rPr>
          <w:rFonts w:ascii="Arial" w:hAnsi="Arial" w:cs="Arial"/>
          <w:sz w:val="22"/>
        </w:rPr>
        <w:t xml:space="preserve">Interest on </w:t>
      </w:r>
      <w:proofErr w:type="spellStart"/>
      <w:r w:rsidRPr="00E447F7">
        <w:rPr>
          <w:rFonts w:ascii="Arial" w:hAnsi="Arial" w:cs="Arial"/>
          <w:sz w:val="22"/>
        </w:rPr>
        <w:t>misdeclarations</w:t>
      </w:r>
      <w:proofErr w:type="spellEnd"/>
      <w:r w:rsidRPr="00E447F7">
        <w:rPr>
          <w:rFonts w:ascii="Arial" w:hAnsi="Arial" w:cs="Arial"/>
          <w:sz w:val="22"/>
        </w:rPr>
        <w:t xml:space="preserve"> - unless the </w:t>
      </w:r>
      <w:proofErr w:type="spellStart"/>
      <w:r w:rsidRPr="00E447F7">
        <w:rPr>
          <w:rFonts w:ascii="Arial" w:hAnsi="Arial" w:cs="Arial"/>
          <w:sz w:val="22"/>
        </w:rPr>
        <w:t>misdeclaration</w:t>
      </w:r>
      <w:proofErr w:type="spellEnd"/>
      <w:r w:rsidRPr="00E447F7">
        <w:rPr>
          <w:rFonts w:ascii="Arial" w:hAnsi="Arial" w:cs="Arial"/>
          <w:sz w:val="22"/>
        </w:rPr>
        <w:t xml:space="preserve"> hasn't resulted in a </w:t>
      </w:r>
      <w:proofErr w:type="spellStart"/>
      <w:r w:rsidRPr="00E447F7">
        <w:rPr>
          <w:rFonts w:ascii="Arial" w:hAnsi="Arial" w:cs="Arial"/>
          <w:sz w:val="22"/>
        </w:rPr>
        <w:t>cashflow</w:t>
      </w:r>
      <w:proofErr w:type="spellEnd"/>
      <w:r w:rsidRPr="00E447F7">
        <w:rPr>
          <w:rFonts w:ascii="Arial" w:hAnsi="Arial" w:cs="Arial"/>
          <w:sz w:val="22"/>
        </w:rPr>
        <w:t xml:space="preserve"> loss to HMRC - e.g. where charges are made to VAT registered businesses </w:t>
      </w:r>
    </w:p>
    <w:p w:rsidR="00370288" w:rsidRPr="00E447F7" w:rsidRDefault="00370288" w:rsidP="00313181">
      <w:pPr>
        <w:numPr>
          <w:ilvl w:val="0"/>
          <w:numId w:val="18"/>
        </w:numPr>
        <w:spacing w:before="100" w:beforeAutospacing="1" w:after="100" w:afterAutospacing="1"/>
        <w:jc w:val="both"/>
        <w:rPr>
          <w:rFonts w:ascii="Arial" w:hAnsi="Arial" w:cs="Arial"/>
          <w:sz w:val="22"/>
        </w:rPr>
      </w:pPr>
      <w:r w:rsidRPr="00E447F7">
        <w:rPr>
          <w:rFonts w:ascii="Arial" w:hAnsi="Arial" w:cs="Arial"/>
          <w:sz w:val="22"/>
        </w:rPr>
        <w:t xml:space="preserve">Penalties - can be imposed by HMRC, particularly if they feel that the </w:t>
      </w:r>
      <w:proofErr w:type="spellStart"/>
      <w:r w:rsidRPr="00E447F7">
        <w:rPr>
          <w:rFonts w:ascii="Arial" w:hAnsi="Arial" w:cs="Arial"/>
          <w:sz w:val="22"/>
        </w:rPr>
        <w:t>misdeclaration</w:t>
      </w:r>
      <w:proofErr w:type="spellEnd"/>
      <w:r w:rsidRPr="00E447F7">
        <w:rPr>
          <w:rFonts w:ascii="Arial" w:hAnsi="Arial" w:cs="Arial"/>
          <w:sz w:val="22"/>
        </w:rPr>
        <w:t xml:space="preserve"> was the result of fraud or negligence. </w:t>
      </w:r>
      <w:r w:rsidR="00D9577D" w:rsidRPr="00E447F7">
        <w:rPr>
          <w:rFonts w:ascii="Arial" w:hAnsi="Arial" w:cs="Arial"/>
          <w:sz w:val="22"/>
        </w:rPr>
        <w:t xml:space="preserve"> </w:t>
      </w:r>
      <w:r w:rsidRPr="00E447F7">
        <w:rPr>
          <w:rFonts w:ascii="Arial" w:hAnsi="Arial" w:cs="Arial"/>
          <w:sz w:val="22"/>
        </w:rPr>
        <w:t xml:space="preserve">An example of where a penalty may be applied is where the same error is made repeatedly in spite of having been assessed on previous visits. </w:t>
      </w:r>
    </w:p>
    <w:p w:rsidR="00370288" w:rsidRDefault="00370288" w:rsidP="00641196">
      <w:pPr>
        <w:pStyle w:val="NormalWeb"/>
        <w:jc w:val="both"/>
        <w:rPr>
          <w:rFonts w:ascii="Arial" w:hAnsi="Arial" w:cs="Arial"/>
          <w:sz w:val="22"/>
          <w:szCs w:val="20"/>
          <w:lang w:val="en-GB"/>
        </w:rPr>
      </w:pPr>
      <w:r w:rsidRPr="00E447F7">
        <w:rPr>
          <w:rFonts w:ascii="Arial" w:hAnsi="Arial" w:cs="Arial"/>
          <w:sz w:val="22"/>
          <w:szCs w:val="20"/>
          <w:lang w:val="en-GB"/>
        </w:rPr>
        <w:t>The service responsible for the error will be charged for any amounts assessed in connection with the error.</w:t>
      </w:r>
    </w:p>
    <w:p w:rsidR="00370288" w:rsidRPr="00E447F7" w:rsidRDefault="000B7580" w:rsidP="00641196">
      <w:pPr>
        <w:jc w:val="both"/>
        <w:rPr>
          <w:rFonts w:ascii="Arial" w:hAnsi="Arial" w:cs="Arial"/>
        </w:rPr>
      </w:pPr>
      <w:r>
        <w:rPr>
          <w:rFonts w:ascii="Arial" w:hAnsi="Arial" w:cs="Arial"/>
          <w:sz w:val="22"/>
        </w:rPr>
        <w:pict>
          <v:rect id="_x0000_i1167" style="width:0;height:1.5pt" o:hralign="center" o:hrstd="t" o:hr="t" fillcolor="#a7a6aa" stroked="f"/>
        </w:pict>
      </w:r>
    </w:p>
    <w:p w:rsidR="00370288" w:rsidRPr="00E447F7" w:rsidRDefault="00370288" w:rsidP="00641196">
      <w:pPr>
        <w:pStyle w:val="Heading2"/>
        <w:numPr>
          <w:ilvl w:val="0"/>
          <w:numId w:val="0"/>
        </w:numPr>
        <w:rPr>
          <w:rFonts w:ascii="Arial" w:hAnsi="Arial" w:cs="Arial"/>
        </w:rPr>
      </w:pPr>
      <w:bookmarkStart w:id="326" w:name="5150"/>
      <w:bookmarkStart w:id="327" w:name="_Toc193524411"/>
      <w:bookmarkEnd w:id="326"/>
      <w:r w:rsidRPr="00E447F7">
        <w:rPr>
          <w:rFonts w:ascii="Arial" w:hAnsi="Arial" w:cs="Arial"/>
          <w:b w:val="0"/>
          <w:bCs/>
        </w:rPr>
        <w:t>Vehicles</w:t>
      </w:r>
      <w:bookmarkEnd w:id="327"/>
    </w:p>
    <w:p w:rsidR="00370288" w:rsidRPr="00E447F7" w:rsidRDefault="00370288" w:rsidP="00641196">
      <w:pPr>
        <w:pStyle w:val="NormalWeb"/>
        <w:jc w:val="both"/>
        <w:rPr>
          <w:rFonts w:ascii="Arial" w:hAnsi="Arial" w:cs="Arial"/>
          <w:sz w:val="22"/>
          <w:lang w:val="en-GB"/>
        </w:rPr>
      </w:pPr>
      <w:r w:rsidRPr="00E447F7">
        <w:rPr>
          <w:rFonts w:ascii="Arial" w:hAnsi="Arial" w:cs="Arial"/>
          <w:sz w:val="22"/>
          <w:szCs w:val="20"/>
          <w:lang w:val="en-GB"/>
        </w:rPr>
        <w:t xml:space="preserve">Charges for removal of abandoned vehicles - see </w:t>
      </w:r>
      <w:r w:rsidRPr="00E447F7">
        <w:rPr>
          <w:rFonts w:ascii="Arial" w:hAnsi="Arial" w:cs="Arial"/>
          <w:color w:val="0000FF"/>
          <w:szCs w:val="20"/>
          <w:lang w:val="en-GB"/>
        </w:rPr>
        <w:fldChar w:fldCharType="begin"/>
      </w:r>
      <w:r w:rsidRPr="00E447F7">
        <w:rPr>
          <w:rFonts w:ascii="Arial" w:hAnsi="Arial" w:cs="Arial"/>
          <w:color w:val="0000FF"/>
          <w:szCs w:val="20"/>
          <w:lang w:val="en-GB"/>
        </w:rPr>
        <w:instrText xml:space="preserve"> REF _Ref108937638 \h  \* MERGEFORMAT </w:instrText>
      </w:r>
      <w:r w:rsidRPr="00E447F7">
        <w:rPr>
          <w:rFonts w:ascii="Arial" w:hAnsi="Arial" w:cs="Arial"/>
          <w:color w:val="0000FF"/>
          <w:szCs w:val="20"/>
          <w:lang w:val="en-GB"/>
        </w:rPr>
      </w:r>
      <w:r w:rsidRPr="00E447F7">
        <w:rPr>
          <w:rFonts w:ascii="Arial" w:hAnsi="Arial" w:cs="Arial"/>
          <w:color w:val="0000FF"/>
          <w:szCs w:val="20"/>
          <w:lang w:val="en-GB"/>
        </w:rPr>
        <w:fldChar w:fldCharType="separate"/>
      </w:r>
      <w:r w:rsidR="00315DCF" w:rsidRPr="00315DCF">
        <w:rPr>
          <w:rFonts w:ascii="Arial" w:hAnsi="Arial" w:cs="Arial"/>
          <w:b/>
          <w:bCs/>
          <w:color w:val="0000FF"/>
          <w:lang w:val="en-GB"/>
        </w:rPr>
        <w:t>Abandoned Vehicles</w:t>
      </w:r>
      <w:r w:rsidRPr="00E447F7">
        <w:rPr>
          <w:rFonts w:ascii="Arial" w:hAnsi="Arial" w:cs="Arial"/>
          <w:color w:val="0000FF"/>
          <w:szCs w:val="20"/>
          <w:lang w:val="en-GB"/>
        </w:rPr>
        <w:fldChar w:fldCharType="end"/>
      </w:r>
      <w:r w:rsidRPr="00E447F7">
        <w:rPr>
          <w:rFonts w:ascii="Arial" w:hAnsi="Arial" w:cs="Arial"/>
          <w:color w:val="0000FF"/>
          <w:szCs w:val="20"/>
          <w:lang w:val="en-GB"/>
        </w:rPr>
        <w:t>.</w:t>
      </w:r>
    </w:p>
    <w:p w:rsidR="00D9577D" w:rsidRPr="00E447F7" w:rsidRDefault="00370288" w:rsidP="00D9577D">
      <w:pPr>
        <w:jc w:val="both"/>
        <w:rPr>
          <w:rFonts w:ascii="Arial" w:hAnsi="Arial" w:cs="Arial"/>
          <w:b/>
          <w:bCs/>
        </w:rPr>
      </w:pPr>
      <w:r w:rsidRPr="00E447F7">
        <w:rPr>
          <w:rFonts w:ascii="Arial" w:hAnsi="Arial" w:cs="Arial"/>
          <w:b/>
          <w:bCs/>
        </w:rPr>
        <w:t>Purchase of Vehicles</w:t>
      </w:r>
    </w:p>
    <w:p w:rsidR="00370288" w:rsidRPr="00E447F7" w:rsidRDefault="00370288" w:rsidP="00D9577D">
      <w:pPr>
        <w:jc w:val="both"/>
        <w:rPr>
          <w:rFonts w:ascii="Arial" w:hAnsi="Arial" w:cs="Arial"/>
          <w:sz w:val="22"/>
          <w:szCs w:val="20"/>
        </w:rPr>
      </w:pPr>
      <w:r w:rsidRPr="00E447F7">
        <w:rPr>
          <w:rFonts w:ascii="Arial" w:hAnsi="Arial" w:cs="Arial"/>
          <w:sz w:val="22"/>
          <w:szCs w:val="20"/>
        </w:rPr>
        <w:t xml:space="preserve">VAT can be recovered on the purchase of commercial vehicles. </w:t>
      </w:r>
      <w:r w:rsidR="00D9577D" w:rsidRPr="00E447F7">
        <w:rPr>
          <w:rFonts w:ascii="Arial" w:hAnsi="Arial" w:cs="Arial"/>
          <w:sz w:val="22"/>
          <w:szCs w:val="20"/>
        </w:rPr>
        <w:t xml:space="preserve"> </w:t>
      </w:r>
      <w:r w:rsidRPr="00E447F7">
        <w:rPr>
          <w:rFonts w:ascii="Arial" w:hAnsi="Arial" w:cs="Arial"/>
          <w:sz w:val="22"/>
          <w:szCs w:val="20"/>
        </w:rPr>
        <w:t xml:space="preserve">VAT cannot usually be recovered on the purchase of cars. </w:t>
      </w:r>
      <w:r w:rsidR="00D9577D" w:rsidRPr="00E447F7">
        <w:rPr>
          <w:rFonts w:ascii="Arial" w:hAnsi="Arial" w:cs="Arial"/>
          <w:sz w:val="22"/>
          <w:szCs w:val="20"/>
        </w:rPr>
        <w:t xml:space="preserve"> </w:t>
      </w:r>
      <w:r w:rsidRPr="00E447F7">
        <w:rPr>
          <w:rFonts w:ascii="Arial" w:hAnsi="Arial" w:cs="Arial"/>
          <w:sz w:val="22"/>
          <w:szCs w:val="20"/>
        </w:rPr>
        <w:t>However, HMRC have permitted the recovery of VAT</w:t>
      </w:r>
      <w:r w:rsidR="00D9577D" w:rsidRPr="00E447F7">
        <w:rPr>
          <w:rFonts w:ascii="Arial" w:hAnsi="Arial" w:cs="Arial"/>
          <w:sz w:val="22"/>
          <w:szCs w:val="20"/>
        </w:rPr>
        <w:t xml:space="preserve"> in individual cases where the C</w:t>
      </w:r>
      <w:r w:rsidRPr="00E447F7">
        <w:rPr>
          <w:rFonts w:ascii="Arial" w:hAnsi="Arial" w:cs="Arial"/>
          <w:sz w:val="22"/>
          <w:szCs w:val="20"/>
        </w:rPr>
        <w:t>ouncil can be sure that the vehicle will not be put to any private use.</w:t>
      </w:r>
      <w:r w:rsidR="00D9577D" w:rsidRPr="00E447F7">
        <w:rPr>
          <w:rFonts w:ascii="Arial" w:hAnsi="Arial" w:cs="Arial"/>
          <w:sz w:val="22"/>
          <w:szCs w:val="20"/>
        </w:rPr>
        <w:t xml:space="preserve"> </w:t>
      </w:r>
      <w:r w:rsidRPr="00E447F7">
        <w:rPr>
          <w:rFonts w:ascii="Arial" w:hAnsi="Arial" w:cs="Arial"/>
          <w:sz w:val="22"/>
          <w:szCs w:val="20"/>
        </w:rPr>
        <w:t xml:space="preserve"> "Private use" includes home-to-work journeys by employees. </w:t>
      </w:r>
      <w:r w:rsidR="00D9577D" w:rsidRPr="00E447F7">
        <w:rPr>
          <w:rFonts w:ascii="Arial" w:hAnsi="Arial" w:cs="Arial"/>
          <w:sz w:val="22"/>
          <w:szCs w:val="20"/>
        </w:rPr>
        <w:t xml:space="preserve"> </w:t>
      </w:r>
      <w:r w:rsidRPr="00E447F7">
        <w:rPr>
          <w:rFonts w:ascii="Arial" w:hAnsi="Arial" w:cs="Arial"/>
          <w:sz w:val="22"/>
          <w:szCs w:val="20"/>
        </w:rPr>
        <w:t xml:space="preserve">In these circumstances, after VAT recovery, strict mileage records have been maintained, which have to be made available for HMRC to inspect upon request. </w:t>
      </w:r>
      <w:r w:rsidR="00D9577D" w:rsidRPr="00E447F7">
        <w:rPr>
          <w:rFonts w:ascii="Arial" w:hAnsi="Arial" w:cs="Arial"/>
          <w:sz w:val="22"/>
          <w:szCs w:val="20"/>
        </w:rPr>
        <w:t xml:space="preserve"> </w:t>
      </w:r>
      <w:r w:rsidRPr="00E447F7">
        <w:rPr>
          <w:rFonts w:ascii="Arial" w:hAnsi="Arial" w:cs="Arial"/>
          <w:sz w:val="22"/>
          <w:szCs w:val="20"/>
        </w:rPr>
        <w:t xml:space="preserve">Should private mileage be discovered, or any mileage </w:t>
      </w:r>
      <w:proofErr w:type="gramStart"/>
      <w:r w:rsidRPr="00E447F7">
        <w:rPr>
          <w:rFonts w:ascii="Arial" w:hAnsi="Arial" w:cs="Arial"/>
          <w:sz w:val="22"/>
          <w:szCs w:val="20"/>
        </w:rPr>
        <w:t>be</w:t>
      </w:r>
      <w:proofErr w:type="gramEnd"/>
      <w:r w:rsidRPr="00E447F7">
        <w:rPr>
          <w:rFonts w:ascii="Arial" w:hAnsi="Arial" w:cs="Arial"/>
          <w:sz w:val="22"/>
          <w:szCs w:val="20"/>
        </w:rPr>
        <w:t xml:space="preserve"> unaccounted for, HMRC will require the VAT to be repaid, plus penalties and interest. </w:t>
      </w:r>
      <w:r w:rsidR="00D9577D" w:rsidRPr="00E447F7">
        <w:rPr>
          <w:rFonts w:ascii="Arial" w:hAnsi="Arial" w:cs="Arial"/>
          <w:sz w:val="22"/>
          <w:szCs w:val="20"/>
        </w:rPr>
        <w:t xml:space="preserve"> </w:t>
      </w:r>
      <w:r w:rsidRPr="00E447F7">
        <w:rPr>
          <w:rFonts w:ascii="Arial" w:hAnsi="Arial" w:cs="Arial"/>
          <w:sz w:val="22"/>
          <w:szCs w:val="20"/>
        </w:rPr>
        <w:t>When a car is leased, there is a 50% block on input tax recovery on the finance element of any charge, to represent potential private use of the vehicle.</w:t>
      </w:r>
    </w:p>
    <w:p w:rsidR="00D9577D" w:rsidRPr="00E447F7" w:rsidRDefault="00D9577D" w:rsidP="00D9577D">
      <w:pPr>
        <w:jc w:val="both"/>
        <w:rPr>
          <w:rFonts w:ascii="Arial" w:hAnsi="Arial" w:cs="Arial"/>
          <w:sz w:val="22"/>
        </w:rPr>
      </w:pPr>
    </w:p>
    <w:p w:rsidR="00D9577D" w:rsidRPr="00E447F7" w:rsidRDefault="00370288" w:rsidP="00D9577D">
      <w:pPr>
        <w:jc w:val="both"/>
        <w:rPr>
          <w:rFonts w:ascii="Arial" w:hAnsi="Arial" w:cs="Arial"/>
          <w:b/>
          <w:bCs/>
        </w:rPr>
      </w:pPr>
      <w:r w:rsidRPr="00E447F7">
        <w:rPr>
          <w:rFonts w:ascii="Arial" w:hAnsi="Arial" w:cs="Arial"/>
          <w:b/>
          <w:bCs/>
        </w:rPr>
        <w:t>Sale of Vehicles</w:t>
      </w:r>
    </w:p>
    <w:p w:rsidR="00370288" w:rsidRPr="00E447F7" w:rsidRDefault="00370288" w:rsidP="00D9577D">
      <w:pPr>
        <w:jc w:val="both"/>
        <w:rPr>
          <w:rFonts w:ascii="Arial" w:hAnsi="Arial" w:cs="Arial"/>
          <w:sz w:val="22"/>
          <w:szCs w:val="20"/>
        </w:rPr>
      </w:pPr>
      <w:r w:rsidRPr="00E447F7">
        <w:rPr>
          <w:rFonts w:ascii="Arial" w:hAnsi="Arial" w:cs="Arial"/>
          <w:sz w:val="22"/>
          <w:szCs w:val="20"/>
        </w:rPr>
        <w:t xml:space="preserve">The sale or hire of commercial vehicles is Standard Rated. </w:t>
      </w:r>
      <w:r w:rsidR="00D9577D" w:rsidRPr="00E447F7">
        <w:rPr>
          <w:rFonts w:ascii="Arial" w:hAnsi="Arial" w:cs="Arial"/>
          <w:sz w:val="22"/>
          <w:szCs w:val="20"/>
        </w:rPr>
        <w:t xml:space="preserve"> </w:t>
      </w:r>
      <w:r w:rsidRPr="00E447F7">
        <w:rPr>
          <w:rFonts w:ascii="Arial" w:hAnsi="Arial" w:cs="Arial"/>
          <w:sz w:val="22"/>
          <w:szCs w:val="20"/>
        </w:rPr>
        <w:t xml:space="preserve">The sale of cars where VAT was recovered on purchase is Standard Rated. </w:t>
      </w:r>
      <w:r w:rsidR="00D9577D" w:rsidRPr="00E447F7">
        <w:rPr>
          <w:rFonts w:ascii="Arial" w:hAnsi="Arial" w:cs="Arial"/>
          <w:sz w:val="22"/>
          <w:szCs w:val="20"/>
        </w:rPr>
        <w:t xml:space="preserve"> </w:t>
      </w:r>
      <w:r w:rsidRPr="00E447F7">
        <w:rPr>
          <w:rFonts w:ascii="Arial" w:hAnsi="Arial" w:cs="Arial"/>
          <w:sz w:val="22"/>
          <w:szCs w:val="20"/>
        </w:rPr>
        <w:t>The sale of cars where VAT was not recovered on purchase is Outside the Scope of VAT (Non Business); unless the sale price exceeds the purchase price, in which case only the amount of the purchase price is Outside the Scope of VAT (Non Business) and the balance is Standard Rated.</w:t>
      </w:r>
    </w:p>
    <w:p w:rsidR="009E1478" w:rsidRPr="00E447F7" w:rsidRDefault="009E1478" w:rsidP="00D9577D">
      <w:pPr>
        <w:jc w:val="both"/>
        <w:rPr>
          <w:rFonts w:ascii="Arial" w:hAnsi="Arial" w:cs="Arial"/>
          <w:sz w:val="22"/>
        </w:rPr>
      </w:pPr>
    </w:p>
    <w:p w:rsidR="00370288" w:rsidRPr="00E447F7" w:rsidRDefault="000B7580" w:rsidP="00641196">
      <w:pPr>
        <w:jc w:val="both"/>
        <w:rPr>
          <w:rFonts w:ascii="Arial" w:hAnsi="Arial" w:cs="Arial"/>
        </w:rPr>
      </w:pPr>
      <w:r>
        <w:rPr>
          <w:rFonts w:ascii="Arial" w:hAnsi="Arial" w:cs="Arial"/>
        </w:rPr>
        <w:pict>
          <v:rect id="_x0000_i1168" style="width:0;height:1.5pt" o:hralign="center" o:hrstd="t" o:hr="t" fillcolor="#a7a6aa" stroked="f"/>
        </w:pict>
      </w:r>
    </w:p>
    <w:p w:rsidR="00370288" w:rsidRPr="00E447F7" w:rsidRDefault="00370288" w:rsidP="00641196">
      <w:pPr>
        <w:pStyle w:val="Heading2"/>
        <w:numPr>
          <w:ilvl w:val="0"/>
          <w:numId w:val="0"/>
        </w:numPr>
        <w:rPr>
          <w:rFonts w:ascii="Arial" w:hAnsi="Arial" w:cs="Arial"/>
        </w:rPr>
      </w:pPr>
      <w:bookmarkStart w:id="328" w:name="5200"/>
      <w:bookmarkStart w:id="329" w:name="_Toc193524412"/>
      <w:bookmarkEnd w:id="328"/>
      <w:r w:rsidRPr="00E447F7">
        <w:rPr>
          <w:rFonts w:ascii="Arial" w:hAnsi="Arial" w:cs="Arial"/>
          <w:b w:val="0"/>
          <w:bCs/>
        </w:rPr>
        <w:t>Vending and Other Coin-Operated Machines</w:t>
      </w:r>
      <w:bookmarkEnd w:id="329"/>
    </w:p>
    <w:p w:rsidR="00370288" w:rsidRPr="00E447F7" w:rsidRDefault="00370288" w:rsidP="00641196">
      <w:pPr>
        <w:pStyle w:val="NormalWeb"/>
        <w:jc w:val="both"/>
        <w:rPr>
          <w:rFonts w:ascii="Arial" w:hAnsi="Arial" w:cs="Arial"/>
          <w:sz w:val="22"/>
          <w:lang w:val="en-GB"/>
        </w:rPr>
      </w:pPr>
      <w:r w:rsidRPr="00E447F7">
        <w:rPr>
          <w:rFonts w:ascii="Arial" w:hAnsi="Arial" w:cs="Arial"/>
          <w:sz w:val="22"/>
          <w:szCs w:val="20"/>
          <w:lang w:val="en-GB"/>
        </w:rPr>
        <w:t xml:space="preserve">Income from sales from vending or other coin-operated machines - see the page relevant to the items sold. </w:t>
      </w:r>
      <w:r w:rsidR="00D9577D" w:rsidRPr="00E447F7">
        <w:rPr>
          <w:rFonts w:ascii="Arial" w:hAnsi="Arial" w:cs="Arial"/>
          <w:sz w:val="22"/>
          <w:szCs w:val="20"/>
          <w:lang w:val="en-GB"/>
        </w:rPr>
        <w:t xml:space="preserve"> </w:t>
      </w:r>
      <w:r w:rsidRPr="00E447F7">
        <w:rPr>
          <w:rFonts w:ascii="Arial" w:hAnsi="Arial" w:cs="Arial"/>
          <w:sz w:val="22"/>
          <w:szCs w:val="20"/>
          <w:lang w:val="en-GB"/>
        </w:rPr>
        <w:t xml:space="preserve">Where this is food/drink, see </w:t>
      </w:r>
      <w:r w:rsidRPr="00E447F7">
        <w:rPr>
          <w:rFonts w:ascii="Arial" w:hAnsi="Arial" w:cs="Arial"/>
          <w:color w:val="0000FF"/>
          <w:sz w:val="22"/>
          <w:szCs w:val="20"/>
          <w:lang w:val="en-GB"/>
        </w:rPr>
        <w:fldChar w:fldCharType="begin"/>
      </w:r>
      <w:r w:rsidRPr="00E447F7">
        <w:rPr>
          <w:rFonts w:ascii="Arial" w:hAnsi="Arial" w:cs="Arial"/>
          <w:color w:val="0000FF"/>
          <w:sz w:val="22"/>
          <w:szCs w:val="20"/>
          <w:lang w:val="en-GB"/>
        </w:rPr>
        <w:instrText xml:space="preserve"> REF _Ref108938463 \h  \* MERGEFORMAT </w:instrText>
      </w:r>
      <w:r w:rsidRPr="00E447F7">
        <w:rPr>
          <w:rFonts w:ascii="Arial" w:hAnsi="Arial" w:cs="Arial"/>
          <w:color w:val="0000FF"/>
          <w:sz w:val="22"/>
          <w:szCs w:val="20"/>
          <w:lang w:val="en-GB"/>
        </w:rPr>
      </w:r>
      <w:r w:rsidRPr="00E447F7">
        <w:rPr>
          <w:rFonts w:ascii="Arial" w:hAnsi="Arial" w:cs="Arial"/>
          <w:color w:val="0000FF"/>
          <w:sz w:val="22"/>
          <w:szCs w:val="20"/>
          <w:lang w:val="en-GB"/>
        </w:rPr>
        <w:fldChar w:fldCharType="separate"/>
      </w:r>
      <w:r w:rsidR="00315DCF" w:rsidRPr="00315DCF">
        <w:rPr>
          <w:rFonts w:ascii="Arial" w:hAnsi="Arial" w:cs="Arial"/>
          <w:b/>
          <w:bCs/>
          <w:color w:val="0000FF"/>
          <w:sz w:val="22"/>
          <w:lang w:val="en-GB"/>
        </w:rPr>
        <w:t>Catering – General</w:t>
      </w:r>
      <w:r w:rsidRPr="00E447F7">
        <w:rPr>
          <w:rFonts w:ascii="Arial" w:hAnsi="Arial" w:cs="Arial"/>
          <w:color w:val="0000FF"/>
          <w:sz w:val="22"/>
          <w:szCs w:val="20"/>
          <w:lang w:val="en-GB"/>
        </w:rPr>
        <w:fldChar w:fldCharType="end"/>
      </w:r>
      <w:r w:rsidRPr="00E447F7">
        <w:rPr>
          <w:rFonts w:ascii="Arial" w:hAnsi="Arial" w:cs="Arial"/>
          <w:sz w:val="22"/>
          <w:szCs w:val="20"/>
          <w:lang w:val="en-GB"/>
        </w:rPr>
        <w:t xml:space="preserve">. </w:t>
      </w:r>
      <w:r w:rsidR="00D9577D" w:rsidRPr="00E447F7">
        <w:rPr>
          <w:rFonts w:ascii="Arial" w:hAnsi="Arial" w:cs="Arial"/>
          <w:sz w:val="22"/>
          <w:szCs w:val="20"/>
          <w:lang w:val="en-GB"/>
        </w:rPr>
        <w:t xml:space="preserve"> </w:t>
      </w:r>
      <w:r w:rsidRPr="00E447F7">
        <w:rPr>
          <w:rFonts w:ascii="Arial" w:hAnsi="Arial" w:cs="Arial"/>
          <w:sz w:val="22"/>
          <w:szCs w:val="20"/>
          <w:lang w:val="en-GB"/>
        </w:rPr>
        <w:t>Charges for the supply of a vending machine are Standard Rated.</w:t>
      </w:r>
    </w:p>
    <w:p w:rsidR="00370288" w:rsidRPr="00E447F7" w:rsidRDefault="00370288" w:rsidP="00641196">
      <w:pPr>
        <w:pStyle w:val="NormalWeb"/>
        <w:jc w:val="both"/>
        <w:rPr>
          <w:rFonts w:ascii="Arial" w:hAnsi="Arial" w:cs="Arial"/>
          <w:sz w:val="20"/>
          <w:szCs w:val="20"/>
          <w:lang w:val="en-GB"/>
        </w:rPr>
      </w:pPr>
      <w:r w:rsidRPr="00E447F7">
        <w:rPr>
          <w:rFonts w:ascii="Arial" w:hAnsi="Arial" w:cs="Arial"/>
          <w:sz w:val="22"/>
          <w:szCs w:val="20"/>
          <w:lang w:val="en-GB"/>
        </w:rPr>
        <w:t xml:space="preserve">Income received by the Authority from the owners of machines in respect of the right to site them on council property used to be treated as a supply of that premises (exempt unless opted to tax). </w:t>
      </w:r>
      <w:r w:rsidR="00D9577D" w:rsidRPr="00E447F7">
        <w:rPr>
          <w:rFonts w:ascii="Arial" w:hAnsi="Arial" w:cs="Arial"/>
          <w:sz w:val="22"/>
          <w:szCs w:val="20"/>
          <w:lang w:val="en-GB"/>
        </w:rPr>
        <w:t xml:space="preserve"> </w:t>
      </w:r>
      <w:r w:rsidRPr="00E447F7">
        <w:rPr>
          <w:rFonts w:ascii="Arial" w:hAnsi="Arial" w:cs="Arial"/>
          <w:sz w:val="22"/>
          <w:szCs w:val="20"/>
          <w:lang w:val="en-GB"/>
        </w:rPr>
        <w:t>However a ruling by the European Court of Justice in the case of Sinclair Collis has determined that such income is in respect of a "licence to opera</w:t>
      </w:r>
      <w:r w:rsidR="00D9577D" w:rsidRPr="00E447F7">
        <w:rPr>
          <w:rFonts w:ascii="Arial" w:hAnsi="Arial" w:cs="Arial"/>
          <w:sz w:val="22"/>
          <w:szCs w:val="20"/>
          <w:lang w:val="en-GB"/>
        </w:rPr>
        <w:t>te" the machine, and therefore Standard R</w:t>
      </w:r>
      <w:r w:rsidRPr="00E447F7">
        <w:rPr>
          <w:rFonts w:ascii="Arial" w:hAnsi="Arial" w:cs="Arial"/>
          <w:sz w:val="22"/>
          <w:szCs w:val="20"/>
          <w:lang w:val="en-GB"/>
        </w:rPr>
        <w:t>ated. This revised treatment had to be implemented by 1 January 2004.</w:t>
      </w:r>
      <w:r w:rsidRPr="00E447F7">
        <w:rPr>
          <w:rFonts w:ascii="Arial" w:hAnsi="Arial" w:cs="Arial"/>
          <w:sz w:val="20"/>
          <w:szCs w:val="20"/>
          <w:lang w:val="en-GB"/>
        </w:rPr>
        <w:t xml:space="preserve"> </w:t>
      </w:r>
    </w:p>
    <w:p w:rsidR="00370288" w:rsidRPr="00E447F7" w:rsidRDefault="000B7580" w:rsidP="00641196">
      <w:pPr>
        <w:jc w:val="both"/>
        <w:rPr>
          <w:rFonts w:ascii="Arial" w:hAnsi="Arial" w:cs="Arial"/>
        </w:rPr>
      </w:pPr>
      <w:r>
        <w:rPr>
          <w:rFonts w:ascii="Arial" w:hAnsi="Arial" w:cs="Arial"/>
        </w:rPr>
        <w:pict>
          <v:rect id="_x0000_i1169" style="width:0;height:1.5pt" o:hralign="center" o:hrstd="t" o:hr="t" fillcolor="#a7a6aa" stroked="f"/>
        </w:pict>
      </w:r>
    </w:p>
    <w:p w:rsidR="00370288" w:rsidRPr="00E447F7" w:rsidRDefault="00370288" w:rsidP="00641196">
      <w:pPr>
        <w:pStyle w:val="Heading2"/>
        <w:numPr>
          <w:ilvl w:val="0"/>
          <w:numId w:val="0"/>
        </w:numPr>
        <w:rPr>
          <w:rFonts w:ascii="Arial" w:hAnsi="Arial" w:cs="Arial"/>
        </w:rPr>
      </w:pPr>
      <w:bookmarkStart w:id="330" w:name="5250"/>
      <w:bookmarkStart w:id="331" w:name="_Toc193524413"/>
      <w:bookmarkEnd w:id="330"/>
      <w:r w:rsidRPr="00E447F7">
        <w:rPr>
          <w:rFonts w:ascii="Arial" w:hAnsi="Arial" w:cs="Arial"/>
          <w:b w:val="0"/>
          <w:bCs/>
        </w:rPr>
        <w:t>Vets Fees</w:t>
      </w:r>
      <w:bookmarkEnd w:id="331"/>
    </w:p>
    <w:p w:rsidR="00370288" w:rsidRPr="00E447F7" w:rsidRDefault="00370288" w:rsidP="00641196">
      <w:pPr>
        <w:pStyle w:val="NormalWeb"/>
        <w:jc w:val="both"/>
        <w:rPr>
          <w:rFonts w:ascii="Arial" w:hAnsi="Arial" w:cs="Arial"/>
          <w:sz w:val="22"/>
          <w:lang w:val="en-GB"/>
        </w:rPr>
      </w:pPr>
      <w:r w:rsidRPr="00E447F7">
        <w:rPr>
          <w:rFonts w:ascii="Arial" w:hAnsi="Arial" w:cs="Arial"/>
          <w:sz w:val="22"/>
          <w:szCs w:val="20"/>
          <w:lang w:val="en-GB"/>
        </w:rPr>
        <w:t xml:space="preserve">Fees charged by vets are Standard Rated. </w:t>
      </w:r>
    </w:p>
    <w:p w:rsidR="00370288" w:rsidRPr="00E447F7" w:rsidRDefault="000B7580" w:rsidP="00641196">
      <w:pPr>
        <w:jc w:val="both"/>
        <w:rPr>
          <w:rFonts w:ascii="Arial" w:hAnsi="Arial" w:cs="Arial"/>
        </w:rPr>
      </w:pPr>
      <w:r>
        <w:rPr>
          <w:rFonts w:ascii="Arial" w:hAnsi="Arial" w:cs="Arial"/>
        </w:rPr>
        <w:pict>
          <v:rect id="_x0000_i1170" style="width:0;height:1.5pt" o:hralign="center" o:hrstd="t" o:hr="t" fillcolor="#a7a6aa" stroked="f"/>
        </w:pict>
      </w:r>
    </w:p>
    <w:p w:rsidR="00370288" w:rsidRPr="00E447F7" w:rsidRDefault="00370288" w:rsidP="00641196">
      <w:pPr>
        <w:pStyle w:val="Heading2"/>
        <w:numPr>
          <w:ilvl w:val="0"/>
          <w:numId w:val="0"/>
        </w:numPr>
        <w:rPr>
          <w:rFonts w:ascii="Arial" w:hAnsi="Arial" w:cs="Arial"/>
          <w:b w:val="0"/>
          <w:bCs/>
        </w:rPr>
      </w:pPr>
      <w:bookmarkStart w:id="332" w:name="_Toc193524414"/>
      <w:r w:rsidRPr="00E447F7">
        <w:rPr>
          <w:rFonts w:ascii="Arial" w:hAnsi="Arial" w:cs="Arial"/>
          <w:b w:val="0"/>
          <w:bCs/>
        </w:rPr>
        <w:lastRenderedPageBreak/>
        <w:t>Village or Community Halls</w:t>
      </w:r>
      <w:bookmarkEnd w:id="332"/>
    </w:p>
    <w:p w:rsidR="00370288" w:rsidRPr="00E447F7" w:rsidRDefault="00370288" w:rsidP="00641196">
      <w:pPr>
        <w:pStyle w:val="Text"/>
        <w:rPr>
          <w:rFonts w:ascii="Arial" w:hAnsi="Arial" w:cs="Arial"/>
        </w:rPr>
      </w:pPr>
      <w:r w:rsidRPr="00E447F7">
        <w:rPr>
          <w:rFonts w:ascii="Arial" w:hAnsi="Arial" w:cs="Arial"/>
        </w:rPr>
        <w:t xml:space="preserve">Traditionally local authorities at parish, district and unitary level have co-operated with local voluntary groups and charitable trusts to provide enhanced facilities at these community halls or build new facilities from scratch. </w:t>
      </w:r>
    </w:p>
    <w:p w:rsidR="00370288" w:rsidRPr="00E447F7" w:rsidRDefault="00370288" w:rsidP="00641196">
      <w:pPr>
        <w:pStyle w:val="Text"/>
        <w:rPr>
          <w:rFonts w:ascii="Arial" w:hAnsi="Arial" w:cs="Arial"/>
        </w:rPr>
      </w:pPr>
      <w:r w:rsidRPr="00E447F7">
        <w:rPr>
          <w:rFonts w:ascii="Arial" w:hAnsi="Arial" w:cs="Arial"/>
        </w:rPr>
        <w:t xml:space="preserve">This took the form of one of the local authorities acting as “banker” for the project, and collecting donations, and government grants received, from the other parties. </w:t>
      </w:r>
      <w:r w:rsidR="00D9577D" w:rsidRPr="00E447F7">
        <w:rPr>
          <w:rFonts w:ascii="Arial" w:hAnsi="Arial" w:cs="Arial"/>
        </w:rPr>
        <w:t xml:space="preserve"> </w:t>
      </w:r>
      <w:r w:rsidRPr="00E447F7">
        <w:rPr>
          <w:rFonts w:ascii="Arial" w:hAnsi="Arial" w:cs="Arial"/>
        </w:rPr>
        <w:t xml:space="preserve">The orders for the work would then be placed by the “banker” authority, who would then be entitled to reclaim the VAT incurred, provided the finished “work” was donated to the </w:t>
      </w:r>
      <w:proofErr w:type="gramStart"/>
      <w:r w:rsidRPr="00E447F7">
        <w:rPr>
          <w:rFonts w:ascii="Arial" w:hAnsi="Arial" w:cs="Arial"/>
        </w:rPr>
        <w:t>Management  Committee</w:t>
      </w:r>
      <w:proofErr w:type="gramEnd"/>
      <w:r w:rsidRPr="00E447F7">
        <w:rPr>
          <w:rFonts w:ascii="Arial" w:hAnsi="Arial" w:cs="Arial"/>
        </w:rPr>
        <w:t xml:space="preserve"> of the Trust operating the hall.</w:t>
      </w:r>
    </w:p>
    <w:p w:rsidR="00370288" w:rsidRPr="00E447F7" w:rsidRDefault="00370288" w:rsidP="00641196">
      <w:pPr>
        <w:pStyle w:val="Text"/>
        <w:rPr>
          <w:rFonts w:ascii="Arial" w:hAnsi="Arial" w:cs="Arial"/>
        </w:rPr>
      </w:pPr>
      <w:r w:rsidRPr="00E447F7">
        <w:rPr>
          <w:rFonts w:ascii="Arial" w:hAnsi="Arial" w:cs="Arial"/>
        </w:rPr>
        <w:t>This has changed with the arrival of the National Lottery and grants awarded by the Lotteries Board, and HMRC have issued an Information Sheet on this.</w:t>
      </w:r>
    </w:p>
    <w:p w:rsidR="00370288" w:rsidRPr="00E447F7" w:rsidRDefault="00370288" w:rsidP="00641196">
      <w:pPr>
        <w:pStyle w:val="Text"/>
        <w:rPr>
          <w:rFonts w:ascii="Arial" w:hAnsi="Arial" w:cs="Arial"/>
        </w:rPr>
      </w:pPr>
      <w:r w:rsidRPr="00E447F7">
        <w:rPr>
          <w:rFonts w:ascii="Arial" w:hAnsi="Arial" w:cs="Arial"/>
        </w:rPr>
        <w:t>If the hall is owned and operated by the local authority, then all the VAT incurred on the contract can be recovered in full.</w:t>
      </w:r>
    </w:p>
    <w:p w:rsidR="00370288" w:rsidRPr="00E447F7" w:rsidRDefault="00370288" w:rsidP="00641196">
      <w:pPr>
        <w:pStyle w:val="Text"/>
        <w:rPr>
          <w:rFonts w:ascii="Arial" w:hAnsi="Arial" w:cs="Arial"/>
        </w:rPr>
      </w:pPr>
      <w:r w:rsidRPr="00E447F7">
        <w:rPr>
          <w:rFonts w:ascii="Arial" w:hAnsi="Arial" w:cs="Arial"/>
        </w:rPr>
        <w:t>Complications arise where the hall is owned by an independent charitable trust.</w:t>
      </w:r>
    </w:p>
    <w:p w:rsidR="00370288" w:rsidRPr="00E447F7" w:rsidRDefault="00370288" w:rsidP="00641196">
      <w:pPr>
        <w:pStyle w:val="Text"/>
        <w:rPr>
          <w:rFonts w:ascii="Arial" w:hAnsi="Arial" w:cs="Arial"/>
        </w:rPr>
      </w:pPr>
      <w:r w:rsidRPr="00E447F7">
        <w:rPr>
          <w:rFonts w:ascii="Arial" w:hAnsi="Arial" w:cs="Arial"/>
        </w:rPr>
        <w:t xml:space="preserve">Where the local authority places the order on behalf of all the parties concerned, then the VAT incurred on the contract (input VAT) can only be recovered in proportion to the local authority’s own funds (including grants paid to the local authority) which have been used for the contract. </w:t>
      </w:r>
    </w:p>
    <w:p w:rsidR="00370288" w:rsidRPr="00E447F7" w:rsidRDefault="00370288" w:rsidP="00641196">
      <w:pPr>
        <w:pStyle w:val="Text"/>
        <w:rPr>
          <w:rFonts w:ascii="Arial" w:hAnsi="Arial" w:cs="Arial"/>
        </w:rPr>
      </w:pPr>
      <w:r w:rsidRPr="00E447F7">
        <w:rPr>
          <w:rFonts w:ascii="Arial" w:hAnsi="Arial" w:cs="Arial"/>
        </w:rPr>
        <w:t xml:space="preserve">When a village hall committee makes an application for National Lottery money which is successful, then VAT cannot be recovered on that part of the contract funded by grants, and donations </w:t>
      </w:r>
      <w:r w:rsidRPr="00E447F7">
        <w:rPr>
          <w:rFonts w:ascii="Arial" w:hAnsi="Arial" w:cs="Arial"/>
          <w:u w:val="single"/>
        </w:rPr>
        <w:t>to the village hall committee</w:t>
      </w:r>
      <w:r w:rsidRPr="00E447F7">
        <w:rPr>
          <w:rFonts w:ascii="Arial" w:hAnsi="Arial" w:cs="Arial"/>
        </w:rPr>
        <w:t xml:space="preserve">, </w:t>
      </w:r>
    </w:p>
    <w:p w:rsidR="00370288" w:rsidRPr="00E447F7" w:rsidRDefault="00370288" w:rsidP="00641196">
      <w:pPr>
        <w:pStyle w:val="Text"/>
        <w:rPr>
          <w:rFonts w:ascii="Arial" w:hAnsi="Arial" w:cs="Arial"/>
        </w:rPr>
      </w:pPr>
      <w:r w:rsidRPr="00E447F7">
        <w:rPr>
          <w:rFonts w:ascii="Arial" w:hAnsi="Arial" w:cs="Arial"/>
        </w:rPr>
        <w:t>HMRC regard Lottery funds as belonging to the body which applied for them and not the local authority, even where the lottery money is paid direct to the local authority as fund-holder.</w:t>
      </w:r>
    </w:p>
    <w:p w:rsidR="00370288" w:rsidRPr="00E447F7" w:rsidRDefault="000B7580" w:rsidP="00641196">
      <w:pPr>
        <w:pStyle w:val="NormalWeb"/>
        <w:jc w:val="both"/>
        <w:rPr>
          <w:rStyle w:val="Strong"/>
          <w:rFonts w:ascii="Arial" w:hAnsi="Arial" w:cs="Arial"/>
          <w:sz w:val="20"/>
          <w:szCs w:val="20"/>
          <w:lang w:val="en-GB"/>
        </w:rPr>
      </w:pPr>
      <w:r>
        <w:rPr>
          <w:rFonts w:ascii="Arial" w:hAnsi="Arial" w:cs="Arial"/>
          <w:lang w:val="en-GB"/>
        </w:rPr>
        <w:pict>
          <v:rect id="_x0000_i1171" style="width:0;height:1.5pt" o:hralign="center" o:hrstd="t" o:hr="t" fillcolor="#a7a6aa" stroked="f"/>
        </w:pict>
      </w:r>
    </w:p>
    <w:p w:rsidR="00370288" w:rsidRPr="00E447F7" w:rsidRDefault="00370288" w:rsidP="009E1478">
      <w:pPr>
        <w:rPr>
          <w:rFonts w:ascii="Arial" w:hAnsi="Arial" w:cs="Arial"/>
          <w:b/>
          <w:bCs/>
        </w:rPr>
      </w:pPr>
      <w:bookmarkStart w:id="333" w:name="_Toc193524415"/>
      <w:r w:rsidRPr="00E447F7">
        <w:rPr>
          <w:rFonts w:ascii="Arial" w:hAnsi="Arial" w:cs="Arial"/>
          <w:b/>
          <w:bCs/>
        </w:rPr>
        <w:t>Voluntary Aided Schools</w:t>
      </w:r>
      <w:bookmarkEnd w:id="333"/>
    </w:p>
    <w:p w:rsidR="00D9577D" w:rsidRPr="00E447F7" w:rsidRDefault="00D9577D" w:rsidP="00D9577D">
      <w:pPr>
        <w:pStyle w:val="Text"/>
        <w:rPr>
          <w:rFonts w:ascii="Arial" w:hAnsi="Arial" w:cs="Arial"/>
        </w:rPr>
      </w:pPr>
      <w:r w:rsidRPr="00E447F7">
        <w:rPr>
          <w:rFonts w:ascii="Arial" w:hAnsi="Arial" w:cs="Arial"/>
          <w:lang w:val="en"/>
        </w:rPr>
        <w:t>VATGPB7530</w:t>
      </w:r>
    </w:p>
    <w:p w:rsidR="00370288" w:rsidRPr="00E447F7" w:rsidRDefault="00370288" w:rsidP="00641196">
      <w:pPr>
        <w:spacing w:line="270" w:lineRule="atLeast"/>
        <w:jc w:val="both"/>
        <w:rPr>
          <w:rFonts w:ascii="Arial" w:hAnsi="Arial" w:cs="Arial"/>
          <w:sz w:val="22"/>
          <w:szCs w:val="20"/>
        </w:rPr>
      </w:pPr>
      <w:r w:rsidRPr="00E447F7">
        <w:rPr>
          <w:rFonts w:ascii="Arial" w:hAnsi="Arial" w:cs="Arial"/>
          <w:sz w:val="22"/>
          <w:szCs w:val="20"/>
        </w:rPr>
        <w:t>Both local education authorities (LEAs) and voluntary aided schools are part of the maintained sector.</w:t>
      </w:r>
      <w:r w:rsidR="00182D42" w:rsidRPr="00E447F7">
        <w:rPr>
          <w:rFonts w:ascii="Arial" w:hAnsi="Arial" w:cs="Arial"/>
          <w:sz w:val="22"/>
          <w:szCs w:val="20"/>
        </w:rPr>
        <w:t xml:space="preserve"> </w:t>
      </w:r>
      <w:r w:rsidRPr="00E447F7">
        <w:rPr>
          <w:rFonts w:ascii="Arial" w:hAnsi="Arial" w:cs="Arial"/>
          <w:sz w:val="22"/>
          <w:szCs w:val="20"/>
        </w:rPr>
        <w:t xml:space="preserve"> However, the voluntary aided school governors (now corporate bodies under the recent school </w:t>
      </w:r>
      <w:proofErr w:type="gramStart"/>
      <w:r w:rsidRPr="00E447F7">
        <w:rPr>
          <w:rFonts w:ascii="Arial" w:hAnsi="Arial" w:cs="Arial"/>
          <w:sz w:val="22"/>
          <w:szCs w:val="20"/>
        </w:rPr>
        <w:t>governors</w:t>
      </w:r>
      <w:proofErr w:type="gramEnd"/>
      <w:r w:rsidRPr="00E447F7">
        <w:rPr>
          <w:rFonts w:ascii="Arial" w:hAnsi="Arial" w:cs="Arial"/>
          <w:sz w:val="22"/>
          <w:szCs w:val="20"/>
        </w:rPr>
        <w:t xml:space="preserve"> regulations) have specific responsibilities in relation to their school buildings. These are set out in section 15(3) of Education Act 1944 and refer to the provision of the premises (buildings and the site on which they sit) and built-in equipment, alterations to the buildings so that they meet the prescribed standards, and repairs to the exterior of the buildings. </w:t>
      </w:r>
      <w:r w:rsidR="00182D42" w:rsidRPr="00E447F7">
        <w:rPr>
          <w:rFonts w:ascii="Arial" w:hAnsi="Arial" w:cs="Arial"/>
          <w:sz w:val="22"/>
          <w:szCs w:val="20"/>
        </w:rPr>
        <w:t xml:space="preserve"> </w:t>
      </w:r>
      <w:r w:rsidRPr="00E447F7">
        <w:rPr>
          <w:rFonts w:ascii="Arial" w:hAnsi="Arial" w:cs="Arial"/>
          <w:sz w:val="22"/>
          <w:szCs w:val="20"/>
        </w:rPr>
        <w:t xml:space="preserve">The governors of the voluntary aided school are responsible for this specified work related to the building, which is not the responsibility of the LEA, and any VAT incurred cannot be reclaimed from HMRC. </w:t>
      </w:r>
      <w:r w:rsidR="00182D42" w:rsidRPr="00E447F7">
        <w:rPr>
          <w:rFonts w:ascii="Arial" w:hAnsi="Arial" w:cs="Arial"/>
          <w:sz w:val="22"/>
          <w:szCs w:val="20"/>
        </w:rPr>
        <w:t xml:space="preserve"> </w:t>
      </w:r>
      <w:r w:rsidRPr="00E447F7">
        <w:rPr>
          <w:rFonts w:ascii="Arial" w:hAnsi="Arial" w:cs="Arial"/>
          <w:sz w:val="22"/>
          <w:szCs w:val="20"/>
        </w:rPr>
        <w:t>This fact is recognised by the Department for Education in the level of their funding.</w:t>
      </w:r>
      <w:r w:rsidR="00182D42" w:rsidRPr="00E447F7">
        <w:rPr>
          <w:rFonts w:ascii="Arial" w:hAnsi="Arial" w:cs="Arial"/>
          <w:sz w:val="22"/>
          <w:szCs w:val="20"/>
        </w:rPr>
        <w:t xml:space="preserve"> </w:t>
      </w:r>
      <w:r w:rsidRPr="00E447F7">
        <w:rPr>
          <w:rFonts w:ascii="Arial" w:hAnsi="Arial" w:cs="Arial"/>
          <w:sz w:val="22"/>
          <w:szCs w:val="20"/>
        </w:rPr>
        <w:t xml:space="preserve"> In any case, construction of new buildings for voluntary aided schools can be zero rated for VAT purposes.</w:t>
      </w:r>
    </w:p>
    <w:p w:rsidR="00370288" w:rsidRPr="00E447F7" w:rsidRDefault="00370288" w:rsidP="00641196">
      <w:pPr>
        <w:spacing w:line="270" w:lineRule="atLeast"/>
        <w:jc w:val="both"/>
        <w:rPr>
          <w:rFonts w:ascii="Arial" w:hAnsi="Arial" w:cs="Arial"/>
          <w:sz w:val="22"/>
          <w:szCs w:val="20"/>
        </w:rPr>
      </w:pPr>
    </w:p>
    <w:p w:rsidR="00370288" w:rsidRPr="00E447F7" w:rsidRDefault="00370288" w:rsidP="00641196">
      <w:pPr>
        <w:jc w:val="both"/>
        <w:rPr>
          <w:rFonts w:ascii="Arial" w:hAnsi="Arial" w:cs="Arial"/>
          <w:sz w:val="22"/>
          <w:szCs w:val="20"/>
        </w:rPr>
      </w:pPr>
      <w:r w:rsidRPr="00E447F7">
        <w:rPr>
          <w:rFonts w:ascii="Arial" w:hAnsi="Arial" w:cs="Arial"/>
          <w:sz w:val="22"/>
          <w:szCs w:val="20"/>
        </w:rPr>
        <w:t xml:space="preserve">The LEA has statutory duties in relation to the premises, e.g. running costs and internal repairs, and it pays directly for these items falling within its responsibility. </w:t>
      </w:r>
      <w:r w:rsidR="00182D42" w:rsidRPr="00E447F7">
        <w:rPr>
          <w:rFonts w:ascii="Arial" w:hAnsi="Arial" w:cs="Arial"/>
          <w:sz w:val="22"/>
          <w:szCs w:val="20"/>
        </w:rPr>
        <w:t xml:space="preserve"> </w:t>
      </w:r>
      <w:r w:rsidRPr="00E447F7">
        <w:rPr>
          <w:rFonts w:ascii="Arial" w:hAnsi="Arial" w:cs="Arial"/>
          <w:sz w:val="22"/>
          <w:szCs w:val="20"/>
        </w:rPr>
        <w:t>The VAT incurred may be reclaimed.</w:t>
      </w:r>
      <w:r w:rsidR="00182D42" w:rsidRPr="00E447F7">
        <w:rPr>
          <w:rFonts w:ascii="Arial" w:hAnsi="Arial" w:cs="Arial"/>
          <w:sz w:val="22"/>
          <w:szCs w:val="20"/>
        </w:rPr>
        <w:t xml:space="preserve"> </w:t>
      </w:r>
      <w:r w:rsidRPr="00E447F7">
        <w:rPr>
          <w:rFonts w:ascii="Arial" w:hAnsi="Arial" w:cs="Arial"/>
          <w:sz w:val="22"/>
          <w:szCs w:val="20"/>
        </w:rPr>
        <w:t xml:space="preserve"> However where VA school governors act independently the position could be different.</w:t>
      </w:r>
    </w:p>
    <w:p w:rsidR="00370288" w:rsidRPr="00E447F7" w:rsidRDefault="00370288" w:rsidP="00641196">
      <w:pPr>
        <w:jc w:val="both"/>
        <w:rPr>
          <w:rFonts w:ascii="Arial" w:hAnsi="Arial" w:cs="Arial"/>
          <w:sz w:val="22"/>
          <w:szCs w:val="20"/>
        </w:rPr>
      </w:pPr>
    </w:p>
    <w:p w:rsidR="00370288" w:rsidRPr="00E447F7" w:rsidRDefault="00370288" w:rsidP="00641196">
      <w:pPr>
        <w:spacing w:line="270" w:lineRule="atLeast"/>
        <w:jc w:val="both"/>
        <w:rPr>
          <w:rFonts w:ascii="Arial" w:hAnsi="Arial" w:cs="Arial"/>
          <w:sz w:val="22"/>
          <w:szCs w:val="20"/>
        </w:rPr>
      </w:pPr>
      <w:r w:rsidRPr="00E447F7">
        <w:rPr>
          <w:rFonts w:ascii="Arial" w:hAnsi="Arial" w:cs="Arial"/>
          <w:sz w:val="22"/>
          <w:szCs w:val="20"/>
        </w:rPr>
        <w:t>Where an LEA instigates and undertakes a project, fully using its own funds to pay for goods and services supplied to it which it then gives away without charge to the vol</w:t>
      </w:r>
      <w:r w:rsidR="00182D42" w:rsidRPr="00E447F7">
        <w:rPr>
          <w:rFonts w:ascii="Arial" w:hAnsi="Arial" w:cs="Arial"/>
          <w:sz w:val="22"/>
          <w:szCs w:val="20"/>
        </w:rPr>
        <w:t>untary aided school, this is a Non B</w:t>
      </w:r>
      <w:r w:rsidRPr="00E447F7">
        <w:rPr>
          <w:rFonts w:ascii="Arial" w:hAnsi="Arial" w:cs="Arial"/>
          <w:sz w:val="22"/>
          <w:szCs w:val="20"/>
        </w:rPr>
        <w:t>usiness activity of the local authority.</w:t>
      </w:r>
      <w:r w:rsidR="00182D42" w:rsidRPr="00E447F7">
        <w:rPr>
          <w:rFonts w:ascii="Arial" w:hAnsi="Arial" w:cs="Arial"/>
          <w:sz w:val="22"/>
          <w:szCs w:val="20"/>
        </w:rPr>
        <w:t xml:space="preserve"> </w:t>
      </w:r>
      <w:r w:rsidRPr="00E447F7">
        <w:rPr>
          <w:rFonts w:ascii="Arial" w:hAnsi="Arial" w:cs="Arial"/>
          <w:sz w:val="22"/>
          <w:szCs w:val="20"/>
        </w:rPr>
        <w:t xml:space="preserve"> It is entitled to recover any VAT incurred, irrespective of who is actually responsible for carrying out the work.</w:t>
      </w:r>
    </w:p>
    <w:p w:rsidR="00370288" w:rsidRPr="00E447F7" w:rsidRDefault="00370288" w:rsidP="00641196">
      <w:pPr>
        <w:spacing w:line="270" w:lineRule="atLeast"/>
        <w:jc w:val="both"/>
        <w:rPr>
          <w:rFonts w:ascii="Arial" w:hAnsi="Arial" w:cs="Arial"/>
          <w:sz w:val="22"/>
          <w:szCs w:val="20"/>
        </w:rPr>
      </w:pPr>
    </w:p>
    <w:p w:rsidR="00370288" w:rsidRPr="00E447F7" w:rsidRDefault="00370288" w:rsidP="00641196">
      <w:pPr>
        <w:jc w:val="both"/>
        <w:rPr>
          <w:rFonts w:ascii="Arial" w:hAnsi="Arial" w:cs="Arial"/>
          <w:sz w:val="22"/>
          <w:szCs w:val="20"/>
        </w:rPr>
      </w:pPr>
      <w:r w:rsidRPr="00E447F7">
        <w:rPr>
          <w:rFonts w:ascii="Arial" w:hAnsi="Arial" w:cs="Arial"/>
          <w:sz w:val="22"/>
          <w:szCs w:val="20"/>
        </w:rPr>
        <w:t xml:space="preserve">A local authority is entitled to recover VAT on purchases made by a VA school to the extent that the funding is sourced from, or through, the LEA. </w:t>
      </w:r>
      <w:r w:rsidR="00182D42" w:rsidRPr="00E447F7">
        <w:rPr>
          <w:rFonts w:ascii="Arial" w:hAnsi="Arial" w:cs="Arial"/>
          <w:sz w:val="22"/>
          <w:szCs w:val="20"/>
        </w:rPr>
        <w:t xml:space="preserve"> </w:t>
      </w:r>
      <w:r w:rsidRPr="00E447F7">
        <w:rPr>
          <w:rFonts w:ascii="Arial" w:hAnsi="Arial" w:cs="Arial"/>
          <w:sz w:val="22"/>
          <w:szCs w:val="20"/>
        </w:rPr>
        <w:t xml:space="preserve">This includes delegated budget funding, </w:t>
      </w:r>
      <w:r w:rsidRPr="00E447F7">
        <w:rPr>
          <w:rFonts w:ascii="Arial" w:hAnsi="Arial" w:cs="Arial"/>
          <w:sz w:val="22"/>
          <w:szCs w:val="20"/>
        </w:rPr>
        <w:lastRenderedPageBreak/>
        <w:t>additional funds from the LEA or other local authority budgets, and monies from other agencies such as DfES that have been passed down through the LEA.</w:t>
      </w:r>
    </w:p>
    <w:p w:rsidR="00370288" w:rsidRPr="00E447F7" w:rsidRDefault="00370288" w:rsidP="00641196">
      <w:pPr>
        <w:jc w:val="both"/>
        <w:rPr>
          <w:rFonts w:ascii="Arial" w:hAnsi="Arial" w:cs="Arial"/>
          <w:sz w:val="22"/>
          <w:szCs w:val="20"/>
        </w:rPr>
      </w:pPr>
    </w:p>
    <w:p w:rsidR="00370288" w:rsidRPr="00E447F7" w:rsidRDefault="00370288" w:rsidP="00182D42">
      <w:pPr>
        <w:jc w:val="both"/>
        <w:rPr>
          <w:rFonts w:ascii="Arial" w:hAnsi="Arial" w:cs="Arial"/>
          <w:sz w:val="22"/>
          <w:szCs w:val="20"/>
        </w:rPr>
      </w:pPr>
      <w:r w:rsidRPr="00E447F7">
        <w:rPr>
          <w:rFonts w:ascii="Arial" w:hAnsi="Arial" w:cs="Arial"/>
          <w:sz w:val="22"/>
          <w:szCs w:val="20"/>
        </w:rPr>
        <w:t>However, VAT recovery by the authority does NOT apply where DfES has made any form of direct grant to the governors to fund work that is the governor's responsibility.</w:t>
      </w:r>
      <w:r w:rsidR="00182D42" w:rsidRPr="00E447F7">
        <w:rPr>
          <w:rFonts w:ascii="Arial" w:hAnsi="Arial" w:cs="Arial"/>
          <w:sz w:val="22"/>
          <w:szCs w:val="20"/>
        </w:rPr>
        <w:t xml:space="preserve">  </w:t>
      </w:r>
      <w:r w:rsidRPr="00E447F7">
        <w:rPr>
          <w:rFonts w:ascii="Arial" w:hAnsi="Arial" w:cs="Arial"/>
          <w:sz w:val="22"/>
          <w:szCs w:val="20"/>
        </w:rPr>
        <w:t xml:space="preserve">Nor can the local authority recover VAT in respect of work funded, for example, by National Lottery Grant, where it is clear that the award has been made to the governors rather than to the local authority. </w:t>
      </w:r>
      <w:r w:rsidR="00182D42" w:rsidRPr="00E447F7">
        <w:rPr>
          <w:rFonts w:ascii="Arial" w:hAnsi="Arial" w:cs="Arial"/>
          <w:sz w:val="22"/>
          <w:szCs w:val="20"/>
        </w:rPr>
        <w:t xml:space="preserve"> </w:t>
      </w:r>
      <w:r w:rsidRPr="00E447F7">
        <w:rPr>
          <w:rFonts w:ascii="Arial" w:hAnsi="Arial" w:cs="Arial"/>
          <w:sz w:val="22"/>
          <w:szCs w:val="20"/>
        </w:rPr>
        <w:t>Under these circumstances it is NOT sufficient to ensure VAT recovery under s33 that the cheque should be made out to the local authority when the reality is that the money at no stage belongs to them.</w:t>
      </w:r>
    </w:p>
    <w:p w:rsidR="00370288" w:rsidRPr="00E447F7" w:rsidRDefault="00370288" w:rsidP="00641196">
      <w:pPr>
        <w:spacing w:line="270" w:lineRule="atLeast"/>
        <w:jc w:val="both"/>
        <w:rPr>
          <w:rFonts w:ascii="Arial" w:hAnsi="Arial" w:cs="Arial"/>
          <w:sz w:val="22"/>
          <w:szCs w:val="20"/>
        </w:rPr>
      </w:pPr>
    </w:p>
    <w:p w:rsidR="00370288" w:rsidRPr="00E447F7" w:rsidRDefault="00370288" w:rsidP="00641196">
      <w:pPr>
        <w:spacing w:line="270" w:lineRule="atLeast"/>
        <w:jc w:val="both"/>
        <w:rPr>
          <w:rFonts w:ascii="Arial" w:hAnsi="Arial" w:cs="Arial"/>
          <w:sz w:val="22"/>
          <w:szCs w:val="20"/>
        </w:rPr>
      </w:pPr>
      <w:r w:rsidRPr="00E447F7">
        <w:rPr>
          <w:rFonts w:ascii="Arial" w:hAnsi="Arial" w:cs="Arial"/>
          <w:sz w:val="22"/>
          <w:szCs w:val="20"/>
        </w:rPr>
        <w:t xml:space="preserve">Where a VA school has contracted for a supply that has been fully or partly funded by a local authority, the authority can use a copy of the supplier's invoice to the school to support its recovery of VAT. </w:t>
      </w:r>
      <w:r w:rsidR="00182D42" w:rsidRPr="00E447F7">
        <w:rPr>
          <w:rFonts w:ascii="Arial" w:hAnsi="Arial" w:cs="Arial"/>
          <w:sz w:val="22"/>
          <w:szCs w:val="20"/>
        </w:rPr>
        <w:t xml:space="preserve"> </w:t>
      </w:r>
      <w:r w:rsidRPr="00E447F7">
        <w:rPr>
          <w:rFonts w:ascii="Arial" w:hAnsi="Arial" w:cs="Arial"/>
          <w:sz w:val="22"/>
          <w:szCs w:val="20"/>
        </w:rPr>
        <w:t>However, HMRC have stipulated that the link between the supply and the incidence of payment by the school must be clear and readily identifiable.</w:t>
      </w:r>
    </w:p>
    <w:p w:rsidR="00370288" w:rsidRPr="00E447F7" w:rsidRDefault="00370288" w:rsidP="00641196">
      <w:pPr>
        <w:spacing w:line="270" w:lineRule="atLeast"/>
        <w:jc w:val="both"/>
        <w:rPr>
          <w:rFonts w:ascii="Arial" w:hAnsi="Arial" w:cs="Arial"/>
          <w:sz w:val="22"/>
          <w:szCs w:val="20"/>
        </w:rPr>
      </w:pPr>
    </w:p>
    <w:p w:rsidR="00370288" w:rsidRPr="00E447F7" w:rsidRDefault="00370288" w:rsidP="00641196">
      <w:pPr>
        <w:spacing w:line="270" w:lineRule="atLeast"/>
        <w:jc w:val="both"/>
        <w:rPr>
          <w:rFonts w:ascii="Arial" w:hAnsi="Arial" w:cs="Arial"/>
          <w:sz w:val="22"/>
          <w:szCs w:val="20"/>
        </w:rPr>
      </w:pPr>
      <w:r w:rsidRPr="00E447F7">
        <w:rPr>
          <w:rFonts w:ascii="Arial" w:hAnsi="Arial" w:cs="Arial"/>
          <w:sz w:val="22"/>
          <w:szCs w:val="20"/>
        </w:rPr>
        <w:t>Where an LEA has responsibility for, contracts and pays for work at a VA school, any contribution from the school can be treated as a donation, providing no additional benefit is given in return.</w:t>
      </w:r>
    </w:p>
    <w:p w:rsidR="00370288" w:rsidRPr="00E447F7" w:rsidRDefault="00370288" w:rsidP="00641196">
      <w:pPr>
        <w:jc w:val="both"/>
        <w:rPr>
          <w:rFonts w:ascii="Arial" w:hAnsi="Arial" w:cs="Arial"/>
          <w:sz w:val="22"/>
        </w:rPr>
      </w:pPr>
    </w:p>
    <w:p w:rsidR="00370288" w:rsidRPr="00E447F7" w:rsidRDefault="000B7580" w:rsidP="00641196">
      <w:pPr>
        <w:jc w:val="both"/>
        <w:rPr>
          <w:rFonts w:ascii="Arial" w:hAnsi="Arial" w:cs="Arial"/>
        </w:rPr>
      </w:pPr>
      <w:r>
        <w:rPr>
          <w:rFonts w:ascii="Arial" w:hAnsi="Arial" w:cs="Arial"/>
          <w:sz w:val="22"/>
        </w:rPr>
        <w:pict>
          <v:rect id="_x0000_i1172" style="width:0;height:1.5pt" o:hralign="center" o:hrstd="t" o:hr="t" fillcolor="#a7a6aa" stroked="f"/>
        </w:pict>
      </w:r>
    </w:p>
    <w:p w:rsidR="00370288" w:rsidRPr="00E447F7" w:rsidRDefault="00370288" w:rsidP="00641196">
      <w:pPr>
        <w:pStyle w:val="Heading2"/>
        <w:numPr>
          <w:ilvl w:val="0"/>
          <w:numId w:val="0"/>
        </w:numPr>
        <w:rPr>
          <w:rFonts w:ascii="Arial" w:hAnsi="Arial" w:cs="Arial"/>
          <w:b w:val="0"/>
          <w:bCs/>
        </w:rPr>
      </w:pPr>
      <w:bookmarkStart w:id="334" w:name="_Toc193524416"/>
      <w:r w:rsidRPr="00E447F7">
        <w:rPr>
          <w:rFonts w:ascii="Arial" w:hAnsi="Arial" w:cs="Arial"/>
          <w:b w:val="0"/>
          <w:bCs/>
        </w:rPr>
        <w:t>Waste</w:t>
      </w:r>
      <w:bookmarkEnd w:id="334"/>
    </w:p>
    <w:p w:rsidR="007A3B24" w:rsidRPr="00E447F7" w:rsidRDefault="007A3B24" w:rsidP="007A3B24">
      <w:pPr>
        <w:pStyle w:val="Text"/>
        <w:rPr>
          <w:rFonts w:ascii="Arial" w:hAnsi="Arial" w:cs="Arial"/>
          <w:lang w:val="en"/>
        </w:rPr>
      </w:pPr>
      <w:r w:rsidRPr="00E447F7">
        <w:rPr>
          <w:rFonts w:ascii="Arial" w:hAnsi="Arial" w:cs="Arial"/>
          <w:lang w:val="en"/>
        </w:rPr>
        <w:t>VATGPB8875</w:t>
      </w:r>
    </w:p>
    <w:p w:rsidR="007A3B24" w:rsidRPr="00E447F7" w:rsidRDefault="007A3B24" w:rsidP="007A3B24">
      <w:pPr>
        <w:pStyle w:val="Text"/>
        <w:rPr>
          <w:rFonts w:ascii="Arial" w:hAnsi="Arial" w:cs="Arial"/>
        </w:rPr>
      </w:pPr>
      <w:r w:rsidRPr="00E447F7">
        <w:rPr>
          <w:rFonts w:ascii="Arial" w:hAnsi="Arial" w:cs="Arial"/>
          <w:lang w:val="en"/>
        </w:rPr>
        <w:t xml:space="preserve">Waste issues are covered by the Environmental Protection Act 1990.  </w:t>
      </w:r>
      <w:r w:rsidR="00370288" w:rsidRPr="00E447F7">
        <w:rPr>
          <w:rFonts w:ascii="Arial" w:hAnsi="Arial" w:cs="Arial"/>
        </w:rPr>
        <w:t xml:space="preserve">The collection of general household waste is a statutory function of local authorities acting in their capacity as waste collection authorities. </w:t>
      </w:r>
      <w:r w:rsidRPr="00E447F7">
        <w:rPr>
          <w:rFonts w:ascii="Arial" w:hAnsi="Arial" w:cs="Arial"/>
        </w:rPr>
        <w:t xml:space="preserve"> </w:t>
      </w:r>
      <w:r w:rsidR="00370288" w:rsidRPr="00E447F7">
        <w:rPr>
          <w:rFonts w:ascii="Arial" w:hAnsi="Arial" w:cs="Arial"/>
        </w:rPr>
        <w:t xml:space="preserve">Regulations categorise </w:t>
      </w:r>
      <w:r w:rsidR="00C62533" w:rsidRPr="00E447F7">
        <w:rPr>
          <w:rFonts w:ascii="Arial" w:hAnsi="Arial" w:cs="Arial"/>
        </w:rPr>
        <w:t xml:space="preserve">what </w:t>
      </w:r>
      <w:r w:rsidR="00370288" w:rsidRPr="00E447F7">
        <w:rPr>
          <w:rFonts w:ascii="Arial" w:hAnsi="Arial" w:cs="Arial"/>
        </w:rPr>
        <w:t xml:space="preserve">must be collected without charge and </w:t>
      </w:r>
      <w:r w:rsidR="00C62533" w:rsidRPr="00E447F7">
        <w:rPr>
          <w:rFonts w:ascii="Arial" w:hAnsi="Arial" w:cs="Arial"/>
        </w:rPr>
        <w:t xml:space="preserve">should be </w:t>
      </w:r>
      <w:r w:rsidR="00370288" w:rsidRPr="00E447F7">
        <w:rPr>
          <w:rFonts w:ascii="Arial" w:hAnsi="Arial" w:cs="Arial"/>
        </w:rPr>
        <w:t>collect</w:t>
      </w:r>
      <w:r w:rsidR="00C62533" w:rsidRPr="00E447F7">
        <w:rPr>
          <w:rFonts w:ascii="Arial" w:hAnsi="Arial" w:cs="Arial"/>
        </w:rPr>
        <w:t>ed</w:t>
      </w:r>
      <w:r w:rsidR="00370288" w:rsidRPr="00E447F7">
        <w:rPr>
          <w:rFonts w:ascii="Arial" w:hAnsi="Arial" w:cs="Arial"/>
        </w:rPr>
        <w:t xml:space="preserve"> when requested and for which they can charge. </w:t>
      </w:r>
    </w:p>
    <w:p w:rsidR="007A3B24" w:rsidRPr="00E447F7" w:rsidRDefault="007A3B24" w:rsidP="00641196">
      <w:pPr>
        <w:spacing w:line="270" w:lineRule="atLeast"/>
        <w:jc w:val="both"/>
        <w:rPr>
          <w:rFonts w:ascii="Arial" w:hAnsi="Arial" w:cs="Arial"/>
          <w:sz w:val="22"/>
          <w:szCs w:val="20"/>
        </w:rPr>
      </w:pPr>
    </w:p>
    <w:p w:rsidR="00370288" w:rsidRPr="00E447F7" w:rsidRDefault="00370288" w:rsidP="00641196">
      <w:pPr>
        <w:spacing w:line="270" w:lineRule="atLeast"/>
        <w:jc w:val="both"/>
        <w:rPr>
          <w:rFonts w:ascii="Arial" w:hAnsi="Arial" w:cs="Arial"/>
          <w:sz w:val="22"/>
          <w:szCs w:val="20"/>
        </w:rPr>
      </w:pPr>
      <w:r w:rsidRPr="00E447F7">
        <w:rPr>
          <w:rFonts w:ascii="Arial" w:hAnsi="Arial" w:cs="Arial"/>
          <w:sz w:val="22"/>
          <w:szCs w:val="20"/>
        </w:rPr>
        <w:t xml:space="preserve">Examples of chargeable collections include waste that is bulky by weight and/or volume, and those from places where people live but which are not private domestic dwellings, such as prisons. </w:t>
      </w:r>
    </w:p>
    <w:p w:rsidR="00370288" w:rsidRPr="00E447F7" w:rsidRDefault="00370288" w:rsidP="00313181">
      <w:pPr>
        <w:numPr>
          <w:ilvl w:val="0"/>
          <w:numId w:val="30"/>
        </w:numPr>
        <w:spacing w:before="100" w:beforeAutospacing="1" w:after="100" w:afterAutospacing="1" w:line="300" w:lineRule="atLeast"/>
        <w:jc w:val="both"/>
        <w:rPr>
          <w:rFonts w:ascii="Arial" w:hAnsi="Arial" w:cs="Arial"/>
          <w:sz w:val="22"/>
          <w:szCs w:val="20"/>
        </w:rPr>
      </w:pPr>
      <w:r w:rsidRPr="00E447F7">
        <w:rPr>
          <w:rFonts w:ascii="Arial" w:hAnsi="Arial" w:cs="Arial"/>
          <w:sz w:val="22"/>
          <w:szCs w:val="20"/>
        </w:rPr>
        <w:t>Any collection f</w:t>
      </w:r>
      <w:r w:rsidR="007A3B24" w:rsidRPr="00E447F7">
        <w:rPr>
          <w:rFonts w:ascii="Arial" w:hAnsi="Arial" w:cs="Arial"/>
          <w:sz w:val="22"/>
          <w:szCs w:val="20"/>
        </w:rPr>
        <w:t>or which there is no charge is Non-B</w:t>
      </w:r>
      <w:r w:rsidRPr="00E447F7">
        <w:rPr>
          <w:rFonts w:ascii="Arial" w:hAnsi="Arial" w:cs="Arial"/>
          <w:sz w:val="22"/>
          <w:szCs w:val="20"/>
        </w:rPr>
        <w:t xml:space="preserve">usiness. </w:t>
      </w:r>
    </w:p>
    <w:p w:rsidR="00370288" w:rsidRPr="00E447F7" w:rsidRDefault="00370288" w:rsidP="00313181">
      <w:pPr>
        <w:numPr>
          <w:ilvl w:val="0"/>
          <w:numId w:val="30"/>
        </w:numPr>
        <w:spacing w:before="100" w:beforeAutospacing="1" w:after="100" w:afterAutospacing="1" w:line="300" w:lineRule="atLeast"/>
        <w:jc w:val="both"/>
        <w:rPr>
          <w:rFonts w:ascii="Arial" w:hAnsi="Arial" w:cs="Arial"/>
          <w:sz w:val="22"/>
          <w:szCs w:val="20"/>
        </w:rPr>
      </w:pPr>
      <w:r w:rsidRPr="00E447F7">
        <w:rPr>
          <w:rFonts w:ascii="Arial" w:hAnsi="Arial" w:cs="Arial"/>
          <w:sz w:val="22"/>
          <w:szCs w:val="20"/>
        </w:rPr>
        <w:t>Any charged-for collection from priv</w:t>
      </w:r>
      <w:r w:rsidR="007A3B24" w:rsidRPr="00E447F7">
        <w:rPr>
          <w:rFonts w:ascii="Arial" w:hAnsi="Arial" w:cs="Arial"/>
          <w:sz w:val="22"/>
          <w:szCs w:val="20"/>
        </w:rPr>
        <w:t>ate domestic dwellings is also Non-B</w:t>
      </w:r>
      <w:r w:rsidRPr="00E447F7">
        <w:rPr>
          <w:rFonts w:ascii="Arial" w:hAnsi="Arial" w:cs="Arial"/>
          <w:sz w:val="22"/>
          <w:szCs w:val="20"/>
        </w:rPr>
        <w:t xml:space="preserve">usiness. </w:t>
      </w:r>
    </w:p>
    <w:p w:rsidR="00370288" w:rsidRPr="00E447F7" w:rsidRDefault="00370288" w:rsidP="00313181">
      <w:pPr>
        <w:numPr>
          <w:ilvl w:val="0"/>
          <w:numId w:val="30"/>
        </w:numPr>
        <w:spacing w:before="100" w:beforeAutospacing="1" w:after="100" w:afterAutospacing="1" w:line="300" w:lineRule="atLeast"/>
        <w:jc w:val="both"/>
        <w:rPr>
          <w:rFonts w:ascii="Arial" w:hAnsi="Arial" w:cs="Arial"/>
          <w:sz w:val="22"/>
          <w:szCs w:val="20"/>
        </w:rPr>
      </w:pPr>
      <w:r w:rsidRPr="00E447F7">
        <w:rPr>
          <w:rFonts w:ascii="Arial" w:hAnsi="Arial" w:cs="Arial"/>
          <w:sz w:val="22"/>
          <w:szCs w:val="20"/>
        </w:rPr>
        <w:t xml:space="preserve">Any other charged-for collection is </w:t>
      </w:r>
      <w:r w:rsidR="00C62533" w:rsidRPr="00E447F7">
        <w:rPr>
          <w:rFonts w:ascii="Arial" w:hAnsi="Arial" w:cs="Arial"/>
          <w:sz w:val="22"/>
          <w:szCs w:val="20"/>
        </w:rPr>
        <w:t>Non-Business</w:t>
      </w:r>
      <w:r w:rsidRPr="00E447F7">
        <w:rPr>
          <w:rFonts w:ascii="Arial" w:hAnsi="Arial" w:cs="Arial"/>
          <w:sz w:val="22"/>
          <w:szCs w:val="20"/>
        </w:rPr>
        <w:t xml:space="preserve"> (including </w:t>
      </w:r>
      <w:r w:rsidRPr="00E447F7">
        <w:rPr>
          <w:rFonts w:ascii="Arial" w:hAnsi="Arial" w:cs="Arial"/>
          <w:b/>
          <w:sz w:val="22"/>
          <w:szCs w:val="20"/>
        </w:rPr>
        <w:t>commercial, trade</w:t>
      </w:r>
      <w:r w:rsidRPr="00E447F7">
        <w:rPr>
          <w:rFonts w:ascii="Arial" w:hAnsi="Arial" w:cs="Arial"/>
          <w:sz w:val="22"/>
          <w:szCs w:val="20"/>
        </w:rPr>
        <w:t xml:space="preserve"> and industrial </w:t>
      </w:r>
      <w:r w:rsidRPr="00E447F7">
        <w:rPr>
          <w:rFonts w:ascii="Arial" w:hAnsi="Arial" w:cs="Arial"/>
          <w:b/>
          <w:sz w:val="22"/>
          <w:szCs w:val="20"/>
        </w:rPr>
        <w:t>waste</w:t>
      </w:r>
      <w:r w:rsidR="00080784" w:rsidRPr="00E447F7">
        <w:rPr>
          <w:rFonts w:ascii="Arial" w:hAnsi="Arial" w:cs="Arial"/>
          <w:sz w:val="22"/>
          <w:szCs w:val="20"/>
        </w:rPr>
        <w:t xml:space="preserve"> from February 2011)</w:t>
      </w:r>
    </w:p>
    <w:p w:rsidR="00974D74" w:rsidRPr="00E447F7" w:rsidRDefault="00974D74" w:rsidP="00974D74">
      <w:pPr>
        <w:pStyle w:val="NormalWeb"/>
        <w:jc w:val="both"/>
        <w:rPr>
          <w:rFonts w:ascii="Arial" w:hAnsi="Arial" w:cs="Arial"/>
          <w:sz w:val="22"/>
          <w:szCs w:val="22"/>
          <w:lang w:val="en"/>
        </w:rPr>
      </w:pPr>
      <w:r w:rsidRPr="00E447F7">
        <w:rPr>
          <w:rFonts w:ascii="Arial" w:hAnsi="Arial" w:cs="Arial"/>
          <w:sz w:val="22"/>
          <w:szCs w:val="22"/>
          <w:lang w:val="en"/>
        </w:rPr>
        <w:t>The authority may make related supplies for which it charges.  For example the provision of special dustbins necessary to fit the collection vehicle, or specially marked rubbish sacks.  These are also be Non-Business except for the sale of standard unmarked bags that are otherwise available from retail suppliers, in which case they are Standard Rated.</w:t>
      </w:r>
    </w:p>
    <w:p w:rsidR="00370288" w:rsidRPr="00E447F7" w:rsidRDefault="000B7580" w:rsidP="00641196">
      <w:pPr>
        <w:spacing w:before="100" w:beforeAutospacing="1" w:after="100" w:afterAutospacing="1" w:line="300" w:lineRule="atLeast"/>
        <w:jc w:val="both"/>
        <w:rPr>
          <w:rFonts w:ascii="Arial" w:hAnsi="Arial" w:cs="Arial"/>
        </w:rPr>
      </w:pPr>
      <w:r>
        <w:rPr>
          <w:rFonts w:ascii="Arial" w:hAnsi="Arial" w:cs="Arial"/>
          <w:sz w:val="22"/>
        </w:rPr>
        <w:pict>
          <v:rect id="_x0000_i1173" style="width:0;height:1.5pt" o:hralign="center" o:hrstd="t" o:hr="t" fillcolor="#a7a6aa" stroked="f"/>
        </w:pict>
      </w:r>
    </w:p>
    <w:p w:rsidR="00370288" w:rsidRPr="00E447F7" w:rsidRDefault="00370288" w:rsidP="00641196">
      <w:pPr>
        <w:pStyle w:val="Heading2"/>
        <w:numPr>
          <w:ilvl w:val="0"/>
          <w:numId w:val="0"/>
        </w:numPr>
        <w:rPr>
          <w:rFonts w:ascii="Arial" w:hAnsi="Arial" w:cs="Arial"/>
          <w:b w:val="0"/>
          <w:bCs/>
        </w:rPr>
      </w:pPr>
      <w:bookmarkStart w:id="335" w:name="_Toc193524417"/>
      <w:r w:rsidRPr="00E447F7">
        <w:rPr>
          <w:rFonts w:ascii="Arial" w:hAnsi="Arial" w:cs="Arial"/>
          <w:b w:val="0"/>
          <w:bCs/>
        </w:rPr>
        <w:t>Weighing Machines and Measuring Instruments</w:t>
      </w:r>
      <w:bookmarkEnd w:id="335"/>
    </w:p>
    <w:p w:rsidR="00182D42" w:rsidRPr="00E447F7" w:rsidRDefault="00182D42" w:rsidP="00182D42">
      <w:pPr>
        <w:pStyle w:val="Text"/>
        <w:rPr>
          <w:rFonts w:ascii="Arial" w:hAnsi="Arial" w:cs="Arial"/>
        </w:rPr>
      </w:pPr>
      <w:r w:rsidRPr="00E447F7">
        <w:rPr>
          <w:rFonts w:ascii="Arial" w:hAnsi="Arial" w:cs="Arial"/>
          <w:lang w:val="en"/>
        </w:rPr>
        <w:t>VATGPB8880</w:t>
      </w:r>
    </w:p>
    <w:p w:rsidR="00370288" w:rsidRPr="00E447F7" w:rsidRDefault="00370288" w:rsidP="00641196">
      <w:pPr>
        <w:spacing w:line="270" w:lineRule="atLeast"/>
        <w:jc w:val="both"/>
        <w:rPr>
          <w:rFonts w:ascii="Arial" w:hAnsi="Arial" w:cs="Arial"/>
          <w:sz w:val="22"/>
          <w:szCs w:val="20"/>
        </w:rPr>
      </w:pPr>
      <w:r w:rsidRPr="00E447F7">
        <w:rPr>
          <w:rFonts w:ascii="Arial" w:hAnsi="Arial" w:cs="Arial"/>
          <w:sz w:val="22"/>
          <w:szCs w:val="20"/>
        </w:rPr>
        <w:t>HMRC have conducted a detailed review of the legislation around weighing machines and measuring instruments.</w:t>
      </w:r>
      <w:r w:rsidR="00182D42" w:rsidRPr="00E447F7">
        <w:rPr>
          <w:rFonts w:ascii="Arial" w:hAnsi="Arial" w:cs="Arial"/>
          <w:sz w:val="22"/>
          <w:szCs w:val="20"/>
        </w:rPr>
        <w:t xml:space="preserve"> </w:t>
      </w:r>
      <w:r w:rsidRPr="00E447F7">
        <w:rPr>
          <w:rFonts w:ascii="Arial" w:hAnsi="Arial" w:cs="Arial"/>
          <w:sz w:val="22"/>
          <w:szCs w:val="20"/>
        </w:rPr>
        <w:t xml:space="preserve"> The reason for the review is that, historically, LAs had the monopoly for the inspection and verification of these goods (meaning it was a non-business activity of the LA), but legislation has changed over the years allowing other “approved verifiers” to undertake the same services.</w:t>
      </w:r>
    </w:p>
    <w:p w:rsidR="00370288" w:rsidRPr="00E447F7" w:rsidRDefault="00370288" w:rsidP="00641196">
      <w:pPr>
        <w:spacing w:line="270" w:lineRule="atLeast"/>
        <w:jc w:val="both"/>
        <w:rPr>
          <w:rFonts w:ascii="Arial" w:hAnsi="Arial" w:cs="Arial"/>
          <w:sz w:val="22"/>
          <w:szCs w:val="20"/>
        </w:rPr>
      </w:pPr>
    </w:p>
    <w:p w:rsidR="00370288" w:rsidRPr="00E447F7" w:rsidRDefault="00370288" w:rsidP="00641196">
      <w:pPr>
        <w:spacing w:line="270" w:lineRule="atLeast"/>
        <w:jc w:val="both"/>
        <w:rPr>
          <w:rFonts w:ascii="Arial" w:hAnsi="Arial" w:cs="Arial"/>
          <w:sz w:val="22"/>
          <w:szCs w:val="20"/>
        </w:rPr>
      </w:pPr>
      <w:r w:rsidRPr="00E447F7">
        <w:rPr>
          <w:rFonts w:ascii="Arial" w:hAnsi="Arial" w:cs="Arial"/>
          <w:sz w:val="22"/>
          <w:szCs w:val="20"/>
        </w:rPr>
        <w:t>Definitions:</w:t>
      </w:r>
      <w:r w:rsidRPr="00E447F7">
        <w:rPr>
          <w:rFonts w:ascii="Arial" w:hAnsi="Arial" w:cs="Arial"/>
          <w:sz w:val="22"/>
          <w:szCs w:val="20"/>
        </w:rPr>
        <w:tab/>
        <w:t>NAWI</w:t>
      </w:r>
      <w:r w:rsidR="00522E87" w:rsidRPr="00E447F7">
        <w:rPr>
          <w:rFonts w:ascii="Arial" w:hAnsi="Arial" w:cs="Arial"/>
          <w:sz w:val="22"/>
          <w:szCs w:val="20"/>
        </w:rPr>
        <w:t xml:space="preserve"> </w:t>
      </w:r>
      <w:r w:rsidRPr="00E447F7">
        <w:rPr>
          <w:rFonts w:ascii="Arial" w:hAnsi="Arial" w:cs="Arial"/>
          <w:sz w:val="22"/>
          <w:szCs w:val="20"/>
        </w:rPr>
        <w:t>= Non Automatic Weighing Instruments</w:t>
      </w:r>
    </w:p>
    <w:p w:rsidR="00370288" w:rsidRPr="00E447F7" w:rsidRDefault="00370288" w:rsidP="00641196">
      <w:pPr>
        <w:spacing w:line="270" w:lineRule="atLeast"/>
        <w:jc w:val="both"/>
        <w:rPr>
          <w:rFonts w:ascii="Arial" w:hAnsi="Arial" w:cs="Arial"/>
          <w:sz w:val="22"/>
          <w:szCs w:val="20"/>
        </w:rPr>
      </w:pPr>
      <w:r w:rsidRPr="00E447F7">
        <w:rPr>
          <w:rFonts w:ascii="Arial" w:hAnsi="Arial" w:cs="Arial"/>
          <w:sz w:val="22"/>
          <w:szCs w:val="20"/>
        </w:rPr>
        <w:lastRenderedPageBreak/>
        <w:tab/>
      </w:r>
      <w:r w:rsidRPr="00E447F7">
        <w:rPr>
          <w:rFonts w:ascii="Arial" w:hAnsi="Arial" w:cs="Arial"/>
          <w:sz w:val="22"/>
          <w:szCs w:val="20"/>
        </w:rPr>
        <w:tab/>
        <w:t>LWMA</w:t>
      </w:r>
      <w:r w:rsidR="00522E87" w:rsidRPr="00E447F7">
        <w:rPr>
          <w:rFonts w:ascii="Arial" w:hAnsi="Arial" w:cs="Arial"/>
          <w:sz w:val="22"/>
          <w:szCs w:val="20"/>
        </w:rPr>
        <w:t xml:space="preserve"> </w:t>
      </w:r>
      <w:r w:rsidRPr="00E447F7">
        <w:rPr>
          <w:rFonts w:ascii="Arial" w:hAnsi="Arial" w:cs="Arial"/>
          <w:sz w:val="22"/>
          <w:szCs w:val="20"/>
        </w:rPr>
        <w:t>= Local Weights and Measures Authority</w:t>
      </w:r>
    </w:p>
    <w:p w:rsidR="00370288" w:rsidRPr="00E447F7" w:rsidRDefault="00370288" w:rsidP="00641196">
      <w:pPr>
        <w:spacing w:line="270" w:lineRule="atLeast"/>
        <w:jc w:val="both"/>
        <w:rPr>
          <w:rFonts w:ascii="Arial" w:hAnsi="Arial" w:cs="Arial"/>
          <w:sz w:val="22"/>
          <w:szCs w:val="20"/>
        </w:rPr>
      </w:pPr>
    </w:p>
    <w:p w:rsidR="00370288" w:rsidRPr="00E447F7" w:rsidRDefault="00370288" w:rsidP="00641196">
      <w:pPr>
        <w:spacing w:line="270" w:lineRule="atLeast"/>
        <w:jc w:val="both"/>
        <w:rPr>
          <w:rFonts w:ascii="Arial" w:hAnsi="Arial" w:cs="Arial"/>
          <w:sz w:val="22"/>
          <w:szCs w:val="20"/>
        </w:rPr>
      </w:pPr>
      <w:r w:rsidRPr="00E447F7">
        <w:rPr>
          <w:rFonts w:ascii="Arial" w:hAnsi="Arial" w:cs="Arial"/>
          <w:sz w:val="22"/>
          <w:szCs w:val="20"/>
        </w:rPr>
        <w:t>From 1</w:t>
      </w:r>
      <w:r w:rsidRPr="00E447F7">
        <w:rPr>
          <w:rFonts w:ascii="Arial" w:hAnsi="Arial" w:cs="Arial"/>
          <w:sz w:val="22"/>
          <w:szCs w:val="20"/>
          <w:vertAlign w:val="superscript"/>
        </w:rPr>
        <w:t>st</w:t>
      </w:r>
      <w:r w:rsidRPr="00E447F7">
        <w:rPr>
          <w:rFonts w:ascii="Arial" w:hAnsi="Arial" w:cs="Arial"/>
          <w:sz w:val="22"/>
          <w:szCs w:val="20"/>
        </w:rPr>
        <w:t xml:space="preserve"> April 2008, the new position is:</w:t>
      </w:r>
    </w:p>
    <w:p w:rsidR="00370288" w:rsidRPr="00E447F7" w:rsidRDefault="00370288" w:rsidP="00641196">
      <w:pPr>
        <w:spacing w:line="270" w:lineRule="atLeast"/>
        <w:jc w:val="both"/>
        <w:rPr>
          <w:rFonts w:ascii="Arial" w:hAnsi="Arial" w:cs="Arial"/>
          <w:sz w:val="22"/>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1"/>
        <w:gridCol w:w="1260"/>
        <w:gridCol w:w="4126"/>
      </w:tblGrid>
      <w:tr w:rsidR="00370288" w:rsidRPr="00E447F7" w:rsidTr="00182D42">
        <w:tc>
          <w:tcPr>
            <w:tcW w:w="4361" w:type="dxa"/>
          </w:tcPr>
          <w:p w:rsidR="00370288" w:rsidRPr="00E447F7" w:rsidRDefault="00370288" w:rsidP="00641196">
            <w:pPr>
              <w:spacing w:line="270" w:lineRule="atLeast"/>
              <w:jc w:val="both"/>
              <w:rPr>
                <w:rFonts w:ascii="Arial" w:hAnsi="Arial" w:cs="Arial"/>
                <w:sz w:val="22"/>
                <w:szCs w:val="20"/>
              </w:rPr>
            </w:pPr>
            <w:r w:rsidRPr="00E447F7">
              <w:rPr>
                <w:rFonts w:ascii="Arial" w:hAnsi="Arial" w:cs="Arial"/>
                <w:sz w:val="22"/>
                <w:szCs w:val="20"/>
              </w:rPr>
              <w:t>Service</w:t>
            </w:r>
          </w:p>
        </w:tc>
        <w:tc>
          <w:tcPr>
            <w:tcW w:w="1260" w:type="dxa"/>
          </w:tcPr>
          <w:p w:rsidR="00370288" w:rsidRPr="00E447F7" w:rsidRDefault="00370288" w:rsidP="00641196">
            <w:pPr>
              <w:spacing w:line="270" w:lineRule="atLeast"/>
              <w:jc w:val="both"/>
              <w:rPr>
                <w:rFonts w:ascii="Arial" w:hAnsi="Arial" w:cs="Arial"/>
                <w:sz w:val="22"/>
                <w:szCs w:val="20"/>
              </w:rPr>
            </w:pPr>
            <w:r w:rsidRPr="00E447F7">
              <w:rPr>
                <w:rFonts w:ascii="Arial" w:hAnsi="Arial" w:cs="Arial"/>
                <w:sz w:val="22"/>
                <w:szCs w:val="20"/>
              </w:rPr>
              <w:t>VAT liability</w:t>
            </w:r>
          </w:p>
        </w:tc>
        <w:tc>
          <w:tcPr>
            <w:tcW w:w="4126" w:type="dxa"/>
          </w:tcPr>
          <w:p w:rsidR="00370288" w:rsidRPr="00E447F7" w:rsidRDefault="00370288" w:rsidP="00641196">
            <w:pPr>
              <w:spacing w:line="270" w:lineRule="atLeast"/>
              <w:jc w:val="both"/>
              <w:rPr>
                <w:rFonts w:ascii="Arial" w:hAnsi="Arial" w:cs="Arial"/>
                <w:sz w:val="22"/>
                <w:szCs w:val="20"/>
              </w:rPr>
            </w:pPr>
            <w:r w:rsidRPr="00E447F7">
              <w:rPr>
                <w:rFonts w:ascii="Arial" w:hAnsi="Arial" w:cs="Arial"/>
                <w:sz w:val="22"/>
                <w:szCs w:val="20"/>
              </w:rPr>
              <w:t>Comment</w:t>
            </w:r>
          </w:p>
        </w:tc>
      </w:tr>
      <w:tr w:rsidR="00370288" w:rsidRPr="00E447F7" w:rsidTr="00182D42">
        <w:tc>
          <w:tcPr>
            <w:tcW w:w="4361" w:type="dxa"/>
          </w:tcPr>
          <w:p w:rsidR="00370288" w:rsidRPr="00E447F7" w:rsidRDefault="00370288" w:rsidP="00641196">
            <w:pPr>
              <w:spacing w:line="270" w:lineRule="atLeast"/>
              <w:jc w:val="both"/>
              <w:rPr>
                <w:rFonts w:ascii="Arial" w:hAnsi="Arial" w:cs="Arial"/>
                <w:sz w:val="22"/>
                <w:szCs w:val="20"/>
              </w:rPr>
            </w:pPr>
            <w:r w:rsidRPr="00E447F7">
              <w:rPr>
                <w:rFonts w:ascii="Arial" w:hAnsi="Arial" w:cs="Arial"/>
                <w:sz w:val="22"/>
                <w:szCs w:val="20"/>
              </w:rPr>
              <w:t>Testing and approval of ‘new’ NAWI (‘new’ from 1992)</w:t>
            </w:r>
          </w:p>
        </w:tc>
        <w:tc>
          <w:tcPr>
            <w:tcW w:w="1260" w:type="dxa"/>
          </w:tcPr>
          <w:p w:rsidR="00370288" w:rsidRPr="00E447F7" w:rsidRDefault="00522E87" w:rsidP="00641196">
            <w:pPr>
              <w:spacing w:line="270" w:lineRule="atLeast"/>
              <w:jc w:val="both"/>
              <w:rPr>
                <w:rFonts w:ascii="Arial" w:hAnsi="Arial" w:cs="Arial"/>
                <w:sz w:val="22"/>
                <w:szCs w:val="20"/>
              </w:rPr>
            </w:pPr>
            <w:r w:rsidRPr="00E447F7">
              <w:rPr>
                <w:rFonts w:ascii="Arial" w:hAnsi="Arial" w:cs="Arial"/>
                <w:sz w:val="22"/>
                <w:szCs w:val="20"/>
              </w:rPr>
              <w:t>Standard R</w:t>
            </w:r>
            <w:r w:rsidR="00370288" w:rsidRPr="00E447F7">
              <w:rPr>
                <w:rFonts w:ascii="Arial" w:hAnsi="Arial" w:cs="Arial"/>
                <w:sz w:val="22"/>
                <w:szCs w:val="20"/>
              </w:rPr>
              <w:t>ated</w:t>
            </w:r>
          </w:p>
        </w:tc>
        <w:tc>
          <w:tcPr>
            <w:tcW w:w="4126" w:type="dxa"/>
          </w:tcPr>
          <w:p w:rsidR="00370288" w:rsidRPr="00E447F7" w:rsidRDefault="00370288" w:rsidP="00641196">
            <w:pPr>
              <w:spacing w:line="270" w:lineRule="atLeast"/>
              <w:jc w:val="both"/>
              <w:rPr>
                <w:rFonts w:ascii="Arial" w:hAnsi="Arial" w:cs="Arial"/>
                <w:sz w:val="22"/>
                <w:szCs w:val="20"/>
              </w:rPr>
            </w:pPr>
            <w:r w:rsidRPr="00E447F7">
              <w:rPr>
                <w:rFonts w:ascii="Arial" w:hAnsi="Arial" w:cs="Arial"/>
                <w:sz w:val="22"/>
                <w:szCs w:val="20"/>
              </w:rPr>
              <w:t>Non-automatic Weighing Instruments (EEC Requirements) Regulations 1992 introduced concept of other approved bodies undertaking testing</w:t>
            </w:r>
          </w:p>
        </w:tc>
      </w:tr>
      <w:tr w:rsidR="00370288" w:rsidRPr="00E447F7" w:rsidTr="00182D42">
        <w:tc>
          <w:tcPr>
            <w:tcW w:w="4361" w:type="dxa"/>
          </w:tcPr>
          <w:p w:rsidR="00370288" w:rsidRPr="00E447F7" w:rsidRDefault="00370288" w:rsidP="00641196">
            <w:pPr>
              <w:spacing w:line="270" w:lineRule="atLeast"/>
              <w:jc w:val="both"/>
              <w:rPr>
                <w:rFonts w:ascii="Arial" w:hAnsi="Arial" w:cs="Arial"/>
                <w:sz w:val="22"/>
                <w:szCs w:val="20"/>
              </w:rPr>
            </w:pPr>
            <w:r w:rsidRPr="00E447F7">
              <w:rPr>
                <w:rFonts w:ascii="Arial" w:hAnsi="Arial" w:cs="Arial"/>
                <w:sz w:val="22"/>
                <w:szCs w:val="20"/>
              </w:rPr>
              <w:t>Re-verification of equipment approved under NAWI</w:t>
            </w:r>
          </w:p>
        </w:tc>
        <w:tc>
          <w:tcPr>
            <w:tcW w:w="1260" w:type="dxa"/>
          </w:tcPr>
          <w:p w:rsidR="00370288" w:rsidRPr="00E447F7" w:rsidRDefault="00370288" w:rsidP="00522E87">
            <w:pPr>
              <w:spacing w:line="270" w:lineRule="atLeast"/>
              <w:jc w:val="both"/>
              <w:rPr>
                <w:rFonts w:ascii="Arial" w:hAnsi="Arial" w:cs="Arial"/>
                <w:sz w:val="22"/>
                <w:szCs w:val="20"/>
              </w:rPr>
            </w:pPr>
            <w:r w:rsidRPr="00E447F7">
              <w:rPr>
                <w:rFonts w:ascii="Arial" w:hAnsi="Arial" w:cs="Arial"/>
                <w:sz w:val="22"/>
                <w:szCs w:val="20"/>
              </w:rPr>
              <w:t xml:space="preserve">Standard </w:t>
            </w:r>
            <w:r w:rsidR="00522E87" w:rsidRPr="00E447F7">
              <w:rPr>
                <w:rFonts w:ascii="Arial" w:hAnsi="Arial" w:cs="Arial"/>
                <w:sz w:val="22"/>
                <w:szCs w:val="20"/>
              </w:rPr>
              <w:t>R</w:t>
            </w:r>
            <w:r w:rsidRPr="00E447F7">
              <w:rPr>
                <w:rFonts w:ascii="Arial" w:hAnsi="Arial" w:cs="Arial"/>
                <w:sz w:val="22"/>
                <w:szCs w:val="20"/>
              </w:rPr>
              <w:t>ated</w:t>
            </w:r>
          </w:p>
        </w:tc>
        <w:tc>
          <w:tcPr>
            <w:tcW w:w="4126" w:type="dxa"/>
          </w:tcPr>
          <w:p w:rsidR="00370288" w:rsidRPr="00E447F7" w:rsidRDefault="00370288" w:rsidP="00641196">
            <w:pPr>
              <w:spacing w:line="270" w:lineRule="atLeast"/>
              <w:jc w:val="both"/>
              <w:rPr>
                <w:rFonts w:ascii="Arial" w:hAnsi="Arial" w:cs="Arial"/>
                <w:sz w:val="22"/>
                <w:szCs w:val="20"/>
              </w:rPr>
            </w:pPr>
            <w:r w:rsidRPr="00E447F7">
              <w:rPr>
                <w:rFonts w:ascii="Arial" w:hAnsi="Arial" w:cs="Arial"/>
                <w:sz w:val="22"/>
                <w:szCs w:val="20"/>
              </w:rPr>
              <w:t>Can also be carried out by other notified bodies</w:t>
            </w:r>
          </w:p>
        </w:tc>
      </w:tr>
      <w:tr w:rsidR="00370288" w:rsidRPr="00E447F7" w:rsidTr="00182D42">
        <w:tc>
          <w:tcPr>
            <w:tcW w:w="4361" w:type="dxa"/>
          </w:tcPr>
          <w:p w:rsidR="00370288" w:rsidRPr="00E447F7" w:rsidRDefault="00370288" w:rsidP="00641196">
            <w:pPr>
              <w:spacing w:line="270" w:lineRule="atLeast"/>
              <w:jc w:val="both"/>
              <w:rPr>
                <w:rFonts w:ascii="Arial" w:hAnsi="Arial" w:cs="Arial"/>
                <w:sz w:val="22"/>
                <w:szCs w:val="20"/>
              </w:rPr>
            </w:pPr>
            <w:r w:rsidRPr="00E447F7">
              <w:rPr>
                <w:rFonts w:ascii="Arial" w:hAnsi="Arial" w:cs="Arial"/>
                <w:sz w:val="22"/>
                <w:szCs w:val="20"/>
              </w:rPr>
              <w:t>Third party verification of specified metrology equipment</w:t>
            </w:r>
          </w:p>
        </w:tc>
        <w:tc>
          <w:tcPr>
            <w:tcW w:w="1260" w:type="dxa"/>
          </w:tcPr>
          <w:p w:rsidR="00370288" w:rsidRPr="00E447F7" w:rsidRDefault="00370288" w:rsidP="00522E87">
            <w:pPr>
              <w:spacing w:line="270" w:lineRule="atLeast"/>
              <w:jc w:val="both"/>
              <w:rPr>
                <w:rFonts w:ascii="Arial" w:hAnsi="Arial" w:cs="Arial"/>
                <w:sz w:val="22"/>
                <w:szCs w:val="20"/>
              </w:rPr>
            </w:pPr>
            <w:r w:rsidRPr="00E447F7">
              <w:rPr>
                <w:rFonts w:ascii="Arial" w:hAnsi="Arial" w:cs="Arial"/>
                <w:sz w:val="22"/>
                <w:szCs w:val="20"/>
              </w:rPr>
              <w:t xml:space="preserve">Standard </w:t>
            </w:r>
            <w:r w:rsidR="00522E87" w:rsidRPr="00E447F7">
              <w:rPr>
                <w:rFonts w:ascii="Arial" w:hAnsi="Arial" w:cs="Arial"/>
                <w:sz w:val="22"/>
                <w:szCs w:val="20"/>
              </w:rPr>
              <w:t>R</w:t>
            </w:r>
            <w:r w:rsidRPr="00E447F7">
              <w:rPr>
                <w:rFonts w:ascii="Arial" w:hAnsi="Arial" w:cs="Arial"/>
                <w:sz w:val="22"/>
                <w:szCs w:val="20"/>
              </w:rPr>
              <w:t>ated</w:t>
            </w:r>
          </w:p>
        </w:tc>
        <w:tc>
          <w:tcPr>
            <w:tcW w:w="4126" w:type="dxa"/>
          </w:tcPr>
          <w:p w:rsidR="00370288" w:rsidRPr="00E447F7" w:rsidRDefault="00370288" w:rsidP="00641196">
            <w:pPr>
              <w:spacing w:line="270" w:lineRule="atLeast"/>
              <w:jc w:val="both"/>
              <w:rPr>
                <w:rFonts w:ascii="Arial" w:hAnsi="Arial" w:cs="Arial"/>
                <w:sz w:val="22"/>
                <w:szCs w:val="20"/>
              </w:rPr>
            </w:pPr>
            <w:r w:rsidRPr="00E447F7">
              <w:rPr>
                <w:rFonts w:ascii="Arial" w:hAnsi="Arial" w:cs="Arial"/>
                <w:sz w:val="22"/>
                <w:szCs w:val="20"/>
              </w:rPr>
              <w:t>Can also be carried out by other notified bodies</w:t>
            </w:r>
          </w:p>
        </w:tc>
      </w:tr>
      <w:tr w:rsidR="00370288" w:rsidRPr="00E447F7" w:rsidTr="00182D42">
        <w:tc>
          <w:tcPr>
            <w:tcW w:w="4361" w:type="dxa"/>
          </w:tcPr>
          <w:p w:rsidR="00370288" w:rsidRPr="00E447F7" w:rsidRDefault="00370288" w:rsidP="00641196">
            <w:pPr>
              <w:spacing w:line="270" w:lineRule="atLeast"/>
              <w:jc w:val="both"/>
              <w:rPr>
                <w:rFonts w:ascii="Arial" w:hAnsi="Arial" w:cs="Arial"/>
                <w:sz w:val="22"/>
                <w:szCs w:val="20"/>
              </w:rPr>
            </w:pPr>
            <w:r w:rsidRPr="00E447F7">
              <w:rPr>
                <w:rFonts w:ascii="Arial" w:hAnsi="Arial" w:cs="Arial"/>
                <w:sz w:val="22"/>
                <w:szCs w:val="20"/>
              </w:rPr>
              <w:t>Re-verification after ‘adjustment’ of specified metrology equipment</w:t>
            </w:r>
          </w:p>
        </w:tc>
        <w:tc>
          <w:tcPr>
            <w:tcW w:w="1260" w:type="dxa"/>
          </w:tcPr>
          <w:p w:rsidR="00370288" w:rsidRPr="00E447F7" w:rsidRDefault="00522E87" w:rsidP="00641196">
            <w:pPr>
              <w:spacing w:line="270" w:lineRule="atLeast"/>
              <w:jc w:val="both"/>
              <w:rPr>
                <w:rFonts w:ascii="Arial" w:hAnsi="Arial" w:cs="Arial"/>
                <w:sz w:val="22"/>
                <w:szCs w:val="20"/>
              </w:rPr>
            </w:pPr>
            <w:r w:rsidRPr="00E447F7">
              <w:rPr>
                <w:rFonts w:ascii="Arial" w:hAnsi="Arial" w:cs="Arial"/>
                <w:sz w:val="22"/>
                <w:szCs w:val="20"/>
              </w:rPr>
              <w:t>Non B</w:t>
            </w:r>
            <w:r w:rsidR="00370288" w:rsidRPr="00E447F7">
              <w:rPr>
                <w:rFonts w:ascii="Arial" w:hAnsi="Arial" w:cs="Arial"/>
                <w:sz w:val="22"/>
                <w:szCs w:val="20"/>
              </w:rPr>
              <w:t>usiness</w:t>
            </w:r>
          </w:p>
        </w:tc>
        <w:tc>
          <w:tcPr>
            <w:tcW w:w="4126" w:type="dxa"/>
          </w:tcPr>
          <w:p w:rsidR="00370288" w:rsidRPr="00E447F7" w:rsidRDefault="00370288" w:rsidP="00641196">
            <w:pPr>
              <w:spacing w:line="270" w:lineRule="atLeast"/>
              <w:jc w:val="both"/>
              <w:rPr>
                <w:rFonts w:ascii="Arial" w:hAnsi="Arial" w:cs="Arial"/>
                <w:sz w:val="22"/>
                <w:szCs w:val="20"/>
              </w:rPr>
            </w:pPr>
            <w:r w:rsidRPr="00E447F7">
              <w:rPr>
                <w:rFonts w:ascii="Arial" w:hAnsi="Arial" w:cs="Arial"/>
                <w:sz w:val="22"/>
                <w:szCs w:val="20"/>
              </w:rPr>
              <w:t>Can only be carried out by LWMAs</w:t>
            </w:r>
          </w:p>
        </w:tc>
      </w:tr>
      <w:tr w:rsidR="00370288" w:rsidRPr="00E447F7" w:rsidTr="00182D42">
        <w:tc>
          <w:tcPr>
            <w:tcW w:w="4361" w:type="dxa"/>
          </w:tcPr>
          <w:p w:rsidR="00370288" w:rsidRPr="00E447F7" w:rsidRDefault="00370288" w:rsidP="00641196">
            <w:pPr>
              <w:spacing w:line="270" w:lineRule="atLeast"/>
              <w:jc w:val="both"/>
              <w:rPr>
                <w:rFonts w:ascii="Arial" w:hAnsi="Arial" w:cs="Arial"/>
                <w:sz w:val="22"/>
                <w:szCs w:val="20"/>
              </w:rPr>
            </w:pPr>
            <w:r w:rsidRPr="00E447F7">
              <w:rPr>
                <w:rFonts w:ascii="Arial" w:hAnsi="Arial" w:cs="Arial"/>
                <w:sz w:val="22"/>
                <w:szCs w:val="20"/>
              </w:rPr>
              <w:t>Anything carried out under Measuring Instruments (EEC Requirements) Regulations 1988</w:t>
            </w:r>
          </w:p>
        </w:tc>
        <w:tc>
          <w:tcPr>
            <w:tcW w:w="1260" w:type="dxa"/>
          </w:tcPr>
          <w:p w:rsidR="00370288" w:rsidRPr="00E447F7" w:rsidRDefault="00522E87" w:rsidP="00641196">
            <w:pPr>
              <w:spacing w:line="270" w:lineRule="atLeast"/>
              <w:jc w:val="both"/>
              <w:rPr>
                <w:rFonts w:ascii="Arial" w:hAnsi="Arial" w:cs="Arial"/>
                <w:sz w:val="22"/>
                <w:szCs w:val="20"/>
              </w:rPr>
            </w:pPr>
            <w:r w:rsidRPr="00E447F7">
              <w:rPr>
                <w:rFonts w:ascii="Arial" w:hAnsi="Arial" w:cs="Arial"/>
                <w:sz w:val="22"/>
                <w:szCs w:val="20"/>
              </w:rPr>
              <w:t>Non B</w:t>
            </w:r>
            <w:r w:rsidR="00370288" w:rsidRPr="00E447F7">
              <w:rPr>
                <w:rFonts w:ascii="Arial" w:hAnsi="Arial" w:cs="Arial"/>
                <w:sz w:val="22"/>
                <w:szCs w:val="20"/>
              </w:rPr>
              <w:t>usiness</w:t>
            </w:r>
          </w:p>
        </w:tc>
        <w:tc>
          <w:tcPr>
            <w:tcW w:w="4126" w:type="dxa"/>
          </w:tcPr>
          <w:p w:rsidR="00370288" w:rsidRPr="00E447F7" w:rsidRDefault="00370288" w:rsidP="00641196">
            <w:pPr>
              <w:spacing w:line="270" w:lineRule="atLeast"/>
              <w:jc w:val="both"/>
              <w:rPr>
                <w:rFonts w:ascii="Arial" w:hAnsi="Arial" w:cs="Arial"/>
                <w:sz w:val="22"/>
                <w:szCs w:val="20"/>
              </w:rPr>
            </w:pPr>
            <w:r w:rsidRPr="00E447F7">
              <w:rPr>
                <w:rFonts w:ascii="Arial" w:hAnsi="Arial" w:cs="Arial"/>
                <w:sz w:val="22"/>
                <w:szCs w:val="20"/>
              </w:rPr>
              <w:t>Can only be carried out by LWMAs</w:t>
            </w:r>
          </w:p>
        </w:tc>
      </w:tr>
      <w:tr w:rsidR="00370288" w:rsidRPr="00E447F7" w:rsidTr="00182D42">
        <w:tc>
          <w:tcPr>
            <w:tcW w:w="4361" w:type="dxa"/>
          </w:tcPr>
          <w:p w:rsidR="00370288" w:rsidRPr="00E447F7" w:rsidRDefault="00370288" w:rsidP="00641196">
            <w:pPr>
              <w:spacing w:line="270" w:lineRule="atLeast"/>
              <w:jc w:val="both"/>
              <w:rPr>
                <w:rFonts w:ascii="Arial" w:hAnsi="Arial" w:cs="Arial"/>
                <w:sz w:val="22"/>
                <w:szCs w:val="20"/>
              </w:rPr>
            </w:pPr>
            <w:r w:rsidRPr="00E447F7">
              <w:rPr>
                <w:rFonts w:ascii="Arial" w:hAnsi="Arial" w:cs="Arial"/>
                <w:sz w:val="22"/>
                <w:szCs w:val="20"/>
              </w:rPr>
              <w:t>Anything carried out under Measuring Instruments Directive 2004/22/EC</w:t>
            </w:r>
          </w:p>
        </w:tc>
        <w:tc>
          <w:tcPr>
            <w:tcW w:w="1260" w:type="dxa"/>
          </w:tcPr>
          <w:p w:rsidR="00370288" w:rsidRPr="00E447F7" w:rsidRDefault="00370288" w:rsidP="00522E87">
            <w:pPr>
              <w:spacing w:line="270" w:lineRule="atLeast"/>
              <w:jc w:val="both"/>
              <w:rPr>
                <w:rFonts w:ascii="Arial" w:hAnsi="Arial" w:cs="Arial"/>
                <w:sz w:val="22"/>
                <w:szCs w:val="20"/>
              </w:rPr>
            </w:pPr>
            <w:r w:rsidRPr="00E447F7">
              <w:rPr>
                <w:rFonts w:ascii="Arial" w:hAnsi="Arial" w:cs="Arial"/>
                <w:sz w:val="22"/>
                <w:szCs w:val="20"/>
              </w:rPr>
              <w:t xml:space="preserve">Standard </w:t>
            </w:r>
            <w:r w:rsidR="00522E87" w:rsidRPr="00E447F7">
              <w:rPr>
                <w:rFonts w:ascii="Arial" w:hAnsi="Arial" w:cs="Arial"/>
                <w:sz w:val="22"/>
                <w:szCs w:val="20"/>
              </w:rPr>
              <w:t>R</w:t>
            </w:r>
            <w:r w:rsidRPr="00E447F7">
              <w:rPr>
                <w:rFonts w:ascii="Arial" w:hAnsi="Arial" w:cs="Arial"/>
                <w:sz w:val="22"/>
                <w:szCs w:val="20"/>
              </w:rPr>
              <w:t>ated</w:t>
            </w:r>
          </w:p>
        </w:tc>
        <w:tc>
          <w:tcPr>
            <w:tcW w:w="4126" w:type="dxa"/>
          </w:tcPr>
          <w:p w:rsidR="00370288" w:rsidRPr="00E447F7" w:rsidRDefault="00370288" w:rsidP="00641196">
            <w:pPr>
              <w:spacing w:line="270" w:lineRule="atLeast"/>
              <w:jc w:val="both"/>
              <w:rPr>
                <w:rFonts w:ascii="Arial" w:hAnsi="Arial" w:cs="Arial"/>
                <w:sz w:val="22"/>
                <w:szCs w:val="20"/>
              </w:rPr>
            </w:pPr>
            <w:r w:rsidRPr="00E447F7">
              <w:rPr>
                <w:rFonts w:ascii="Arial" w:hAnsi="Arial" w:cs="Arial"/>
                <w:sz w:val="22"/>
                <w:szCs w:val="20"/>
              </w:rPr>
              <w:t>Can also be carried out by other notified bodies</w:t>
            </w:r>
          </w:p>
        </w:tc>
      </w:tr>
    </w:tbl>
    <w:p w:rsidR="00370288" w:rsidRPr="00E447F7" w:rsidRDefault="00370288" w:rsidP="00641196">
      <w:pPr>
        <w:spacing w:line="270" w:lineRule="atLeast"/>
        <w:jc w:val="both"/>
        <w:rPr>
          <w:rFonts w:ascii="Arial" w:hAnsi="Arial" w:cs="Arial"/>
          <w:sz w:val="22"/>
          <w:szCs w:val="17"/>
        </w:rPr>
      </w:pPr>
      <w:r w:rsidRPr="00E447F7">
        <w:rPr>
          <w:rFonts w:ascii="Arial" w:hAnsi="Arial" w:cs="Arial"/>
          <w:sz w:val="22"/>
          <w:szCs w:val="20"/>
        </w:rPr>
        <w:t xml:space="preserve"> </w:t>
      </w:r>
      <w:r w:rsidRPr="00E447F7">
        <w:rPr>
          <w:rFonts w:ascii="Arial" w:hAnsi="Arial" w:cs="Arial"/>
          <w:sz w:val="22"/>
        </w:rPr>
        <w:br/>
      </w:r>
      <w:r w:rsidR="000B7580">
        <w:rPr>
          <w:rFonts w:ascii="Arial" w:hAnsi="Arial" w:cs="Arial"/>
          <w:sz w:val="22"/>
        </w:rPr>
        <w:pict>
          <v:rect id="_x0000_i1174" style="width:0;height:1.5pt" o:hralign="center" o:hrstd="t" o:hr="t" fillcolor="#a7a6aa" stroked="f"/>
        </w:pict>
      </w:r>
    </w:p>
    <w:p w:rsidR="00370288" w:rsidRPr="00E447F7" w:rsidRDefault="00370288" w:rsidP="00641196">
      <w:pPr>
        <w:pStyle w:val="Heading2"/>
        <w:numPr>
          <w:ilvl w:val="0"/>
          <w:numId w:val="0"/>
        </w:numPr>
        <w:rPr>
          <w:rStyle w:val="Strong"/>
          <w:rFonts w:ascii="Arial" w:hAnsi="Arial" w:cs="Arial"/>
          <w:sz w:val="22"/>
        </w:rPr>
      </w:pPr>
      <w:bookmarkStart w:id="336" w:name="_Toc193524418"/>
      <w:r w:rsidRPr="00E447F7">
        <w:rPr>
          <w:rFonts w:ascii="Arial" w:hAnsi="Arial" w:cs="Arial"/>
          <w:b w:val="0"/>
          <w:bCs/>
        </w:rPr>
        <w:t>Works in Default</w:t>
      </w:r>
      <w:bookmarkEnd w:id="336"/>
    </w:p>
    <w:p w:rsidR="00370288" w:rsidRPr="00E447F7" w:rsidRDefault="00370288" w:rsidP="00641196">
      <w:pPr>
        <w:spacing w:line="270" w:lineRule="atLeast"/>
        <w:jc w:val="both"/>
        <w:rPr>
          <w:rFonts w:ascii="Arial" w:hAnsi="Arial" w:cs="Arial"/>
          <w:sz w:val="22"/>
          <w:szCs w:val="20"/>
        </w:rPr>
      </w:pPr>
      <w:r w:rsidRPr="00E447F7">
        <w:rPr>
          <w:rFonts w:ascii="Arial" w:hAnsi="Arial" w:cs="Arial"/>
          <w:sz w:val="22"/>
          <w:szCs w:val="20"/>
        </w:rPr>
        <w:t>Charges made to owners in respect of work carried out to private property by a local authority under the Public Health Acts, the London Building Acts, the Housing Acts or similar legislation, where the owner has defaulted by failing to repair, for instance, a dangerous structure, may be subject to VAT.</w:t>
      </w:r>
    </w:p>
    <w:p w:rsidR="00370288" w:rsidRPr="00E447F7" w:rsidRDefault="00370288" w:rsidP="00641196">
      <w:pPr>
        <w:jc w:val="both"/>
        <w:rPr>
          <w:rFonts w:ascii="Arial" w:hAnsi="Arial" w:cs="Arial"/>
          <w:sz w:val="22"/>
          <w:szCs w:val="20"/>
        </w:rPr>
      </w:pPr>
    </w:p>
    <w:p w:rsidR="00370288" w:rsidRPr="00E447F7" w:rsidRDefault="00370288" w:rsidP="00641196">
      <w:pPr>
        <w:pStyle w:val="CoverVersionNumber"/>
        <w:spacing w:after="0" w:line="270" w:lineRule="atLeast"/>
        <w:jc w:val="both"/>
        <w:rPr>
          <w:lang w:val="en-GB"/>
        </w:rPr>
      </w:pPr>
      <w:r w:rsidRPr="00E447F7">
        <w:rPr>
          <w:lang w:val="en-GB"/>
        </w:rPr>
        <w:t>The VAT treatment depends on whether the local authority is performing work that the owner/occupier is required to carry out himself but has failed to do so, or whether the authority has been requested to carry out the works as contractor.</w:t>
      </w:r>
    </w:p>
    <w:p w:rsidR="00370288" w:rsidRPr="00E447F7" w:rsidRDefault="00370288" w:rsidP="00641196">
      <w:pPr>
        <w:pStyle w:val="NormalWeb"/>
        <w:jc w:val="both"/>
        <w:rPr>
          <w:rFonts w:ascii="Arial" w:hAnsi="Arial" w:cs="Arial"/>
          <w:sz w:val="22"/>
          <w:lang w:val="en-GB"/>
        </w:rPr>
      </w:pPr>
      <w:r w:rsidRPr="00E447F7">
        <w:rPr>
          <w:rFonts w:ascii="Arial" w:hAnsi="Arial" w:cs="Arial"/>
          <w:sz w:val="22"/>
          <w:lang w:val="en-GB"/>
        </w:rPr>
        <w:t>If the Council carries out the work as a result of the owner failing to comply with a notic</w:t>
      </w:r>
      <w:r w:rsidR="00182D42" w:rsidRPr="00E447F7">
        <w:rPr>
          <w:rFonts w:ascii="Arial" w:hAnsi="Arial" w:cs="Arial"/>
          <w:sz w:val="22"/>
          <w:lang w:val="en-GB"/>
        </w:rPr>
        <w:t>e then it is a N</w:t>
      </w:r>
      <w:r w:rsidRPr="00E447F7">
        <w:rPr>
          <w:rFonts w:ascii="Arial" w:hAnsi="Arial" w:cs="Arial"/>
          <w:sz w:val="22"/>
          <w:lang w:val="en-GB"/>
        </w:rPr>
        <w:t>on</w:t>
      </w:r>
      <w:r w:rsidR="00182D42" w:rsidRPr="00E447F7">
        <w:rPr>
          <w:rFonts w:ascii="Arial" w:hAnsi="Arial" w:cs="Arial"/>
          <w:sz w:val="22"/>
          <w:lang w:val="en-GB"/>
        </w:rPr>
        <w:t xml:space="preserve"> B</w:t>
      </w:r>
      <w:r w:rsidRPr="00E447F7">
        <w:rPr>
          <w:rFonts w:ascii="Arial" w:hAnsi="Arial" w:cs="Arial"/>
          <w:sz w:val="22"/>
          <w:lang w:val="en-GB"/>
        </w:rPr>
        <w:t xml:space="preserve">usiness supply. </w:t>
      </w:r>
      <w:r w:rsidR="00182D42" w:rsidRPr="00E447F7">
        <w:rPr>
          <w:rFonts w:ascii="Arial" w:hAnsi="Arial" w:cs="Arial"/>
          <w:sz w:val="22"/>
          <w:lang w:val="en-GB"/>
        </w:rPr>
        <w:t xml:space="preserve"> </w:t>
      </w:r>
      <w:r w:rsidRPr="00E447F7">
        <w:rPr>
          <w:rFonts w:ascii="Arial" w:hAnsi="Arial" w:cs="Arial"/>
          <w:sz w:val="22"/>
          <w:lang w:val="en-GB"/>
        </w:rPr>
        <w:t>This is because the Council is required by law to undertake the works.</w:t>
      </w:r>
    </w:p>
    <w:p w:rsidR="00370288" w:rsidRPr="00E447F7" w:rsidRDefault="00370288" w:rsidP="00641196">
      <w:pPr>
        <w:pStyle w:val="NormalWeb"/>
        <w:jc w:val="both"/>
        <w:rPr>
          <w:rFonts w:ascii="Arial" w:hAnsi="Arial" w:cs="Arial"/>
          <w:sz w:val="22"/>
          <w:lang w:val="en-GB"/>
        </w:rPr>
      </w:pPr>
      <w:r w:rsidRPr="00E447F7">
        <w:rPr>
          <w:rFonts w:ascii="Arial" w:hAnsi="Arial" w:cs="Arial"/>
          <w:sz w:val="22"/>
          <w:lang w:val="en-GB"/>
        </w:rPr>
        <w:t>However, if the owner appoints the Council as a contractor it is a Standard Rated supply as the Council is in competition with other contractors.</w:t>
      </w:r>
    </w:p>
    <w:p w:rsidR="00370288" w:rsidRPr="00E447F7" w:rsidRDefault="000B7580" w:rsidP="00641196">
      <w:pPr>
        <w:pStyle w:val="NormalWeb"/>
        <w:jc w:val="both"/>
        <w:rPr>
          <w:rFonts w:ascii="Arial" w:hAnsi="Arial" w:cs="Arial"/>
          <w:sz w:val="22"/>
          <w:lang w:val="en-GB"/>
        </w:rPr>
      </w:pPr>
      <w:r>
        <w:rPr>
          <w:rFonts w:ascii="Arial" w:hAnsi="Arial" w:cs="Arial"/>
          <w:lang w:val="en-GB"/>
        </w:rPr>
        <w:pict>
          <v:rect id="_x0000_i1175" style="width:0;height:1.5pt" o:hralign="center" o:hrstd="t" o:hr="t" fillcolor="#a7a6aa" stroked="f"/>
        </w:pict>
      </w:r>
    </w:p>
    <w:p w:rsidR="00370288" w:rsidRPr="00E447F7" w:rsidRDefault="00370288" w:rsidP="00641196">
      <w:pPr>
        <w:pStyle w:val="Heading2"/>
        <w:numPr>
          <w:ilvl w:val="0"/>
          <w:numId w:val="0"/>
        </w:numPr>
        <w:rPr>
          <w:rFonts w:ascii="Arial" w:hAnsi="Arial" w:cs="Arial"/>
        </w:rPr>
      </w:pPr>
      <w:bookmarkStart w:id="337" w:name="_Toc193524419"/>
      <w:r w:rsidRPr="00E447F7">
        <w:rPr>
          <w:rFonts w:ascii="Arial" w:hAnsi="Arial" w:cs="Arial"/>
          <w:b w:val="0"/>
          <w:bCs/>
        </w:rPr>
        <w:t>Youth and Community Centres</w:t>
      </w:r>
      <w:bookmarkEnd w:id="337"/>
    </w:p>
    <w:p w:rsidR="00370288" w:rsidRPr="00E447F7" w:rsidRDefault="00370288" w:rsidP="00641196">
      <w:pPr>
        <w:pStyle w:val="Text"/>
        <w:rPr>
          <w:rFonts w:ascii="Arial" w:hAnsi="Arial" w:cs="Arial"/>
        </w:rPr>
      </w:pPr>
      <w:r w:rsidRPr="00E447F7">
        <w:rPr>
          <w:rFonts w:ascii="Arial" w:hAnsi="Arial" w:cs="Arial"/>
        </w:rPr>
        <w:t>Youth and Community Centres form part of W</w:t>
      </w:r>
      <w:r w:rsidR="00182D42" w:rsidRPr="00E447F7">
        <w:rPr>
          <w:rFonts w:ascii="Arial" w:hAnsi="Arial" w:cs="Arial"/>
        </w:rPr>
        <w:t>B</w:t>
      </w:r>
      <w:r w:rsidRPr="00E447F7">
        <w:rPr>
          <w:rFonts w:ascii="Arial" w:hAnsi="Arial" w:cs="Arial"/>
        </w:rPr>
        <w:t>C</w:t>
      </w:r>
      <w:r w:rsidR="00F7609C" w:rsidRPr="00E447F7">
        <w:rPr>
          <w:rFonts w:ascii="Arial" w:hAnsi="Arial" w:cs="Arial"/>
        </w:rPr>
        <w:t>.</w:t>
      </w:r>
      <w:r w:rsidRPr="00E447F7">
        <w:rPr>
          <w:rFonts w:ascii="Arial" w:hAnsi="Arial" w:cs="Arial"/>
        </w:rPr>
        <w:t xml:space="preserve"> </w:t>
      </w:r>
      <w:r w:rsidR="00182D42" w:rsidRPr="00E447F7">
        <w:rPr>
          <w:rFonts w:ascii="Arial" w:hAnsi="Arial" w:cs="Arial"/>
        </w:rPr>
        <w:t xml:space="preserve"> </w:t>
      </w:r>
      <w:r w:rsidRPr="00E447F7">
        <w:rPr>
          <w:rFonts w:ascii="Arial" w:hAnsi="Arial" w:cs="Arial"/>
        </w:rPr>
        <w:t>Any VAT incurred on expe</w:t>
      </w:r>
      <w:r w:rsidR="00313181">
        <w:rPr>
          <w:rFonts w:ascii="Arial" w:hAnsi="Arial" w:cs="Arial"/>
        </w:rPr>
        <w:t xml:space="preserve">nditure charged direct to the </w:t>
      </w:r>
      <w:proofErr w:type="gramStart"/>
      <w:r w:rsidR="00313181">
        <w:rPr>
          <w:rFonts w:ascii="Arial" w:hAnsi="Arial" w:cs="Arial"/>
        </w:rPr>
        <w:t>Wi</w:t>
      </w:r>
      <w:r w:rsidRPr="00E447F7">
        <w:rPr>
          <w:rFonts w:ascii="Arial" w:hAnsi="Arial" w:cs="Arial"/>
        </w:rPr>
        <w:t>SE</w:t>
      </w:r>
      <w:r w:rsidR="00313181">
        <w:rPr>
          <w:rFonts w:ascii="Arial" w:hAnsi="Arial" w:cs="Arial"/>
        </w:rPr>
        <w:t>R</w:t>
      </w:r>
      <w:proofErr w:type="gramEnd"/>
      <w:r w:rsidRPr="00E447F7">
        <w:rPr>
          <w:rFonts w:ascii="Arial" w:hAnsi="Arial" w:cs="Arial"/>
        </w:rPr>
        <w:t xml:space="preserve"> co</w:t>
      </w:r>
      <w:r w:rsidR="00313181">
        <w:rPr>
          <w:rFonts w:ascii="Arial" w:hAnsi="Arial" w:cs="Arial"/>
        </w:rPr>
        <w:t>st</w:t>
      </w:r>
      <w:r w:rsidRPr="00E447F7">
        <w:rPr>
          <w:rFonts w:ascii="Arial" w:hAnsi="Arial" w:cs="Arial"/>
        </w:rPr>
        <w:t xml:space="preserve"> centre can be recovered in the usual way.</w:t>
      </w:r>
    </w:p>
    <w:p w:rsidR="00370288" w:rsidRPr="00E447F7" w:rsidRDefault="00370288" w:rsidP="00641196">
      <w:pPr>
        <w:pStyle w:val="Text"/>
        <w:rPr>
          <w:rFonts w:ascii="Arial" w:hAnsi="Arial" w:cs="Arial"/>
        </w:rPr>
      </w:pPr>
      <w:r w:rsidRPr="00E447F7">
        <w:rPr>
          <w:rFonts w:ascii="Arial" w:hAnsi="Arial" w:cs="Arial"/>
        </w:rPr>
        <w:t>VAT Treatment for income is as follows:</w:t>
      </w:r>
    </w:p>
    <w:tbl>
      <w:tblPr>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63"/>
        <w:gridCol w:w="1967"/>
      </w:tblGrid>
      <w:tr w:rsidR="00370288" w:rsidRPr="00E447F7" w:rsidTr="00182D42">
        <w:tc>
          <w:tcPr>
            <w:tcW w:w="7763" w:type="dxa"/>
          </w:tcPr>
          <w:p w:rsidR="00370288" w:rsidRPr="00E447F7" w:rsidRDefault="00370288" w:rsidP="00641196">
            <w:pPr>
              <w:pStyle w:val="Text"/>
              <w:rPr>
                <w:rFonts w:ascii="Arial" w:hAnsi="Arial" w:cs="Arial"/>
              </w:rPr>
            </w:pPr>
            <w:r w:rsidRPr="00E447F7">
              <w:rPr>
                <w:rFonts w:ascii="Arial" w:hAnsi="Arial" w:cs="Arial"/>
              </w:rPr>
              <w:t>Membership Fees</w:t>
            </w:r>
          </w:p>
        </w:tc>
        <w:tc>
          <w:tcPr>
            <w:tcW w:w="1967" w:type="dxa"/>
          </w:tcPr>
          <w:p w:rsidR="00370288" w:rsidRPr="00E447F7" w:rsidRDefault="00370288" w:rsidP="00641196">
            <w:pPr>
              <w:pStyle w:val="Text"/>
              <w:rPr>
                <w:rFonts w:ascii="Arial" w:hAnsi="Arial" w:cs="Arial"/>
              </w:rPr>
            </w:pPr>
            <w:r w:rsidRPr="00E447F7">
              <w:rPr>
                <w:rFonts w:ascii="Arial" w:hAnsi="Arial" w:cs="Arial"/>
              </w:rPr>
              <w:t>Non Business</w:t>
            </w:r>
          </w:p>
        </w:tc>
      </w:tr>
      <w:tr w:rsidR="00370288" w:rsidRPr="00E447F7" w:rsidTr="00182D42">
        <w:tc>
          <w:tcPr>
            <w:tcW w:w="7763" w:type="dxa"/>
          </w:tcPr>
          <w:p w:rsidR="00370288" w:rsidRPr="00E447F7" w:rsidRDefault="00370288" w:rsidP="00641196">
            <w:pPr>
              <w:pStyle w:val="Text"/>
              <w:rPr>
                <w:rFonts w:ascii="Arial" w:hAnsi="Arial" w:cs="Arial"/>
              </w:rPr>
            </w:pPr>
            <w:r w:rsidRPr="00E447F7">
              <w:rPr>
                <w:rFonts w:ascii="Arial" w:hAnsi="Arial" w:cs="Arial"/>
              </w:rPr>
              <w:t>Social Evenings, outings and similar events – where arranged by the youth service for the members (however this does not apply for events organised by other parties e.g. where the youth service merely arranges for its members to buy discounted tickets from an event organiser).</w:t>
            </w:r>
          </w:p>
        </w:tc>
        <w:tc>
          <w:tcPr>
            <w:tcW w:w="1967" w:type="dxa"/>
          </w:tcPr>
          <w:p w:rsidR="00370288" w:rsidRPr="00E447F7" w:rsidRDefault="00370288" w:rsidP="00641196">
            <w:pPr>
              <w:pStyle w:val="Text"/>
              <w:rPr>
                <w:rFonts w:ascii="Arial" w:hAnsi="Arial" w:cs="Arial"/>
              </w:rPr>
            </w:pPr>
            <w:r w:rsidRPr="00E447F7">
              <w:rPr>
                <w:rFonts w:ascii="Arial" w:hAnsi="Arial" w:cs="Arial"/>
              </w:rPr>
              <w:t>Non Business</w:t>
            </w:r>
          </w:p>
        </w:tc>
      </w:tr>
      <w:tr w:rsidR="00370288" w:rsidRPr="00E447F7" w:rsidTr="00182D42">
        <w:tc>
          <w:tcPr>
            <w:tcW w:w="7763" w:type="dxa"/>
          </w:tcPr>
          <w:p w:rsidR="00370288" w:rsidRPr="00E447F7" w:rsidRDefault="00370288" w:rsidP="00641196">
            <w:pPr>
              <w:pStyle w:val="Text"/>
              <w:rPr>
                <w:rFonts w:ascii="Arial" w:hAnsi="Arial" w:cs="Arial"/>
              </w:rPr>
            </w:pPr>
            <w:r w:rsidRPr="00E447F7">
              <w:rPr>
                <w:rFonts w:ascii="Arial" w:hAnsi="Arial" w:cs="Arial"/>
              </w:rPr>
              <w:lastRenderedPageBreak/>
              <w:t>Provision of games, amusements and entertainments machines</w:t>
            </w:r>
          </w:p>
        </w:tc>
        <w:tc>
          <w:tcPr>
            <w:tcW w:w="1967" w:type="dxa"/>
          </w:tcPr>
          <w:p w:rsidR="00370288" w:rsidRPr="00E447F7" w:rsidRDefault="00370288" w:rsidP="00641196">
            <w:pPr>
              <w:pStyle w:val="Text"/>
              <w:rPr>
                <w:rFonts w:ascii="Arial" w:hAnsi="Arial" w:cs="Arial"/>
              </w:rPr>
            </w:pPr>
            <w:r w:rsidRPr="00E447F7">
              <w:rPr>
                <w:rFonts w:ascii="Arial" w:hAnsi="Arial" w:cs="Arial"/>
              </w:rPr>
              <w:t>Non Business</w:t>
            </w:r>
          </w:p>
        </w:tc>
      </w:tr>
      <w:tr w:rsidR="00370288" w:rsidRPr="00E447F7" w:rsidTr="00182D42">
        <w:tc>
          <w:tcPr>
            <w:tcW w:w="7763" w:type="dxa"/>
          </w:tcPr>
          <w:p w:rsidR="00370288" w:rsidRPr="00E447F7" w:rsidRDefault="00370288" w:rsidP="00641196">
            <w:pPr>
              <w:pStyle w:val="Text"/>
              <w:rPr>
                <w:rFonts w:ascii="Arial" w:hAnsi="Arial" w:cs="Arial"/>
              </w:rPr>
            </w:pPr>
            <w:r w:rsidRPr="00E447F7">
              <w:rPr>
                <w:rFonts w:ascii="Arial" w:hAnsi="Arial" w:cs="Arial"/>
              </w:rPr>
              <w:t>Tuck shops and cafes – sales at or below the overhead inclusive cost</w:t>
            </w:r>
          </w:p>
        </w:tc>
        <w:tc>
          <w:tcPr>
            <w:tcW w:w="1967" w:type="dxa"/>
          </w:tcPr>
          <w:p w:rsidR="00370288" w:rsidRPr="00E447F7" w:rsidRDefault="00370288" w:rsidP="00641196">
            <w:pPr>
              <w:pStyle w:val="Text"/>
              <w:rPr>
                <w:rFonts w:ascii="Arial" w:hAnsi="Arial" w:cs="Arial"/>
              </w:rPr>
            </w:pPr>
            <w:r w:rsidRPr="00E447F7">
              <w:rPr>
                <w:rFonts w:ascii="Arial" w:hAnsi="Arial" w:cs="Arial"/>
              </w:rPr>
              <w:t>Non Business</w:t>
            </w:r>
          </w:p>
        </w:tc>
      </w:tr>
    </w:tbl>
    <w:p w:rsidR="002C74BD" w:rsidRPr="00E447F7" w:rsidRDefault="002C74BD" w:rsidP="00641196">
      <w:pPr>
        <w:jc w:val="both"/>
        <w:rPr>
          <w:rFonts w:ascii="Arial" w:hAnsi="Arial" w:cs="Arial"/>
        </w:rPr>
      </w:pPr>
    </w:p>
    <w:p w:rsidR="00370288" w:rsidRPr="00E447F7" w:rsidRDefault="000B7580" w:rsidP="00641196">
      <w:pPr>
        <w:jc w:val="both"/>
        <w:rPr>
          <w:rFonts w:ascii="Arial" w:hAnsi="Arial" w:cs="Arial"/>
        </w:rPr>
      </w:pPr>
      <w:r>
        <w:rPr>
          <w:rFonts w:ascii="Arial" w:hAnsi="Arial" w:cs="Arial"/>
        </w:rPr>
        <w:pict>
          <v:rect id="_x0000_i1176" style="width:0;height:1.5pt" o:hralign="center" o:hrstd="t" o:hr="t" fillcolor="#a7a6aa" stroked="f"/>
        </w:pict>
      </w:r>
    </w:p>
    <w:p w:rsidR="008A1C47" w:rsidRPr="00E447F7" w:rsidRDefault="008A1C47" w:rsidP="008A1C47">
      <w:pPr>
        <w:pStyle w:val="Text"/>
        <w:rPr>
          <w:rFonts w:ascii="Arial" w:hAnsi="Arial" w:cs="Arial"/>
        </w:rPr>
      </w:pPr>
    </w:p>
    <w:p w:rsidR="002C74BD" w:rsidRDefault="002C74BD" w:rsidP="008A1C47">
      <w:pPr>
        <w:pStyle w:val="Text"/>
        <w:rPr>
          <w:rFonts w:ascii="Arial" w:hAnsi="Arial" w:cs="Arial"/>
        </w:rPr>
      </w:pPr>
    </w:p>
    <w:p w:rsidR="00A13B65" w:rsidRPr="00E447F7" w:rsidRDefault="00A13B65" w:rsidP="008A1C47">
      <w:pPr>
        <w:pStyle w:val="Text"/>
        <w:rPr>
          <w:rFonts w:ascii="Arial" w:hAnsi="Arial" w:cs="Arial"/>
        </w:rPr>
      </w:pPr>
    </w:p>
    <w:p w:rsidR="008A1C47" w:rsidRPr="00E447F7" w:rsidRDefault="008A1C47" w:rsidP="008A1C47">
      <w:pPr>
        <w:pStyle w:val="Text"/>
        <w:rPr>
          <w:rFonts w:ascii="Arial" w:hAnsi="Arial" w:cs="Arial"/>
        </w:rPr>
      </w:pPr>
      <w:r w:rsidRPr="00E447F7">
        <w:rPr>
          <w:rFonts w:ascii="Arial" w:hAnsi="Arial" w:cs="Arial"/>
        </w:rPr>
        <w:t>If you have any comments or questions, please contact the following:</w:t>
      </w:r>
    </w:p>
    <w:p w:rsidR="008A1C47" w:rsidRPr="00E447F7" w:rsidRDefault="008A1C47" w:rsidP="008A1C47">
      <w:pPr>
        <w:pStyle w:val="Text"/>
        <w:rPr>
          <w:rFonts w:ascii="Arial" w:hAnsi="Arial" w:cs="Arial"/>
        </w:rPr>
      </w:pPr>
      <w:r w:rsidRPr="00E447F7">
        <w:rPr>
          <w:rFonts w:ascii="Arial" w:hAnsi="Arial" w:cs="Arial"/>
        </w:rPr>
        <w:t xml:space="preserve">VAT Queries Mailbox: </w:t>
      </w:r>
      <w:hyperlink r:id="rId13" w:history="1">
        <w:r w:rsidRPr="00E447F7">
          <w:rPr>
            <w:rStyle w:val="Hyperlink"/>
            <w:rFonts w:ascii="Arial" w:hAnsi="Arial" w:cs="Arial"/>
          </w:rPr>
          <w:t>VATQueries@wokingham.gov.uk</w:t>
        </w:r>
      </w:hyperlink>
    </w:p>
    <w:p w:rsidR="008A1C47" w:rsidRPr="00E447F7" w:rsidRDefault="008A1C47" w:rsidP="008A1C47">
      <w:pPr>
        <w:pStyle w:val="Text"/>
        <w:rPr>
          <w:rFonts w:ascii="Arial" w:hAnsi="Arial" w:cs="Arial"/>
        </w:rPr>
      </w:pPr>
      <w:r w:rsidRPr="00E447F7">
        <w:rPr>
          <w:rFonts w:ascii="Arial" w:hAnsi="Arial" w:cs="Arial"/>
        </w:rPr>
        <w:t xml:space="preserve">Lianne Wright </w:t>
      </w:r>
      <w:r w:rsidR="00A82FD1">
        <w:rPr>
          <w:rFonts w:ascii="Arial" w:hAnsi="Arial" w:cs="Arial"/>
        </w:rPr>
        <w:t xml:space="preserve">  </w:t>
      </w:r>
      <w:r w:rsidRPr="00E447F7">
        <w:rPr>
          <w:rFonts w:ascii="Arial" w:hAnsi="Arial" w:cs="Arial"/>
        </w:rPr>
        <w:t xml:space="preserve">0118 974 </w:t>
      </w:r>
      <w:proofErr w:type="gramStart"/>
      <w:r w:rsidRPr="00E447F7">
        <w:rPr>
          <w:rFonts w:ascii="Arial" w:hAnsi="Arial" w:cs="Arial"/>
        </w:rPr>
        <w:t>6556  (</w:t>
      </w:r>
      <w:proofErr w:type="gramEnd"/>
      <w:r w:rsidRPr="00E447F7">
        <w:rPr>
          <w:rFonts w:ascii="Arial" w:hAnsi="Arial" w:cs="Arial"/>
        </w:rPr>
        <w:t xml:space="preserve">email: </w:t>
      </w:r>
      <w:hyperlink r:id="rId14" w:history="1">
        <w:r w:rsidRPr="00E447F7">
          <w:rPr>
            <w:rStyle w:val="Hyperlink"/>
            <w:rFonts w:ascii="Arial" w:hAnsi="Arial" w:cs="Arial"/>
          </w:rPr>
          <w:t>lianne.wright@wokingham.gov.uk</w:t>
        </w:r>
      </w:hyperlink>
      <w:r w:rsidRPr="00E447F7">
        <w:rPr>
          <w:rFonts w:ascii="Arial" w:hAnsi="Arial" w:cs="Arial"/>
        </w:rPr>
        <w:t xml:space="preserve"> )</w:t>
      </w:r>
    </w:p>
    <w:p w:rsidR="008A1C47" w:rsidRPr="00E447F7" w:rsidRDefault="008A1C47" w:rsidP="008A1C47">
      <w:pPr>
        <w:pStyle w:val="Text"/>
        <w:rPr>
          <w:rFonts w:ascii="Arial" w:hAnsi="Arial" w:cs="Arial"/>
        </w:rPr>
      </w:pPr>
      <w:r w:rsidRPr="00E447F7">
        <w:rPr>
          <w:rFonts w:ascii="Arial" w:hAnsi="Arial" w:cs="Arial"/>
        </w:rPr>
        <w:t xml:space="preserve">Isabel Cronchey   0118 974 </w:t>
      </w:r>
      <w:proofErr w:type="gramStart"/>
      <w:r w:rsidRPr="00E447F7">
        <w:rPr>
          <w:rFonts w:ascii="Arial" w:hAnsi="Arial" w:cs="Arial"/>
        </w:rPr>
        <w:t>6565  (</w:t>
      </w:r>
      <w:proofErr w:type="gramEnd"/>
      <w:r w:rsidRPr="00E447F7">
        <w:rPr>
          <w:rFonts w:ascii="Arial" w:hAnsi="Arial" w:cs="Arial"/>
        </w:rPr>
        <w:t xml:space="preserve">email: </w:t>
      </w:r>
      <w:hyperlink r:id="rId15" w:history="1">
        <w:r w:rsidRPr="00E447F7">
          <w:rPr>
            <w:rStyle w:val="Hyperlink"/>
            <w:rFonts w:ascii="Arial" w:hAnsi="Arial" w:cs="Arial"/>
          </w:rPr>
          <w:t>isabel.cronchey@wokingham.gov.uk</w:t>
        </w:r>
      </w:hyperlink>
      <w:r w:rsidRPr="00E447F7">
        <w:rPr>
          <w:rFonts w:ascii="Arial" w:hAnsi="Arial" w:cs="Arial"/>
        </w:rPr>
        <w:t xml:space="preserve"> )</w:t>
      </w:r>
    </w:p>
    <w:p w:rsidR="008A1C47" w:rsidRPr="00E447F7" w:rsidRDefault="008A1C47" w:rsidP="008A1C47">
      <w:pPr>
        <w:pStyle w:val="Text"/>
        <w:rPr>
          <w:rFonts w:ascii="Arial" w:hAnsi="Arial" w:cs="Arial"/>
        </w:rPr>
      </w:pPr>
      <w:r w:rsidRPr="00E447F7">
        <w:rPr>
          <w:rFonts w:ascii="Arial" w:hAnsi="Arial" w:cs="Arial"/>
        </w:rPr>
        <w:t xml:space="preserve">Martin Jones </w:t>
      </w:r>
      <w:r w:rsidR="00A82FD1">
        <w:rPr>
          <w:rFonts w:ascii="Arial" w:hAnsi="Arial" w:cs="Arial"/>
        </w:rPr>
        <w:t xml:space="preserve">  </w:t>
      </w:r>
      <w:r w:rsidRPr="00E447F7">
        <w:rPr>
          <w:rFonts w:ascii="Arial" w:hAnsi="Arial" w:cs="Arial"/>
        </w:rPr>
        <w:t xml:space="preserve">0118 974 </w:t>
      </w:r>
      <w:proofErr w:type="gramStart"/>
      <w:r w:rsidRPr="00E447F7">
        <w:rPr>
          <w:rFonts w:ascii="Arial" w:hAnsi="Arial" w:cs="Arial"/>
        </w:rPr>
        <w:t>6877  (</w:t>
      </w:r>
      <w:proofErr w:type="gramEnd"/>
      <w:r w:rsidRPr="00E447F7">
        <w:rPr>
          <w:rFonts w:ascii="Arial" w:hAnsi="Arial" w:cs="Arial"/>
        </w:rPr>
        <w:t xml:space="preserve">email: </w:t>
      </w:r>
      <w:hyperlink r:id="rId16" w:history="1">
        <w:r w:rsidRPr="00E447F7">
          <w:rPr>
            <w:rStyle w:val="Hyperlink"/>
            <w:rFonts w:ascii="Arial" w:hAnsi="Arial" w:cs="Arial"/>
          </w:rPr>
          <w:t>martin.jones@wokingham.gov.uk</w:t>
        </w:r>
      </w:hyperlink>
      <w:r w:rsidRPr="00E447F7">
        <w:rPr>
          <w:rFonts w:ascii="Arial" w:hAnsi="Arial" w:cs="Arial"/>
        </w:rPr>
        <w:t xml:space="preserve"> )</w:t>
      </w:r>
    </w:p>
    <w:p w:rsidR="008A1C47" w:rsidRPr="00E447F7" w:rsidRDefault="008A1C47" w:rsidP="002C74BD">
      <w:pPr>
        <w:pStyle w:val="Text"/>
        <w:rPr>
          <w:rFonts w:ascii="Arial" w:hAnsi="Arial" w:cs="Arial"/>
        </w:rPr>
      </w:pPr>
      <w:r w:rsidRPr="00E447F7">
        <w:rPr>
          <w:rFonts w:ascii="Arial" w:hAnsi="Arial" w:cs="Arial"/>
        </w:rPr>
        <w:t xml:space="preserve">Debra </w:t>
      </w:r>
      <w:r w:rsidR="006D53EE">
        <w:rPr>
          <w:rFonts w:ascii="Arial" w:hAnsi="Arial" w:cs="Arial"/>
        </w:rPr>
        <w:t>Evans</w:t>
      </w:r>
      <w:r w:rsidRPr="00E447F7">
        <w:rPr>
          <w:rFonts w:ascii="Arial" w:hAnsi="Arial" w:cs="Arial"/>
        </w:rPr>
        <w:t xml:space="preserve">   0118 974 </w:t>
      </w:r>
      <w:proofErr w:type="gramStart"/>
      <w:r w:rsidRPr="00E447F7">
        <w:rPr>
          <w:rFonts w:ascii="Arial" w:hAnsi="Arial" w:cs="Arial"/>
        </w:rPr>
        <w:t>6537  (</w:t>
      </w:r>
      <w:proofErr w:type="gramEnd"/>
      <w:r w:rsidRPr="00E447F7">
        <w:rPr>
          <w:rFonts w:ascii="Arial" w:hAnsi="Arial" w:cs="Arial"/>
        </w:rPr>
        <w:t xml:space="preserve">email: </w:t>
      </w:r>
      <w:hyperlink r:id="rId17" w:history="1">
        <w:r w:rsidR="006D53EE" w:rsidRPr="00B53952">
          <w:rPr>
            <w:rStyle w:val="Hyperlink"/>
            <w:rFonts w:ascii="Arial" w:hAnsi="Arial" w:cs="Arial"/>
          </w:rPr>
          <w:t>debra.evans@wokingham.gov.uk</w:t>
        </w:r>
      </w:hyperlink>
      <w:r w:rsidRPr="00E447F7">
        <w:rPr>
          <w:rFonts w:ascii="Arial" w:hAnsi="Arial" w:cs="Arial"/>
        </w:rPr>
        <w:t xml:space="preserve"> )</w:t>
      </w:r>
      <w:r w:rsidR="002C74BD" w:rsidRPr="00E447F7">
        <w:rPr>
          <w:rFonts w:ascii="Arial" w:hAnsi="Arial" w:cs="Arial"/>
        </w:rPr>
        <w:t xml:space="preserve"> </w:t>
      </w:r>
    </w:p>
    <w:sectPr w:rsidR="008A1C47" w:rsidRPr="00E447F7" w:rsidSect="007761A2">
      <w:footerReference w:type="default" r:id="rId1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DD0" w:rsidRDefault="006C1DD0">
      <w:r>
        <w:separator/>
      </w:r>
    </w:p>
  </w:endnote>
  <w:endnote w:type="continuationSeparator" w:id="0">
    <w:p w:rsidR="006C1DD0" w:rsidRDefault="006C1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DD0" w:rsidRDefault="006C1DD0">
    <w:pPr>
      <w:pStyle w:val="Footer"/>
      <w:rPr>
        <w:sz w:val="20"/>
      </w:rPr>
    </w:pPr>
  </w:p>
  <w:tbl>
    <w:tblPr>
      <w:tblStyle w:val="TableGrid"/>
      <w:tblW w:w="10031" w:type="dxa"/>
      <w:tblLook w:val="04A0" w:firstRow="1" w:lastRow="0" w:firstColumn="1" w:lastColumn="0" w:noHBand="0" w:noVBand="1"/>
    </w:tblPr>
    <w:tblGrid>
      <w:gridCol w:w="4077"/>
      <w:gridCol w:w="3285"/>
      <w:gridCol w:w="2669"/>
    </w:tblGrid>
    <w:tr w:rsidR="006C1DD0" w:rsidTr="00641196">
      <w:tc>
        <w:tcPr>
          <w:tcW w:w="4077" w:type="dxa"/>
          <w:tcBorders>
            <w:top w:val="nil"/>
            <w:left w:val="nil"/>
            <w:bottom w:val="nil"/>
            <w:right w:val="nil"/>
          </w:tcBorders>
        </w:tcPr>
        <w:p w:rsidR="006C1DD0" w:rsidRPr="00641196" w:rsidRDefault="006C1DD0" w:rsidP="00F8450F">
          <w:pPr>
            <w:pStyle w:val="Footer"/>
            <w:rPr>
              <w:rFonts w:ascii="Arial" w:hAnsi="Arial" w:cs="Arial"/>
              <w:sz w:val="20"/>
            </w:rPr>
          </w:pPr>
          <w:r w:rsidRPr="00641196">
            <w:rPr>
              <w:rFonts w:ascii="Arial" w:hAnsi="Arial" w:cs="Arial"/>
              <w:sz w:val="20"/>
            </w:rPr>
            <w:t>Wokingham Borough Council 201</w:t>
          </w:r>
          <w:r>
            <w:rPr>
              <w:rFonts w:ascii="Arial" w:hAnsi="Arial" w:cs="Arial"/>
              <w:sz w:val="20"/>
            </w:rPr>
            <w:t>6</w:t>
          </w:r>
        </w:p>
      </w:tc>
      <w:tc>
        <w:tcPr>
          <w:tcW w:w="3285" w:type="dxa"/>
          <w:tcBorders>
            <w:top w:val="nil"/>
            <w:left w:val="nil"/>
            <w:bottom w:val="nil"/>
            <w:right w:val="nil"/>
          </w:tcBorders>
        </w:tcPr>
        <w:p w:rsidR="006C1DD0" w:rsidRPr="00641196" w:rsidRDefault="006C1DD0" w:rsidP="00641196">
          <w:pPr>
            <w:pStyle w:val="Footer"/>
            <w:jc w:val="center"/>
            <w:rPr>
              <w:rFonts w:ascii="Arial" w:hAnsi="Arial" w:cs="Arial"/>
              <w:sz w:val="20"/>
            </w:rPr>
          </w:pPr>
          <w:r>
            <w:rPr>
              <w:rFonts w:ascii="Arial" w:hAnsi="Arial" w:cs="Arial"/>
              <w:sz w:val="20"/>
            </w:rPr>
            <w:t>UNCLASSIFIED</w:t>
          </w:r>
        </w:p>
      </w:tc>
      <w:tc>
        <w:tcPr>
          <w:tcW w:w="2669" w:type="dxa"/>
          <w:tcBorders>
            <w:top w:val="nil"/>
            <w:left w:val="nil"/>
            <w:bottom w:val="nil"/>
            <w:right w:val="nil"/>
          </w:tcBorders>
        </w:tcPr>
        <w:p w:rsidR="006C1DD0" w:rsidRPr="00641196" w:rsidRDefault="006C1DD0" w:rsidP="00641196">
          <w:pPr>
            <w:pStyle w:val="Footer"/>
            <w:jc w:val="right"/>
            <w:rPr>
              <w:rFonts w:ascii="Arial" w:hAnsi="Arial" w:cs="Arial"/>
              <w:sz w:val="20"/>
            </w:rPr>
          </w:pPr>
          <w:r w:rsidRPr="00641196">
            <w:rPr>
              <w:rFonts w:ascii="Arial" w:hAnsi="Arial" w:cs="Arial"/>
              <w:sz w:val="20"/>
            </w:rPr>
            <w:t xml:space="preserve">Page </w:t>
          </w:r>
          <w:r w:rsidRPr="00641196">
            <w:rPr>
              <w:rFonts w:ascii="Arial" w:hAnsi="Arial" w:cs="Arial"/>
              <w:sz w:val="20"/>
            </w:rPr>
            <w:fldChar w:fldCharType="begin"/>
          </w:r>
          <w:r w:rsidRPr="00641196">
            <w:rPr>
              <w:rFonts w:ascii="Arial" w:hAnsi="Arial" w:cs="Arial"/>
              <w:sz w:val="20"/>
            </w:rPr>
            <w:instrText xml:space="preserve"> PAGE  \* Arabic  \* MERGEFORMAT </w:instrText>
          </w:r>
          <w:r w:rsidRPr="00641196">
            <w:rPr>
              <w:rFonts w:ascii="Arial" w:hAnsi="Arial" w:cs="Arial"/>
              <w:sz w:val="20"/>
            </w:rPr>
            <w:fldChar w:fldCharType="separate"/>
          </w:r>
          <w:r w:rsidR="000B7580">
            <w:rPr>
              <w:rFonts w:ascii="Arial" w:hAnsi="Arial" w:cs="Arial"/>
              <w:noProof/>
              <w:sz w:val="20"/>
            </w:rPr>
            <w:t>1</w:t>
          </w:r>
          <w:r w:rsidRPr="00641196">
            <w:rPr>
              <w:rFonts w:ascii="Arial" w:hAnsi="Arial" w:cs="Arial"/>
              <w:sz w:val="20"/>
            </w:rPr>
            <w:fldChar w:fldCharType="end"/>
          </w:r>
          <w:r w:rsidRPr="00641196">
            <w:rPr>
              <w:rFonts w:ascii="Arial" w:hAnsi="Arial" w:cs="Arial"/>
              <w:sz w:val="20"/>
            </w:rPr>
            <w:t xml:space="preserve"> of </w:t>
          </w:r>
          <w:r w:rsidRPr="00641196">
            <w:rPr>
              <w:rFonts w:ascii="Arial" w:hAnsi="Arial" w:cs="Arial"/>
              <w:sz w:val="20"/>
            </w:rPr>
            <w:fldChar w:fldCharType="begin"/>
          </w:r>
          <w:r w:rsidRPr="00641196">
            <w:rPr>
              <w:rFonts w:ascii="Arial" w:hAnsi="Arial" w:cs="Arial"/>
              <w:sz w:val="20"/>
            </w:rPr>
            <w:instrText xml:space="preserve"> NUMPAGES  \* Arabic  \* MERGEFORMAT </w:instrText>
          </w:r>
          <w:r w:rsidRPr="00641196">
            <w:rPr>
              <w:rFonts w:ascii="Arial" w:hAnsi="Arial" w:cs="Arial"/>
              <w:sz w:val="20"/>
            </w:rPr>
            <w:fldChar w:fldCharType="separate"/>
          </w:r>
          <w:r w:rsidR="000B7580">
            <w:rPr>
              <w:rFonts w:ascii="Arial" w:hAnsi="Arial" w:cs="Arial"/>
              <w:noProof/>
              <w:sz w:val="20"/>
            </w:rPr>
            <w:t>57</w:t>
          </w:r>
          <w:r w:rsidRPr="00641196">
            <w:rPr>
              <w:rFonts w:ascii="Arial" w:hAnsi="Arial" w:cs="Arial"/>
              <w:sz w:val="20"/>
            </w:rPr>
            <w:fldChar w:fldCharType="end"/>
          </w:r>
        </w:p>
      </w:tc>
    </w:tr>
  </w:tbl>
  <w:p w:rsidR="006C1DD0" w:rsidRDefault="006C1DD0">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DD0" w:rsidRDefault="006C1DD0">
      <w:r>
        <w:separator/>
      </w:r>
    </w:p>
  </w:footnote>
  <w:footnote w:type="continuationSeparator" w:id="0">
    <w:p w:rsidR="006C1DD0" w:rsidRDefault="006C1D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D3C247D2"/>
    <w:lvl w:ilvl="0">
      <w:start w:val="1"/>
      <w:numFmt w:val="decimal"/>
      <w:pStyle w:val="Heading1"/>
      <w:lvlText w:val="%1"/>
      <w:lvlJc w:val="left"/>
      <w:pPr>
        <w:tabs>
          <w:tab w:val="num" w:pos="0"/>
        </w:tabs>
        <w:ind w:left="0" w:firstLine="0"/>
      </w:pPr>
      <w:rPr>
        <w:rFonts w:hint="default"/>
        <w:b w:val="0"/>
        <w:i w:val="0"/>
      </w:rPr>
    </w:lvl>
    <w:lvl w:ilvl="1">
      <w:start w:val="1"/>
      <w:numFmt w:val="decimal"/>
      <w:pStyle w:val="Heading2"/>
      <w:lvlText w:val="%1.%2"/>
      <w:lvlJc w:val="left"/>
      <w:pPr>
        <w:tabs>
          <w:tab w:val="num" w:pos="0"/>
        </w:tabs>
        <w:ind w:left="0" w:firstLine="0"/>
      </w:pPr>
      <w:rPr>
        <w:rFonts w:hint="default"/>
        <w:b w:val="0"/>
        <w:i w:val="0"/>
      </w:rPr>
    </w:lvl>
    <w:lvl w:ilvl="2">
      <w:start w:val="1"/>
      <w:numFmt w:val="decimal"/>
      <w:pStyle w:val="Heading3"/>
      <w:lvlText w:val="%1.%2.%3"/>
      <w:lvlJc w:val="left"/>
      <w:pPr>
        <w:tabs>
          <w:tab w:val="num" w:pos="0"/>
        </w:tabs>
        <w:ind w:left="0" w:firstLine="0"/>
      </w:pPr>
      <w:rPr>
        <w:rFonts w:hint="default"/>
        <w:b w:val="0"/>
        <w:i w:val="0"/>
      </w:rPr>
    </w:lvl>
    <w:lvl w:ilvl="3">
      <w:start w:val="1"/>
      <w:numFmt w:val="decimal"/>
      <w:pStyle w:val="Heading4"/>
      <w:lvlText w:val="%1.%2.%3.%4"/>
      <w:lvlJc w:val="left"/>
      <w:pPr>
        <w:tabs>
          <w:tab w:val="num" w:pos="0"/>
        </w:tabs>
        <w:ind w:left="0" w:firstLine="0"/>
      </w:pPr>
      <w:rPr>
        <w:rFonts w:hint="default"/>
        <w:b w:val="0"/>
        <w:i w:val="0"/>
      </w:rPr>
    </w:lvl>
    <w:lvl w:ilvl="4">
      <w:start w:val="1"/>
      <w:numFmt w:val="decimal"/>
      <w:pStyle w:val="Heading5"/>
      <w:lvlText w:val="%1.%2.%3.%4.%5"/>
      <w:lvlJc w:val="left"/>
      <w:pPr>
        <w:tabs>
          <w:tab w:val="num" w:pos="0"/>
        </w:tabs>
        <w:ind w:left="0" w:firstLine="0"/>
      </w:pPr>
      <w:rPr>
        <w:rFonts w:ascii="Times New Roman" w:hAnsi="Times New Roman" w:hint="default"/>
        <w:b w:val="0"/>
        <w:i w:val="0"/>
        <w:sz w:val="22"/>
      </w:rPr>
    </w:lvl>
    <w:lvl w:ilvl="5">
      <w:start w:val="2"/>
      <w:numFmt w:val="upperLetter"/>
      <w:pStyle w:val="Heading6"/>
      <w:lvlText w:val="%6"/>
      <w:lvlJc w:val="left"/>
      <w:pPr>
        <w:tabs>
          <w:tab w:val="num" w:pos="360"/>
        </w:tabs>
        <w:ind w:left="0" w:firstLine="0"/>
      </w:pPr>
      <w:rPr>
        <w:rFonts w:hint="default"/>
      </w:rPr>
    </w:lvl>
    <w:lvl w:ilvl="6">
      <w:start w:val="1"/>
      <w:numFmt w:val="decimal"/>
      <w:pStyle w:val="Heading7"/>
      <w:suff w:val="nothing"/>
      <w:lvlText w:val="%6%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
    <w:nsid w:val="03130FF0"/>
    <w:multiLevelType w:val="hybridMultilevel"/>
    <w:tmpl w:val="2B1E7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4F07D8"/>
    <w:multiLevelType w:val="hybridMultilevel"/>
    <w:tmpl w:val="470E5B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A843FD"/>
    <w:multiLevelType w:val="hybridMultilevel"/>
    <w:tmpl w:val="0734B566"/>
    <w:lvl w:ilvl="0" w:tplc="B5981078">
      <w:start w:val="1"/>
      <w:numFmt w:val="bullet"/>
      <w:lvlText w:val=""/>
      <w:lvlJc w:val="left"/>
      <w:pPr>
        <w:tabs>
          <w:tab w:val="num" w:pos="720"/>
        </w:tabs>
        <w:ind w:left="720" w:hanging="360"/>
      </w:pPr>
      <w:rPr>
        <w:rFonts w:ascii="Symbol" w:hAnsi="Symbol" w:hint="default"/>
        <w:sz w:val="20"/>
      </w:rPr>
    </w:lvl>
    <w:lvl w:ilvl="1" w:tplc="2FFADB3A" w:tentative="1">
      <w:start w:val="1"/>
      <w:numFmt w:val="bullet"/>
      <w:lvlText w:val=""/>
      <w:lvlJc w:val="left"/>
      <w:pPr>
        <w:tabs>
          <w:tab w:val="num" w:pos="1440"/>
        </w:tabs>
        <w:ind w:left="1440" w:hanging="360"/>
      </w:pPr>
      <w:rPr>
        <w:rFonts w:ascii="Symbol" w:hAnsi="Symbol" w:hint="default"/>
        <w:sz w:val="20"/>
      </w:rPr>
    </w:lvl>
    <w:lvl w:ilvl="2" w:tplc="BF3A962E" w:tentative="1">
      <w:start w:val="1"/>
      <w:numFmt w:val="bullet"/>
      <w:lvlText w:val=""/>
      <w:lvlJc w:val="left"/>
      <w:pPr>
        <w:tabs>
          <w:tab w:val="num" w:pos="2160"/>
        </w:tabs>
        <w:ind w:left="2160" w:hanging="360"/>
      </w:pPr>
      <w:rPr>
        <w:rFonts w:ascii="Symbol" w:hAnsi="Symbol" w:hint="default"/>
        <w:sz w:val="20"/>
      </w:rPr>
    </w:lvl>
    <w:lvl w:ilvl="3" w:tplc="C874A67A" w:tentative="1">
      <w:start w:val="1"/>
      <w:numFmt w:val="bullet"/>
      <w:lvlText w:val=""/>
      <w:lvlJc w:val="left"/>
      <w:pPr>
        <w:tabs>
          <w:tab w:val="num" w:pos="2880"/>
        </w:tabs>
        <w:ind w:left="2880" w:hanging="360"/>
      </w:pPr>
      <w:rPr>
        <w:rFonts w:ascii="Symbol" w:hAnsi="Symbol" w:hint="default"/>
        <w:sz w:val="20"/>
      </w:rPr>
    </w:lvl>
    <w:lvl w:ilvl="4" w:tplc="0B38C596" w:tentative="1">
      <w:start w:val="1"/>
      <w:numFmt w:val="bullet"/>
      <w:lvlText w:val=""/>
      <w:lvlJc w:val="left"/>
      <w:pPr>
        <w:tabs>
          <w:tab w:val="num" w:pos="3600"/>
        </w:tabs>
        <w:ind w:left="3600" w:hanging="360"/>
      </w:pPr>
      <w:rPr>
        <w:rFonts w:ascii="Symbol" w:hAnsi="Symbol" w:hint="default"/>
        <w:sz w:val="20"/>
      </w:rPr>
    </w:lvl>
    <w:lvl w:ilvl="5" w:tplc="B068F524" w:tentative="1">
      <w:start w:val="1"/>
      <w:numFmt w:val="bullet"/>
      <w:lvlText w:val=""/>
      <w:lvlJc w:val="left"/>
      <w:pPr>
        <w:tabs>
          <w:tab w:val="num" w:pos="4320"/>
        </w:tabs>
        <w:ind w:left="4320" w:hanging="360"/>
      </w:pPr>
      <w:rPr>
        <w:rFonts w:ascii="Symbol" w:hAnsi="Symbol" w:hint="default"/>
        <w:sz w:val="20"/>
      </w:rPr>
    </w:lvl>
    <w:lvl w:ilvl="6" w:tplc="30687240" w:tentative="1">
      <w:start w:val="1"/>
      <w:numFmt w:val="bullet"/>
      <w:lvlText w:val=""/>
      <w:lvlJc w:val="left"/>
      <w:pPr>
        <w:tabs>
          <w:tab w:val="num" w:pos="5040"/>
        </w:tabs>
        <w:ind w:left="5040" w:hanging="360"/>
      </w:pPr>
      <w:rPr>
        <w:rFonts w:ascii="Symbol" w:hAnsi="Symbol" w:hint="default"/>
        <w:sz w:val="20"/>
      </w:rPr>
    </w:lvl>
    <w:lvl w:ilvl="7" w:tplc="80AA6A54" w:tentative="1">
      <w:start w:val="1"/>
      <w:numFmt w:val="bullet"/>
      <w:lvlText w:val=""/>
      <w:lvlJc w:val="left"/>
      <w:pPr>
        <w:tabs>
          <w:tab w:val="num" w:pos="5760"/>
        </w:tabs>
        <w:ind w:left="5760" w:hanging="360"/>
      </w:pPr>
      <w:rPr>
        <w:rFonts w:ascii="Symbol" w:hAnsi="Symbol" w:hint="default"/>
        <w:sz w:val="20"/>
      </w:rPr>
    </w:lvl>
    <w:lvl w:ilvl="8" w:tplc="A9547C48" w:tentative="1">
      <w:start w:val="1"/>
      <w:numFmt w:val="bullet"/>
      <w:lvlText w:val=""/>
      <w:lvlJc w:val="left"/>
      <w:pPr>
        <w:tabs>
          <w:tab w:val="num" w:pos="6480"/>
        </w:tabs>
        <w:ind w:left="6480" w:hanging="360"/>
      </w:pPr>
      <w:rPr>
        <w:rFonts w:ascii="Symbol" w:hAnsi="Symbol" w:hint="default"/>
        <w:sz w:val="20"/>
      </w:rPr>
    </w:lvl>
  </w:abstractNum>
  <w:abstractNum w:abstractNumId="4">
    <w:nsid w:val="05635844"/>
    <w:multiLevelType w:val="multilevel"/>
    <w:tmpl w:val="FB50A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4A60FF"/>
    <w:multiLevelType w:val="hybridMultilevel"/>
    <w:tmpl w:val="CC28A650"/>
    <w:lvl w:ilvl="0" w:tplc="F5181DA2">
      <w:start w:val="1"/>
      <w:numFmt w:val="bullet"/>
      <w:lvlText w:val=""/>
      <w:lvlJc w:val="left"/>
      <w:pPr>
        <w:tabs>
          <w:tab w:val="num" w:pos="720"/>
        </w:tabs>
        <w:ind w:left="720" w:hanging="360"/>
      </w:pPr>
      <w:rPr>
        <w:rFonts w:ascii="Symbol" w:hAnsi="Symbol" w:hint="default"/>
        <w:sz w:val="20"/>
      </w:rPr>
    </w:lvl>
    <w:lvl w:ilvl="1" w:tplc="27EE4026" w:tentative="1">
      <w:start w:val="1"/>
      <w:numFmt w:val="bullet"/>
      <w:lvlText w:val=""/>
      <w:lvlJc w:val="left"/>
      <w:pPr>
        <w:tabs>
          <w:tab w:val="num" w:pos="1440"/>
        </w:tabs>
        <w:ind w:left="1440" w:hanging="360"/>
      </w:pPr>
      <w:rPr>
        <w:rFonts w:ascii="Symbol" w:hAnsi="Symbol" w:hint="default"/>
        <w:sz w:val="20"/>
      </w:rPr>
    </w:lvl>
    <w:lvl w:ilvl="2" w:tplc="40EE807C" w:tentative="1">
      <w:start w:val="1"/>
      <w:numFmt w:val="bullet"/>
      <w:lvlText w:val=""/>
      <w:lvlJc w:val="left"/>
      <w:pPr>
        <w:tabs>
          <w:tab w:val="num" w:pos="2160"/>
        </w:tabs>
        <w:ind w:left="2160" w:hanging="360"/>
      </w:pPr>
      <w:rPr>
        <w:rFonts w:ascii="Symbol" w:hAnsi="Symbol" w:hint="default"/>
        <w:sz w:val="20"/>
      </w:rPr>
    </w:lvl>
    <w:lvl w:ilvl="3" w:tplc="9EEA268C" w:tentative="1">
      <w:start w:val="1"/>
      <w:numFmt w:val="bullet"/>
      <w:lvlText w:val=""/>
      <w:lvlJc w:val="left"/>
      <w:pPr>
        <w:tabs>
          <w:tab w:val="num" w:pos="2880"/>
        </w:tabs>
        <w:ind w:left="2880" w:hanging="360"/>
      </w:pPr>
      <w:rPr>
        <w:rFonts w:ascii="Symbol" w:hAnsi="Symbol" w:hint="default"/>
        <w:sz w:val="20"/>
      </w:rPr>
    </w:lvl>
    <w:lvl w:ilvl="4" w:tplc="2608493E" w:tentative="1">
      <w:start w:val="1"/>
      <w:numFmt w:val="bullet"/>
      <w:lvlText w:val=""/>
      <w:lvlJc w:val="left"/>
      <w:pPr>
        <w:tabs>
          <w:tab w:val="num" w:pos="3600"/>
        </w:tabs>
        <w:ind w:left="3600" w:hanging="360"/>
      </w:pPr>
      <w:rPr>
        <w:rFonts w:ascii="Symbol" w:hAnsi="Symbol" w:hint="default"/>
        <w:sz w:val="20"/>
      </w:rPr>
    </w:lvl>
    <w:lvl w:ilvl="5" w:tplc="5258596A" w:tentative="1">
      <w:start w:val="1"/>
      <w:numFmt w:val="bullet"/>
      <w:lvlText w:val=""/>
      <w:lvlJc w:val="left"/>
      <w:pPr>
        <w:tabs>
          <w:tab w:val="num" w:pos="4320"/>
        </w:tabs>
        <w:ind w:left="4320" w:hanging="360"/>
      </w:pPr>
      <w:rPr>
        <w:rFonts w:ascii="Symbol" w:hAnsi="Symbol" w:hint="default"/>
        <w:sz w:val="20"/>
      </w:rPr>
    </w:lvl>
    <w:lvl w:ilvl="6" w:tplc="A0242558" w:tentative="1">
      <w:start w:val="1"/>
      <w:numFmt w:val="bullet"/>
      <w:lvlText w:val=""/>
      <w:lvlJc w:val="left"/>
      <w:pPr>
        <w:tabs>
          <w:tab w:val="num" w:pos="5040"/>
        </w:tabs>
        <w:ind w:left="5040" w:hanging="360"/>
      </w:pPr>
      <w:rPr>
        <w:rFonts w:ascii="Symbol" w:hAnsi="Symbol" w:hint="default"/>
        <w:sz w:val="20"/>
      </w:rPr>
    </w:lvl>
    <w:lvl w:ilvl="7" w:tplc="FC6A3254" w:tentative="1">
      <w:start w:val="1"/>
      <w:numFmt w:val="bullet"/>
      <w:lvlText w:val=""/>
      <w:lvlJc w:val="left"/>
      <w:pPr>
        <w:tabs>
          <w:tab w:val="num" w:pos="5760"/>
        </w:tabs>
        <w:ind w:left="5760" w:hanging="360"/>
      </w:pPr>
      <w:rPr>
        <w:rFonts w:ascii="Symbol" w:hAnsi="Symbol" w:hint="default"/>
        <w:sz w:val="20"/>
      </w:rPr>
    </w:lvl>
    <w:lvl w:ilvl="8" w:tplc="3CFABA20" w:tentative="1">
      <w:start w:val="1"/>
      <w:numFmt w:val="bullet"/>
      <w:lvlText w:val=""/>
      <w:lvlJc w:val="left"/>
      <w:pPr>
        <w:tabs>
          <w:tab w:val="num" w:pos="6480"/>
        </w:tabs>
        <w:ind w:left="6480" w:hanging="360"/>
      </w:pPr>
      <w:rPr>
        <w:rFonts w:ascii="Symbol" w:hAnsi="Symbol" w:hint="default"/>
        <w:sz w:val="20"/>
      </w:rPr>
    </w:lvl>
  </w:abstractNum>
  <w:abstractNum w:abstractNumId="6">
    <w:nsid w:val="08445272"/>
    <w:multiLevelType w:val="hybridMultilevel"/>
    <w:tmpl w:val="69E01980"/>
    <w:lvl w:ilvl="0" w:tplc="A3E05E6E">
      <w:start w:val="1"/>
      <w:numFmt w:val="bullet"/>
      <w:lvlText w:val=""/>
      <w:lvlJc w:val="left"/>
      <w:pPr>
        <w:tabs>
          <w:tab w:val="num" w:pos="720"/>
        </w:tabs>
        <w:ind w:left="720" w:hanging="360"/>
      </w:pPr>
      <w:rPr>
        <w:rFonts w:ascii="Symbol" w:hAnsi="Symbol" w:hint="default"/>
        <w:sz w:val="20"/>
      </w:rPr>
    </w:lvl>
    <w:lvl w:ilvl="1" w:tplc="358CC538" w:tentative="1">
      <w:start w:val="1"/>
      <w:numFmt w:val="bullet"/>
      <w:lvlText w:val=""/>
      <w:lvlJc w:val="left"/>
      <w:pPr>
        <w:tabs>
          <w:tab w:val="num" w:pos="1440"/>
        </w:tabs>
        <w:ind w:left="1440" w:hanging="360"/>
      </w:pPr>
      <w:rPr>
        <w:rFonts w:ascii="Symbol" w:hAnsi="Symbol" w:hint="default"/>
        <w:sz w:val="20"/>
      </w:rPr>
    </w:lvl>
    <w:lvl w:ilvl="2" w:tplc="9362B3B2" w:tentative="1">
      <w:start w:val="1"/>
      <w:numFmt w:val="bullet"/>
      <w:lvlText w:val=""/>
      <w:lvlJc w:val="left"/>
      <w:pPr>
        <w:tabs>
          <w:tab w:val="num" w:pos="2160"/>
        </w:tabs>
        <w:ind w:left="2160" w:hanging="360"/>
      </w:pPr>
      <w:rPr>
        <w:rFonts w:ascii="Symbol" w:hAnsi="Symbol" w:hint="default"/>
        <w:sz w:val="20"/>
      </w:rPr>
    </w:lvl>
    <w:lvl w:ilvl="3" w:tplc="4BE854EA" w:tentative="1">
      <w:start w:val="1"/>
      <w:numFmt w:val="bullet"/>
      <w:lvlText w:val=""/>
      <w:lvlJc w:val="left"/>
      <w:pPr>
        <w:tabs>
          <w:tab w:val="num" w:pos="2880"/>
        </w:tabs>
        <w:ind w:left="2880" w:hanging="360"/>
      </w:pPr>
      <w:rPr>
        <w:rFonts w:ascii="Symbol" w:hAnsi="Symbol" w:hint="default"/>
        <w:sz w:val="20"/>
      </w:rPr>
    </w:lvl>
    <w:lvl w:ilvl="4" w:tplc="EAF8AE08" w:tentative="1">
      <w:start w:val="1"/>
      <w:numFmt w:val="bullet"/>
      <w:lvlText w:val=""/>
      <w:lvlJc w:val="left"/>
      <w:pPr>
        <w:tabs>
          <w:tab w:val="num" w:pos="3600"/>
        </w:tabs>
        <w:ind w:left="3600" w:hanging="360"/>
      </w:pPr>
      <w:rPr>
        <w:rFonts w:ascii="Symbol" w:hAnsi="Symbol" w:hint="default"/>
        <w:sz w:val="20"/>
      </w:rPr>
    </w:lvl>
    <w:lvl w:ilvl="5" w:tplc="0C2C3732" w:tentative="1">
      <w:start w:val="1"/>
      <w:numFmt w:val="bullet"/>
      <w:lvlText w:val=""/>
      <w:lvlJc w:val="left"/>
      <w:pPr>
        <w:tabs>
          <w:tab w:val="num" w:pos="4320"/>
        </w:tabs>
        <w:ind w:left="4320" w:hanging="360"/>
      </w:pPr>
      <w:rPr>
        <w:rFonts w:ascii="Symbol" w:hAnsi="Symbol" w:hint="default"/>
        <w:sz w:val="20"/>
      </w:rPr>
    </w:lvl>
    <w:lvl w:ilvl="6" w:tplc="E7AC5A90" w:tentative="1">
      <w:start w:val="1"/>
      <w:numFmt w:val="bullet"/>
      <w:lvlText w:val=""/>
      <w:lvlJc w:val="left"/>
      <w:pPr>
        <w:tabs>
          <w:tab w:val="num" w:pos="5040"/>
        </w:tabs>
        <w:ind w:left="5040" w:hanging="360"/>
      </w:pPr>
      <w:rPr>
        <w:rFonts w:ascii="Symbol" w:hAnsi="Symbol" w:hint="default"/>
        <w:sz w:val="20"/>
      </w:rPr>
    </w:lvl>
    <w:lvl w:ilvl="7" w:tplc="BCDE054E" w:tentative="1">
      <w:start w:val="1"/>
      <w:numFmt w:val="bullet"/>
      <w:lvlText w:val=""/>
      <w:lvlJc w:val="left"/>
      <w:pPr>
        <w:tabs>
          <w:tab w:val="num" w:pos="5760"/>
        </w:tabs>
        <w:ind w:left="5760" w:hanging="360"/>
      </w:pPr>
      <w:rPr>
        <w:rFonts w:ascii="Symbol" w:hAnsi="Symbol" w:hint="default"/>
        <w:sz w:val="20"/>
      </w:rPr>
    </w:lvl>
    <w:lvl w:ilvl="8" w:tplc="F0860D3E" w:tentative="1">
      <w:start w:val="1"/>
      <w:numFmt w:val="bullet"/>
      <w:lvlText w:val=""/>
      <w:lvlJc w:val="left"/>
      <w:pPr>
        <w:tabs>
          <w:tab w:val="num" w:pos="6480"/>
        </w:tabs>
        <w:ind w:left="6480" w:hanging="360"/>
      </w:pPr>
      <w:rPr>
        <w:rFonts w:ascii="Symbol" w:hAnsi="Symbol" w:hint="default"/>
        <w:sz w:val="20"/>
      </w:rPr>
    </w:lvl>
  </w:abstractNum>
  <w:abstractNum w:abstractNumId="7">
    <w:nsid w:val="0A44089F"/>
    <w:multiLevelType w:val="multilevel"/>
    <w:tmpl w:val="E1CAC212"/>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0CF36E06"/>
    <w:multiLevelType w:val="hybridMultilevel"/>
    <w:tmpl w:val="6EAC3ED4"/>
    <w:lvl w:ilvl="0" w:tplc="CB089824">
      <w:start w:val="1"/>
      <w:numFmt w:val="lowerLetter"/>
      <w:lvlText w:val="%1."/>
      <w:lvlJc w:val="left"/>
      <w:pPr>
        <w:tabs>
          <w:tab w:val="num" w:pos="720"/>
        </w:tabs>
        <w:ind w:left="720" w:hanging="360"/>
      </w:pPr>
    </w:lvl>
    <w:lvl w:ilvl="1" w:tplc="4BE6347E" w:tentative="1">
      <w:start w:val="1"/>
      <w:numFmt w:val="lowerLetter"/>
      <w:lvlText w:val="%2."/>
      <w:lvlJc w:val="left"/>
      <w:pPr>
        <w:tabs>
          <w:tab w:val="num" w:pos="1440"/>
        </w:tabs>
        <w:ind w:left="1440" w:hanging="360"/>
      </w:pPr>
    </w:lvl>
    <w:lvl w:ilvl="2" w:tplc="38A6A58A" w:tentative="1">
      <w:start w:val="1"/>
      <w:numFmt w:val="lowerLetter"/>
      <w:lvlText w:val="%3."/>
      <w:lvlJc w:val="left"/>
      <w:pPr>
        <w:tabs>
          <w:tab w:val="num" w:pos="2160"/>
        </w:tabs>
        <w:ind w:left="2160" w:hanging="360"/>
      </w:pPr>
    </w:lvl>
    <w:lvl w:ilvl="3" w:tplc="46C6734C" w:tentative="1">
      <w:start w:val="1"/>
      <w:numFmt w:val="lowerLetter"/>
      <w:lvlText w:val="%4."/>
      <w:lvlJc w:val="left"/>
      <w:pPr>
        <w:tabs>
          <w:tab w:val="num" w:pos="2880"/>
        </w:tabs>
        <w:ind w:left="2880" w:hanging="360"/>
      </w:pPr>
    </w:lvl>
    <w:lvl w:ilvl="4" w:tplc="C4C8E69C" w:tentative="1">
      <w:start w:val="1"/>
      <w:numFmt w:val="lowerLetter"/>
      <w:lvlText w:val="%5."/>
      <w:lvlJc w:val="left"/>
      <w:pPr>
        <w:tabs>
          <w:tab w:val="num" w:pos="3600"/>
        </w:tabs>
        <w:ind w:left="3600" w:hanging="360"/>
      </w:pPr>
    </w:lvl>
    <w:lvl w:ilvl="5" w:tplc="97AC09DA" w:tentative="1">
      <w:start w:val="1"/>
      <w:numFmt w:val="lowerLetter"/>
      <w:lvlText w:val="%6."/>
      <w:lvlJc w:val="left"/>
      <w:pPr>
        <w:tabs>
          <w:tab w:val="num" w:pos="4320"/>
        </w:tabs>
        <w:ind w:left="4320" w:hanging="360"/>
      </w:pPr>
    </w:lvl>
    <w:lvl w:ilvl="6" w:tplc="31584AE2" w:tentative="1">
      <w:start w:val="1"/>
      <w:numFmt w:val="lowerLetter"/>
      <w:lvlText w:val="%7."/>
      <w:lvlJc w:val="left"/>
      <w:pPr>
        <w:tabs>
          <w:tab w:val="num" w:pos="5040"/>
        </w:tabs>
        <w:ind w:left="5040" w:hanging="360"/>
      </w:pPr>
    </w:lvl>
    <w:lvl w:ilvl="7" w:tplc="4E069CBE" w:tentative="1">
      <w:start w:val="1"/>
      <w:numFmt w:val="lowerLetter"/>
      <w:lvlText w:val="%8."/>
      <w:lvlJc w:val="left"/>
      <w:pPr>
        <w:tabs>
          <w:tab w:val="num" w:pos="5760"/>
        </w:tabs>
        <w:ind w:left="5760" w:hanging="360"/>
      </w:pPr>
    </w:lvl>
    <w:lvl w:ilvl="8" w:tplc="B0FC54CE" w:tentative="1">
      <w:start w:val="1"/>
      <w:numFmt w:val="lowerLetter"/>
      <w:lvlText w:val="%9."/>
      <w:lvlJc w:val="left"/>
      <w:pPr>
        <w:tabs>
          <w:tab w:val="num" w:pos="6480"/>
        </w:tabs>
        <w:ind w:left="6480" w:hanging="360"/>
      </w:pPr>
    </w:lvl>
  </w:abstractNum>
  <w:abstractNum w:abstractNumId="9">
    <w:nsid w:val="10623579"/>
    <w:multiLevelType w:val="hybridMultilevel"/>
    <w:tmpl w:val="555C1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1145FBE"/>
    <w:multiLevelType w:val="hybridMultilevel"/>
    <w:tmpl w:val="6F322DB0"/>
    <w:lvl w:ilvl="0" w:tplc="278A40DC">
      <w:start w:val="1"/>
      <w:numFmt w:val="bullet"/>
      <w:lvlText w:val=""/>
      <w:lvlJc w:val="left"/>
      <w:pPr>
        <w:tabs>
          <w:tab w:val="num" w:pos="720"/>
        </w:tabs>
        <w:ind w:left="720" w:hanging="360"/>
      </w:pPr>
      <w:rPr>
        <w:rFonts w:ascii="Symbol" w:hAnsi="Symbol" w:hint="default"/>
        <w:sz w:val="20"/>
      </w:rPr>
    </w:lvl>
    <w:lvl w:ilvl="1" w:tplc="92565EB2" w:tentative="1">
      <w:start w:val="1"/>
      <w:numFmt w:val="bullet"/>
      <w:lvlText w:val=""/>
      <w:lvlJc w:val="left"/>
      <w:pPr>
        <w:tabs>
          <w:tab w:val="num" w:pos="1440"/>
        </w:tabs>
        <w:ind w:left="1440" w:hanging="360"/>
      </w:pPr>
      <w:rPr>
        <w:rFonts w:ascii="Symbol" w:hAnsi="Symbol" w:hint="default"/>
        <w:sz w:val="20"/>
      </w:rPr>
    </w:lvl>
    <w:lvl w:ilvl="2" w:tplc="53AC604A" w:tentative="1">
      <w:start w:val="1"/>
      <w:numFmt w:val="bullet"/>
      <w:lvlText w:val=""/>
      <w:lvlJc w:val="left"/>
      <w:pPr>
        <w:tabs>
          <w:tab w:val="num" w:pos="2160"/>
        </w:tabs>
        <w:ind w:left="2160" w:hanging="360"/>
      </w:pPr>
      <w:rPr>
        <w:rFonts w:ascii="Symbol" w:hAnsi="Symbol" w:hint="default"/>
        <w:sz w:val="20"/>
      </w:rPr>
    </w:lvl>
    <w:lvl w:ilvl="3" w:tplc="8F1CC858" w:tentative="1">
      <w:start w:val="1"/>
      <w:numFmt w:val="bullet"/>
      <w:lvlText w:val=""/>
      <w:lvlJc w:val="left"/>
      <w:pPr>
        <w:tabs>
          <w:tab w:val="num" w:pos="2880"/>
        </w:tabs>
        <w:ind w:left="2880" w:hanging="360"/>
      </w:pPr>
      <w:rPr>
        <w:rFonts w:ascii="Symbol" w:hAnsi="Symbol" w:hint="default"/>
        <w:sz w:val="20"/>
      </w:rPr>
    </w:lvl>
    <w:lvl w:ilvl="4" w:tplc="70803D1C" w:tentative="1">
      <w:start w:val="1"/>
      <w:numFmt w:val="bullet"/>
      <w:lvlText w:val=""/>
      <w:lvlJc w:val="left"/>
      <w:pPr>
        <w:tabs>
          <w:tab w:val="num" w:pos="3600"/>
        </w:tabs>
        <w:ind w:left="3600" w:hanging="360"/>
      </w:pPr>
      <w:rPr>
        <w:rFonts w:ascii="Symbol" w:hAnsi="Symbol" w:hint="default"/>
        <w:sz w:val="20"/>
      </w:rPr>
    </w:lvl>
    <w:lvl w:ilvl="5" w:tplc="A55673E2" w:tentative="1">
      <w:start w:val="1"/>
      <w:numFmt w:val="bullet"/>
      <w:lvlText w:val=""/>
      <w:lvlJc w:val="left"/>
      <w:pPr>
        <w:tabs>
          <w:tab w:val="num" w:pos="4320"/>
        </w:tabs>
        <w:ind w:left="4320" w:hanging="360"/>
      </w:pPr>
      <w:rPr>
        <w:rFonts w:ascii="Symbol" w:hAnsi="Symbol" w:hint="default"/>
        <w:sz w:val="20"/>
      </w:rPr>
    </w:lvl>
    <w:lvl w:ilvl="6" w:tplc="28826B6E" w:tentative="1">
      <w:start w:val="1"/>
      <w:numFmt w:val="bullet"/>
      <w:lvlText w:val=""/>
      <w:lvlJc w:val="left"/>
      <w:pPr>
        <w:tabs>
          <w:tab w:val="num" w:pos="5040"/>
        </w:tabs>
        <w:ind w:left="5040" w:hanging="360"/>
      </w:pPr>
      <w:rPr>
        <w:rFonts w:ascii="Symbol" w:hAnsi="Symbol" w:hint="default"/>
        <w:sz w:val="20"/>
      </w:rPr>
    </w:lvl>
    <w:lvl w:ilvl="7" w:tplc="C1EE8066" w:tentative="1">
      <w:start w:val="1"/>
      <w:numFmt w:val="bullet"/>
      <w:lvlText w:val=""/>
      <w:lvlJc w:val="left"/>
      <w:pPr>
        <w:tabs>
          <w:tab w:val="num" w:pos="5760"/>
        </w:tabs>
        <w:ind w:left="5760" w:hanging="360"/>
      </w:pPr>
      <w:rPr>
        <w:rFonts w:ascii="Symbol" w:hAnsi="Symbol" w:hint="default"/>
        <w:sz w:val="20"/>
      </w:rPr>
    </w:lvl>
    <w:lvl w:ilvl="8" w:tplc="5ABEB25C" w:tentative="1">
      <w:start w:val="1"/>
      <w:numFmt w:val="bullet"/>
      <w:lvlText w:val=""/>
      <w:lvlJc w:val="left"/>
      <w:pPr>
        <w:tabs>
          <w:tab w:val="num" w:pos="6480"/>
        </w:tabs>
        <w:ind w:left="6480" w:hanging="360"/>
      </w:pPr>
      <w:rPr>
        <w:rFonts w:ascii="Symbol" w:hAnsi="Symbol" w:hint="default"/>
        <w:sz w:val="20"/>
      </w:rPr>
    </w:lvl>
  </w:abstractNum>
  <w:abstractNum w:abstractNumId="11">
    <w:nsid w:val="188C5DE1"/>
    <w:multiLevelType w:val="hybridMultilevel"/>
    <w:tmpl w:val="9DC889D4"/>
    <w:lvl w:ilvl="0" w:tplc="105AB0FC">
      <w:start w:val="1"/>
      <w:numFmt w:val="bullet"/>
      <w:lvlText w:val=""/>
      <w:lvlJc w:val="left"/>
      <w:pPr>
        <w:tabs>
          <w:tab w:val="num" w:pos="720"/>
        </w:tabs>
        <w:ind w:left="720" w:hanging="360"/>
      </w:pPr>
      <w:rPr>
        <w:rFonts w:ascii="Symbol" w:hAnsi="Symbol" w:hint="default"/>
        <w:sz w:val="20"/>
      </w:rPr>
    </w:lvl>
    <w:lvl w:ilvl="1" w:tplc="3E2EDA7E" w:tentative="1">
      <w:start w:val="1"/>
      <w:numFmt w:val="bullet"/>
      <w:lvlText w:val=""/>
      <w:lvlJc w:val="left"/>
      <w:pPr>
        <w:tabs>
          <w:tab w:val="num" w:pos="1440"/>
        </w:tabs>
        <w:ind w:left="1440" w:hanging="360"/>
      </w:pPr>
      <w:rPr>
        <w:rFonts w:ascii="Symbol" w:hAnsi="Symbol" w:hint="default"/>
        <w:sz w:val="20"/>
      </w:rPr>
    </w:lvl>
    <w:lvl w:ilvl="2" w:tplc="AD4A8430" w:tentative="1">
      <w:start w:val="1"/>
      <w:numFmt w:val="bullet"/>
      <w:lvlText w:val=""/>
      <w:lvlJc w:val="left"/>
      <w:pPr>
        <w:tabs>
          <w:tab w:val="num" w:pos="2160"/>
        </w:tabs>
        <w:ind w:left="2160" w:hanging="360"/>
      </w:pPr>
      <w:rPr>
        <w:rFonts w:ascii="Symbol" w:hAnsi="Symbol" w:hint="default"/>
        <w:sz w:val="20"/>
      </w:rPr>
    </w:lvl>
    <w:lvl w:ilvl="3" w:tplc="B7DE4142" w:tentative="1">
      <w:start w:val="1"/>
      <w:numFmt w:val="bullet"/>
      <w:lvlText w:val=""/>
      <w:lvlJc w:val="left"/>
      <w:pPr>
        <w:tabs>
          <w:tab w:val="num" w:pos="2880"/>
        </w:tabs>
        <w:ind w:left="2880" w:hanging="360"/>
      </w:pPr>
      <w:rPr>
        <w:rFonts w:ascii="Symbol" w:hAnsi="Symbol" w:hint="default"/>
        <w:sz w:val="20"/>
      </w:rPr>
    </w:lvl>
    <w:lvl w:ilvl="4" w:tplc="152CBBE8" w:tentative="1">
      <w:start w:val="1"/>
      <w:numFmt w:val="bullet"/>
      <w:lvlText w:val=""/>
      <w:lvlJc w:val="left"/>
      <w:pPr>
        <w:tabs>
          <w:tab w:val="num" w:pos="3600"/>
        </w:tabs>
        <w:ind w:left="3600" w:hanging="360"/>
      </w:pPr>
      <w:rPr>
        <w:rFonts w:ascii="Symbol" w:hAnsi="Symbol" w:hint="default"/>
        <w:sz w:val="20"/>
      </w:rPr>
    </w:lvl>
    <w:lvl w:ilvl="5" w:tplc="2C4A6758" w:tentative="1">
      <w:start w:val="1"/>
      <w:numFmt w:val="bullet"/>
      <w:lvlText w:val=""/>
      <w:lvlJc w:val="left"/>
      <w:pPr>
        <w:tabs>
          <w:tab w:val="num" w:pos="4320"/>
        </w:tabs>
        <w:ind w:left="4320" w:hanging="360"/>
      </w:pPr>
      <w:rPr>
        <w:rFonts w:ascii="Symbol" w:hAnsi="Symbol" w:hint="default"/>
        <w:sz w:val="20"/>
      </w:rPr>
    </w:lvl>
    <w:lvl w:ilvl="6" w:tplc="27D681AA" w:tentative="1">
      <w:start w:val="1"/>
      <w:numFmt w:val="bullet"/>
      <w:lvlText w:val=""/>
      <w:lvlJc w:val="left"/>
      <w:pPr>
        <w:tabs>
          <w:tab w:val="num" w:pos="5040"/>
        </w:tabs>
        <w:ind w:left="5040" w:hanging="360"/>
      </w:pPr>
      <w:rPr>
        <w:rFonts w:ascii="Symbol" w:hAnsi="Symbol" w:hint="default"/>
        <w:sz w:val="20"/>
      </w:rPr>
    </w:lvl>
    <w:lvl w:ilvl="7" w:tplc="C66CCE72" w:tentative="1">
      <w:start w:val="1"/>
      <w:numFmt w:val="bullet"/>
      <w:lvlText w:val=""/>
      <w:lvlJc w:val="left"/>
      <w:pPr>
        <w:tabs>
          <w:tab w:val="num" w:pos="5760"/>
        </w:tabs>
        <w:ind w:left="5760" w:hanging="360"/>
      </w:pPr>
      <w:rPr>
        <w:rFonts w:ascii="Symbol" w:hAnsi="Symbol" w:hint="default"/>
        <w:sz w:val="20"/>
      </w:rPr>
    </w:lvl>
    <w:lvl w:ilvl="8" w:tplc="6190628A" w:tentative="1">
      <w:start w:val="1"/>
      <w:numFmt w:val="bullet"/>
      <w:lvlText w:val=""/>
      <w:lvlJc w:val="left"/>
      <w:pPr>
        <w:tabs>
          <w:tab w:val="num" w:pos="6480"/>
        </w:tabs>
        <w:ind w:left="6480" w:hanging="360"/>
      </w:pPr>
      <w:rPr>
        <w:rFonts w:ascii="Symbol" w:hAnsi="Symbol" w:hint="default"/>
        <w:sz w:val="20"/>
      </w:rPr>
    </w:lvl>
  </w:abstractNum>
  <w:abstractNum w:abstractNumId="12">
    <w:nsid w:val="1D3F27D5"/>
    <w:multiLevelType w:val="multilevel"/>
    <w:tmpl w:val="7C680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0157A36"/>
    <w:multiLevelType w:val="multilevel"/>
    <w:tmpl w:val="82427D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D927E2"/>
    <w:multiLevelType w:val="hybridMultilevel"/>
    <w:tmpl w:val="7F94F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8712F68"/>
    <w:multiLevelType w:val="multilevel"/>
    <w:tmpl w:val="A94A2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D173A3"/>
    <w:multiLevelType w:val="multilevel"/>
    <w:tmpl w:val="0FEC3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BEE163B"/>
    <w:multiLevelType w:val="multilevel"/>
    <w:tmpl w:val="2610ABE4"/>
    <w:lvl w:ilvl="0">
      <w:start w:val="1"/>
      <w:numFmt w:val="decimal"/>
      <w:pStyle w:val="DocSubTitle1"/>
      <w:lvlText w:val="%1."/>
      <w:lvlJc w:val="left"/>
      <w:pPr>
        <w:tabs>
          <w:tab w:val="num" w:pos="360"/>
        </w:tabs>
        <w:ind w:left="360" w:hanging="360"/>
      </w:pPr>
    </w:lvl>
    <w:lvl w:ilvl="1">
      <w:start w:val="1"/>
      <w:numFmt w:val="decimal"/>
      <w:lvlText w:val="%1.%2."/>
      <w:lvlJc w:val="left"/>
      <w:pPr>
        <w:tabs>
          <w:tab w:val="num" w:pos="720"/>
        </w:tabs>
        <w:ind w:left="397" w:hanging="397"/>
      </w:pPr>
    </w:lvl>
    <w:lvl w:ilvl="2">
      <w:start w:val="1"/>
      <w:numFmt w:val="decimal"/>
      <w:pStyle w:val="NumberedBodyText"/>
      <w:lvlText w:val="%1.%2.%3."/>
      <w:lvlJc w:val="left"/>
      <w:pPr>
        <w:tabs>
          <w:tab w:val="num" w:pos="737"/>
        </w:tabs>
        <w:ind w:left="737" w:hanging="737"/>
      </w:pPr>
    </w:lvl>
    <w:lvl w:ilvl="3">
      <w:start w:val="1"/>
      <w:numFmt w:val="decimal"/>
      <w:lvlText w:val="%1.%2.%3.%4."/>
      <w:lvlJc w:val="left"/>
      <w:pPr>
        <w:tabs>
          <w:tab w:val="num" w:pos="288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8">
    <w:nsid w:val="2DBC42C9"/>
    <w:multiLevelType w:val="hybridMultilevel"/>
    <w:tmpl w:val="B5564D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E6807E3"/>
    <w:multiLevelType w:val="hybridMultilevel"/>
    <w:tmpl w:val="A4EA3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2163BC6"/>
    <w:multiLevelType w:val="multilevel"/>
    <w:tmpl w:val="B3F0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5FB14BC"/>
    <w:multiLevelType w:val="hybridMultilevel"/>
    <w:tmpl w:val="2A80EC6E"/>
    <w:lvl w:ilvl="0" w:tplc="BC385280">
      <w:start w:val="1"/>
      <w:numFmt w:val="bullet"/>
      <w:lvlText w:val=""/>
      <w:lvlJc w:val="left"/>
      <w:pPr>
        <w:tabs>
          <w:tab w:val="num" w:pos="720"/>
        </w:tabs>
        <w:ind w:left="720" w:hanging="360"/>
      </w:pPr>
      <w:rPr>
        <w:rFonts w:ascii="Symbol" w:hAnsi="Symbol" w:hint="default"/>
        <w:sz w:val="20"/>
      </w:rPr>
    </w:lvl>
    <w:lvl w:ilvl="1" w:tplc="512A1BF0" w:tentative="1">
      <w:start w:val="1"/>
      <w:numFmt w:val="bullet"/>
      <w:lvlText w:val=""/>
      <w:lvlJc w:val="left"/>
      <w:pPr>
        <w:tabs>
          <w:tab w:val="num" w:pos="1440"/>
        </w:tabs>
        <w:ind w:left="1440" w:hanging="360"/>
      </w:pPr>
      <w:rPr>
        <w:rFonts w:ascii="Symbol" w:hAnsi="Symbol" w:hint="default"/>
        <w:sz w:val="20"/>
      </w:rPr>
    </w:lvl>
    <w:lvl w:ilvl="2" w:tplc="1BB0745E" w:tentative="1">
      <w:start w:val="1"/>
      <w:numFmt w:val="bullet"/>
      <w:lvlText w:val=""/>
      <w:lvlJc w:val="left"/>
      <w:pPr>
        <w:tabs>
          <w:tab w:val="num" w:pos="2160"/>
        </w:tabs>
        <w:ind w:left="2160" w:hanging="360"/>
      </w:pPr>
      <w:rPr>
        <w:rFonts w:ascii="Symbol" w:hAnsi="Symbol" w:hint="default"/>
        <w:sz w:val="20"/>
      </w:rPr>
    </w:lvl>
    <w:lvl w:ilvl="3" w:tplc="B2D2B566" w:tentative="1">
      <w:start w:val="1"/>
      <w:numFmt w:val="bullet"/>
      <w:lvlText w:val=""/>
      <w:lvlJc w:val="left"/>
      <w:pPr>
        <w:tabs>
          <w:tab w:val="num" w:pos="2880"/>
        </w:tabs>
        <w:ind w:left="2880" w:hanging="360"/>
      </w:pPr>
      <w:rPr>
        <w:rFonts w:ascii="Symbol" w:hAnsi="Symbol" w:hint="default"/>
        <w:sz w:val="20"/>
      </w:rPr>
    </w:lvl>
    <w:lvl w:ilvl="4" w:tplc="AE94059E" w:tentative="1">
      <w:start w:val="1"/>
      <w:numFmt w:val="bullet"/>
      <w:lvlText w:val=""/>
      <w:lvlJc w:val="left"/>
      <w:pPr>
        <w:tabs>
          <w:tab w:val="num" w:pos="3600"/>
        </w:tabs>
        <w:ind w:left="3600" w:hanging="360"/>
      </w:pPr>
      <w:rPr>
        <w:rFonts w:ascii="Symbol" w:hAnsi="Symbol" w:hint="default"/>
        <w:sz w:val="20"/>
      </w:rPr>
    </w:lvl>
    <w:lvl w:ilvl="5" w:tplc="F5682AE2" w:tentative="1">
      <w:start w:val="1"/>
      <w:numFmt w:val="bullet"/>
      <w:lvlText w:val=""/>
      <w:lvlJc w:val="left"/>
      <w:pPr>
        <w:tabs>
          <w:tab w:val="num" w:pos="4320"/>
        </w:tabs>
        <w:ind w:left="4320" w:hanging="360"/>
      </w:pPr>
      <w:rPr>
        <w:rFonts w:ascii="Symbol" w:hAnsi="Symbol" w:hint="default"/>
        <w:sz w:val="20"/>
      </w:rPr>
    </w:lvl>
    <w:lvl w:ilvl="6" w:tplc="80B6618A" w:tentative="1">
      <w:start w:val="1"/>
      <w:numFmt w:val="bullet"/>
      <w:lvlText w:val=""/>
      <w:lvlJc w:val="left"/>
      <w:pPr>
        <w:tabs>
          <w:tab w:val="num" w:pos="5040"/>
        </w:tabs>
        <w:ind w:left="5040" w:hanging="360"/>
      </w:pPr>
      <w:rPr>
        <w:rFonts w:ascii="Symbol" w:hAnsi="Symbol" w:hint="default"/>
        <w:sz w:val="20"/>
      </w:rPr>
    </w:lvl>
    <w:lvl w:ilvl="7" w:tplc="7CC28DC8" w:tentative="1">
      <w:start w:val="1"/>
      <w:numFmt w:val="bullet"/>
      <w:lvlText w:val=""/>
      <w:lvlJc w:val="left"/>
      <w:pPr>
        <w:tabs>
          <w:tab w:val="num" w:pos="5760"/>
        </w:tabs>
        <w:ind w:left="5760" w:hanging="360"/>
      </w:pPr>
      <w:rPr>
        <w:rFonts w:ascii="Symbol" w:hAnsi="Symbol" w:hint="default"/>
        <w:sz w:val="20"/>
      </w:rPr>
    </w:lvl>
    <w:lvl w:ilvl="8" w:tplc="B79A3496" w:tentative="1">
      <w:start w:val="1"/>
      <w:numFmt w:val="bullet"/>
      <w:lvlText w:val=""/>
      <w:lvlJc w:val="left"/>
      <w:pPr>
        <w:tabs>
          <w:tab w:val="num" w:pos="6480"/>
        </w:tabs>
        <w:ind w:left="6480" w:hanging="360"/>
      </w:pPr>
      <w:rPr>
        <w:rFonts w:ascii="Symbol" w:hAnsi="Symbol" w:hint="default"/>
        <w:sz w:val="20"/>
      </w:rPr>
    </w:lvl>
  </w:abstractNum>
  <w:abstractNum w:abstractNumId="22">
    <w:nsid w:val="3812452E"/>
    <w:multiLevelType w:val="multilevel"/>
    <w:tmpl w:val="8926E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A7726A3"/>
    <w:multiLevelType w:val="multilevel"/>
    <w:tmpl w:val="FF308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FC07CBB"/>
    <w:multiLevelType w:val="hybridMultilevel"/>
    <w:tmpl w:val="D422926C"/>
    <w:lvl w:ilvl="0" w:tplc="FFFFFFFF">
      <w:start w:val="1"/>
      <w:numFmt w:val="decimal"/>
      <w:lvlText w:val="%1."/>
      <w:lvlJc w:val="left"/>
      <w:pPr>
        <w:tabs>
          <w:tab w:val="num" w:pos="420"/>
        </w:tabs>
        <w:ind w:left="420" w:hanging="360"/>
      </w:pPr>
    </w:lvl>
    <w:lvl w:ilvl="1" w:tplc="FFFFFFFF" w:tentative="1">
      <w:start w:val="1"/>
      <w:numFmt w:val="lowerLetter"/>
      <w:lvlText w:val="%2."/>
      <w:lvlJc w:val="left"/>
      <w:pPr>
        <w:tabs>
          <w:tab w:val="num" w:pos="1140"/>
        </w:tabs>
        <w:ind w:left="1140" w:hanging="360"/>
      </w:pPr>
    </w:lvl>
    <w:lvl w:ilvl="2" w:tplc="FFFFFFFF" w:tentative="1">
      <w:start w:val="1"/>
      <w:numFmt w:val="lowerRoman"/>
      <w:lvlText w:val="%3."/>
      <w:lvlJc w:val="right"/>
      <w:pPr>
        <w:tabs>
          <w:tab w:val="num" w:pos="1860"/>
        </w:tabs>
        <w:ind w:left="1860" w:hanging="180"/>
      </w:pPr>
    </w:lvl>
    <w:lvl w:ilvl="3" w:tplc="FFFFFFFF" w:tentative="1">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25">
    <w:nsid w:val="40985B59"/>
    <w:multiLevelType w:val="multilevel"/>
    <w:tmpl w:val="74EAB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73C0093"/>
    <w:multiLevelType w:val="hybridMultilevel"/>
    <w:tmpl w:val="7ECE4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8925B8D"/>
    <w:multiLevelType w:val="hybridMultilevel"/>
    <w:tmpl w:val="02723F5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B8576F0"/>
    <w:multiLevelType w:val="hybridMultilevel"/>
    <w:tmpl w:val="3F12E2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E4B6204"/>
    <w:multiLevelType w:val="hybridMultilevel"/>
    <w:tmpl w:val="BCB295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9611E41"/>
    <w:multiLevelType w:val="hybridMultilevel"/>
    <w:tmpl w:val="AA7E3A02"/>
    <w:lvl w:ilvl="0" w:tplc="D5C0BF0A">
      <w:start w:val="1"/>
      <w:numFmt w:val="bullet"/>
      <w:lvlText w:val=""/>
      <w:lvlJc w:val="left"/>
      <w:pPr>
        <w:tabs>
          <w:tab w:val="num" w:pos="720"/>
        </w:tabs>
        <w:ind w:left="720" w:hanging="360"/>
      </w:pPr>
      <w:rPr>
        <w:rFonts w:ascii="Symbol" w:hAnsi="Symbol" w:hint="default"/>
        <w:sz w:val="20"/>
      </w:rPr>
    </w:lvl>
    <w:lvl w:ilvl="1" w:tplc="8C6A3D9E" w:tentative="1">
      <w:start w:val="1"/>
      <w:numFmt w:val="bullet"/>
      <w:lvlText w:val=""/>
      <w:lvlJc w:val="left"/>
      <w:pPr>
        <w:tabs>
          <w:tab w:val="num" w:pos="1440"/>
        </w:tabs>
        <w:ind w:left="1440" w:hanging="360"/>
      </w:pPr>
      <w:rPr>
        <w:rFonts w:ascii="Symbol" w:hAnsi="Symbol" w:hint="default"/>
        <w:sz w:val="20"/>
      </w:rPr>
    </w:lvl>
    <w:lvl w:ilvl="2" w:tplc="5224B182" w:tentative="1">
      <w:start w:val="1"/>
      <w:numFmt w:val="bullet"/>
      <w:lvlText w:val=""/>
      <w:lvlJc w:val="left"/>
      <w:pPr>
        <w:tabs>
          <w:tab w:val="num" w:pos="2160"/>
        </w:tabs>
        <w:ind w:left="2160" w:hanging="360"/>
      </w:pPr>
      <w:rPr>
        <w:rFonts w:ascii="Symbol" w:hAnsi="Symbol" w:hint="default"/>
        <w:sz w:val="20"/>
      </w:rPr>
    </w:lvl>
    <w:lvl w:ilvl="3" w:tplc="415816B6" w:tentative="1">
      <w:start w:val="1"/>
      <w:numFmt w:val="bullet"/>
      <w:lvlText w:val=""/>
      <w:lvlJc w:val="left"/>
      <w:pPr>
        <w:tabs>
          <w:tab w:val="num" w:pos="2880"/>
        </w:tabs>
        <w:ind w:left="2880" w:hanging="360"/>
      </w:pPr>
      <w:rPr>
        <w:rFonts w:ascii="Symbol" w:hAnsi="Symbol" w:hint="default"/>
        <w:sz w:val="20"/>
      </w:rPr>
    </w:lvl>
    <w:lvl w:ilvl="4" w:tplc="BA222554" w:tentative="1">
      <w:start w:val="1"/>
      <w:numFmt w:val="bullet"/>
      <w:lvlText w:val=""/>
      <w:lvlJc w:val="left"/>
      <w:pPr>
        <w:tabs>
          <w:tab w:val="num" w:pos="3600"/>
        </w:tabs>
        <w:ind w:left="3600" w:hanging="360"/>
      </w:pPr>
      <w:rPr>
        <w:rFonts w:ascii="Symbol" w:hAnsi="Symbol" w:hint="default"/>
        <w:sz w:val="20"/>
      </w:rPr>
    </w:lvl>
    <w:lvl w:ilvl="5" w:tplc="72FEE330" w:tentative="1">
      <w:start w:val="1"/>
      <w:numFmt w:val="bullet"/>
      <w:lvlText w:val=""/>
      <w:lvlJc w:val="left"/>
      <w:pPr>
        <w:tabs>
          <w:tab w:val="num" w:pos="4320"/>
        </w:tabs>
        <w:ind w:left="4320" w:hanging="360"/>
      </w:pPr>
      <w:rPr>
        <w:rFonts w:ascii="Symbol" w:hAnsi="Symbol" w:hint="default"/>
        <w:sz w:val="20"/>
      </w:rPr>
    </w:lvl>
    <w:lvl w:ilvl="6" w:tplc="3C1C81B4" w:tentative="1">
      <w:start w:val="1"/>
      <w:numFmt w:val="bullet"/>
      <w:lvlText w:val=""/>
      <w:lvlJc w:val="left"/>
      <w:pPr>
        <w:tabs>
          <w:tab w:val="num" w:pos="5040"/>
        </w:tabs>
        <w:ind w:left="5040" w:hanging="360"/>
      </w:pPr>
      <w:rPr>
        <w:rFonts w:ascii="Symbol" w:hAnsi="Symbol" w:hint="default"/>
        <w:sz w:val="20"/>
      </w:rPr>
    </w:lvl>
    <w:lvl w:ilvl="7" w:tplc="62D2AE84" w:tentative="1">
      <w:start w:val="1"/>
      <w:numFmt w:val="bullet"/>
      <w:lvlText w:val=""/>
      <w:lvlJc w:val="left"/>
      <w:pPr>
        <w:tabs>
          <w:tab w:val="num" w:pos="5760"/>
        </w:tabs>
        <w:ind w:left="5760" w:hanging="360"/>
      </w:pPr>
      <w:rPr>
        <w:rFonts w:ascii="Symbol" w:hAnsi="Symbol" w:hint="default"/>
        <w:sz w:val="20"/>
      </w:rPr>
    </w:lvl>
    <w:lvl w:ilvl="8" w:tplc="6928A316" w:tentative="1">
      <w:start w:val="1"/>
      <w:numFmt w:val="bullet"/>
      <w:lvlText w:val=""/>
      <w:lvlJc w:val="left"/>
      <w:pPr>
        <w:tabs>
          <w:tab w:val="num" w:pos="6480"/>
        </w:tabs>
        <w:ind w:left="6480" w:hanging="360"/>
      </w:pPr>
      <w:rPr>
        <w:rFonts w:ascii="Symbol" w:hAnsi="Symbol" w:hint="default"/>
        <w:sz w:val="20"/>
      </w:rPr>
    </w:lvl>
  </w:abstractNum>
  <w:abstractNum w:abstractNumId="31">
    <w:nsid w:val="5B0D506D"/>
    <w:multiLevelType w:val="hybridMultilevel"/>
    <w:tmpl w:val="66AA1D7A"/>
    <w:lvl w:ilvl="0" w:tplc="57CA578E">
      <w:start w:val="1"/>
      <w:numFmt w:val="bullet"/>
      <w:lvlText w:val=""/>
      <w:lvlJc w:val="left"/>
      <w:pPr>
        <w:tabs>
          <w:tab w:val="num" w:pos="720"/>
        </w:tabs>
        <w:ind w:left="720" w:hanging="360"/>
      </w:pPr>
      <w:rPr>
        <w:rFonts w:ascii="Symbol" w:hAnsi="Symbol" w:hint="default"/>
        <w:sz w:val="20"/>
      </w:rPr>
    </w:lvl>
    <w:lvl w:ilvl="1" w:tplc="625A6AC4" w:tentative="1">
      <w:start w:val="1"/>
      <w:numFmt w:val="bullet"/>
      <w:lvlText w:val=""/>
      <w:lvlJc w:val="left"/>
      <w:pPr>
        <w:tabs>
          <w:tab w:val="num" w:pos="1440"/>
        </w:tabs>
        <w:ind w:left="1440" w:hanging="360"/>
      </w:pPr>
      <w:rPr>
        <w:rFonts w:ascii="Symbol" w:hAnsi="Symbol" w:hint="default"/>
        <w:sz w:val="20"/>
      </w:rPr>
    </w:lvl>
    <w:lvl w:ilvl="2" w:tplc="82FEE1FA" w:tentative="1">
      <w:start w:val="1"/>
      <w:numFmt w:val="bullet"/>
      <w:lvlText w:val=""/>
      <w:lvlJc w:val="left"/>
      <w:pPr>
        <w:tabs>
          <w:tab w:val="num" w:pos="2160"/>
        </w:tabs>
        <w:ind w:left="2160" w:hanging="360"/>
      </w:pPr>
      <w:rPr>
        <w:rFonts w:ascii="Symbol" w:hAnsi="Symbol" w:hint="default"/>
        <w:sz w:val="20"/>
      </w:rPr>
    </w:lvl>
    <w:lvl w:ilvl="3" w:tplc="B0B6B218" w:tentative="1">
      <w:start w:val="1"/>
      <w:numFmt w:val="bullet"/>
      <w:lvlText w:val=""/>
      <w:lvlJc w:val="left"/>
      <w:pPr>
        <w:tabs>
          <w:tab w:val="num" w:pos="2880"/>
        </w:tabs>
        <w:ind w:left="2880" w:hanging="360"/>
      </w:pPr>
      <w:rPr>
        <w:rFonts w:ascii="Symbol" w:hAnsi="Symbol" w:hint="default"/>
        <w:sz w:val="20"/>
      </w:rPr>
    </w:lvl>
    <w:lvl w:ilvl="4" w:tplc="D2C0CEFC" w:tentative="1">
      <w:start w:val="1"/>
      <w:numFmt w:val="bullet"/>
      <w:lvlText w:val=""/>
      <w:lvlJc w:val="left"/>
      <w:pPr>
        <w:tabs>
          <w:tab w:val="num" w:pos="3600"/>
        </w:tabs>
        <w:ind w:left="3600" w:hanging="360"/>
      </w:pPr>
      <w:rPr>
        <w:rFonts w:ascii="Symbol" w:hAnsi="Symbol" w:hint="default"/>
        <w:sz w:val="20"/>
      </w:rPr>
    </w:lvl>
    <w:lvl w:ilvl="5" w:tplc="53AAFD00" w:tentative="1">
      <w:start w:val="1"/>
      <w:numFmt w:val="bullet"/>
      <w:lvlText w:val=""/>
      <w:lvlJc w:val="left"/>
      <w:pPr>
        <w:tabs>
          <w:tab w:val="num" w:pos="4320"/>
        </w:tabs>
        <w:ind w:left="4320" w:hanging="360"/>
      </w:pPr>
      <w:rPr>
        <w:rFonts w:ascii="Symbol" w:hAnsi="Symbol" w:hint="default"/>
        <w:sz w:val="20"/>
      </w:rPr>
    </w:lvl>
    <w:lvl w:ilvl="6" w:tplc="A6301692" w:tentative="1">
      <w:start w:val="1"/>
      <w:numFmt w:val="bullet"/>
      <w:lvlText w:val=""/>
      <w:lvlJc w:val="left"/>
      <w:pPr>
        <w:tabs>
          <w:tab w:val="num" w:pos="5040"/>
        </w:tabs>
        <w:ind w:left="5040" w:hanging="360"/>
      </w:pPr>
      <w:rPr>
        <w:rFonts w:ascii="Symbol" w:hAnsi="Symbol" w:hint="default"/>
        <w:sz w:val="20"/>
      </w:rPr>
    </w:lvl>
    <w:lvl w:ilvl="7" w:tplc="57EEB4FC" w:tentative="1">
      <w:start w:val="1"/>
      <w:numFmt w:val="bullet"/>
      <w:lvlText w:val=""/>
      <w:lvlJc w:val="left"/>
      <w:pPr>
        <w:tabs>
          <w:tab w:val="num" w:pos="5760"/>
        </w:tabs>
        <w:ind w:left="5760" w:hanging="360"/>
      </w:pPr>
      <w:rPr>
        <w:rFonts w:ascii="Symbol" w:hAnsi="Symbol" w:hint="default"/>
        <w:sz w:val="20"/>
      </w:rPr>
    </w:lvl>
    <w:lvl w:ilvl="8" w:tplc="A39E7856" w:tentative="1">
      <w:start w:val="1"/>
      <w:numFmt w:val="bullet"/>
      <w:lvlText w:val=""/>
      <w:lvlJc w:val="left"/>
      <w:pPr>
        <w:tabs>
          <w:tab w:val="num" w:pos="6480"/>
        </w:tabs>
        <w:ind w:left="6480" w:hanging="360"/>
      </w:pPr>
      <w:rPr>
        <w:rFonts w:ascii="Symbol" w:hAnsi="Symbol" w:hint="default"/>
        <w:sz w:val="20"/>
      </w:rPr>
    </w:lvl>
  </w:abstractNum>
  <w:abstractNum w:abstractNumId="32">
    <w:nsid w:val="65C32382"/>
    <w:multiLevelType w:val="multilevel"/>
    <w:tmpl w:val="F1585780"/>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nsid w:val="668A0CD7"/>
    <w:multiLevelType w:val="hybridMultilevel"/>
    <w:tmpl w:val="99F0F238"/>
    <w:lvl w:ilvl="0" w:tplc="F69EAFD4">
      <w:start w:val="1"/>
      <w:numFmt w:val="bullet"/>
      <w:lvlText w:val=""/>
      <w:lvlJc w:val="left"/>
      <w:pPr>
        <w:tabs>
          <w:tab w:val="num" w:pos="720"/>
        </w:tabs>
        <w:ind w:left="720" w:hanging="360"/>
      </w:pPr>
      <w:rPr>
        <w:rFonts w:ascii="Symbol" w:hAnsi="Symbol" w:hint="default"/>
        <w:sz w:val="20"/>
      </w:rPr>
    </w:lvl>
    <w:lvl w:ilvl="1" w:tplc="D5E43470" w:tentative="1">
      <w:start w:val="1"/>
      <w:numFmt w:val="bullet"/>
      <w:lvlText w:val=""/>
      <w:lvlJc w:val="left"/>
      <w:pPr>
        <w:tabs>
          <w:tab w:val="num" w:pos="1440"/>
        </w:tabs>
        <w:ind w:left="1440" w:hanging="360"/>
      </w:pPr>
      <w:rPr>
        <w:rFonts w:ascii="Symbol" w:hAnsi="Symbol" w:hint="default"/>
        <w:sz w:val="20"/>
      </w:rPr>
    </w:lvl>
    <w:lvl w:ilvl="2" w:tplc="218A00F4" w:tentative="1">
      <w:start w:val="1"/>
      <w:numFmt w:val="bullet"/>
      <w:lvlText w:val=""/>
      <w:lvlJc w:val="left"/>
      <w:pPr>
        <w:tabs>
          <w:tab w:val="num" w:pos="2160"/>
        </w:tabs>
        <w:ind w:left="2160" w:hanging="360"/>
      </w:pPr>
      <w:rPr>
        <w:rFonts w:ascii="Symbol" w:hAnsi="Symbol" w:hint="default"/>
        <w:sz w:val="20"/>
      </w:rPr>
    </w:lvl>
    <w:lvl w:ilvl="3" w:tplc="FCD05F3C" w:tentative="1">
      <w:start w:val="1"/>
      <w:numFmt w:val="bullet"/>
      <w:lvlText w:val=""/>
      <w:lvlJc w:val="left"/>
      <w:pPr>
        <w:tabs>
          <w:tab w:val="num" w:pos="2880"/>
        </w:tabs>
        <w:ind w:left="2880" w:hanging="360"/>
      </w:pPr>
      <w:rPr>
        <w:rFonts w:ascii="Symbol" w:hAnsi="Symbol" w:hint="default"/>
        <w:sz w:val="20"/>
      </w:rPr>
    </w:lvl>
    <w:lvl w:ilvl="4" w:tplc="12882F24" w:tentative="1">
      <w:start w:val="1"/>
      <w:numFmt w:val="bullet"/>
      <w:lvlText w:val=""/>
      <w:lvlJc w:val="left"/>
      <w:pPr>
        <w:tabs>
          <w:tab w:val="num" w:pos="3600"/>
        </w:tabs>
        <w:ind w:left="3600" w:hanging="360"/>
      </w:pPr>
      <w:rPr>
        <w:rFonts w:ascii="Symbol" w:hAnsi="Symbol" w:hint="default"/>
        <w:sz w:val="20"/>
      </w:rPr>
    </w:lvl>
    <w:lvl w:ilvl="5" w:tplc="C992699C" w:tentative="1">
      <w:start w:val="1"/>
      <w:numFmt w:val="bullet"/>
      <w:lvlText w:val=""/>
      <w:lvlJc w:val="left"/>
      <w:pPr>
        <w:tabs>
          <w:tab w:val="num" w:pos="4320"/>
        </w:tabs>
        <w:ind w:left="4320" w:hanging="360"/>
      </w:pPr>
      <w:rPr>
        <w:rFonts w:ascii="Symbol" w:hAnsi="Symbol" w:hint="default"/>
        <w:sz w:val="20"/>
      </w:rPr>
    </w:lvl>
    <w:lvl w:ilvl="6" w:tplc="E4786D78" w:tentative="1">
      <w:start w:val="1"/>
      <w:numFmt w:val="bullet"/>
      <w:lvlText w:val=""/>
      <w:lvlJc w:val="left"/>
      <w:pPr>
        <w:tabs>
          <w:tab w:val="num" w:pos="5040"/>
        </w:tabs>
        <w:ind w:left="5040" w:hanging="360"/>
      </w:pPr>
      <w:rPr>
        <w:rFonts w:ascii="Symbol" w:hAnsi="Symbol" w:hint="default"/>
        <w:sz w:val="20"/>
      </w:rPr>
    </w:lvl>
    <w:lvl w:ilvl="7" w:tplc="2FDEA600" w:tentative="1">
      <w:start w:val="1"/>
      <w:numFmt w:val="bullet"/>
      <w:lvlText w:val=""/>
      <w:lvlJc w:val="left"/>
      <w:pPr>
        <w:tabs>
          <w:tab w:val="num" w:pos="5760"/>
        </w:tabs>
        <w:ind w:left="5760" w:hanging="360"/>
      </w:pPr>
      <w:rPr>
        <w:rFonts w:ascii="Symbol" w:hAnsi="Symbol" w:hint="default"/>
        <w:sz w:val="20"/>
      </w:rPr>
    </w:lvl>
    <w:lvl w:ilvl="8" w:tplc="CB483D9E" w:tentative="1">
      <w:start w:val="1"/>
      <w:numFmt w:val="bullet"/>
      <w:lvlText w:val=""/>
      <w:lvlJc w:val="left"/>
      <w:pPr>
        <w:tabs>
          <w:tab w:val="num" w:pos="6480"/>
        </w:tabs>
        <w:ind w:left="6480" w:hanging="360"/>
      </w:pPr>
      <w:rPr>
        <w:rFonts w:ascii="Symbol" w:hAnsi="Symbol" w:hint="default"/>
        <w:sz w:val="20"/>
      </w:rPr>
    </w:lvl>
  </w:abstractNum>
  <w:abstractNum w:abstractNumId="34">
    <w:nsid w:val="68874ED9"/>
    <w:multiLevelType w:val="hybridMultilevel"/>
    <w:tmpl w:val="7DD27362"/>
    <w:lvl w:ilvl="0" w:tplc="FFFFFFFF">
      <w:start w:val="1"/>
      <w:numFmt w:val="bullet"/>
      <w:pStyle w:val="Bullet"/>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5">
    <w:nsid w:val="6A081150"/>
    <w:multiLevelType w:val="hybridMultilevel"/>
    <w:tmpl w:val="9BF6DC26"/>
    <w:lvl w:ilvl="0" w:tplc="464E7412">
      <w:start w:val="1"/>
      <w:numFmt w:val="bullet"/>
      <w:lvlText w:val=""/>
      <w:lvlJc w:val="left"/>
      <w:pPr>
        <w:tabs>
          <w:tab w:val="num" w:pos="720"/>
        </w:tabs>
        <w:ind w:left="720" w:hanging="360"/>
      </w:pPr>
      <w:rPr>
        <w:rFonts w:ascii="Symbol" w:hAnsi="Symbol" w:hint="default"/>
        <w:sz w:val="20"/>
      </w:rPr>
    </w:lvl>
    <w:lvl w:ilvl="1" w:tplc="350EC1F2" w:tentative="1">
      <w:start w:val="1"/>
      <w:numFmt w:val="bullet"/>
      <w:lvlText w:val=""/>
      <w:lvlJc w:val="left"/>
      <w:pPr>
        <w:tabs>
          <w:tab w:val="num" w:pos="1440"/>
        </w:tabs>
        <w:ind w:left="1440" w:hanging="360"/>
      </w:pPr>
      <w:rPr>
        <w:rFonts w:ascii="Symbol" w:hAnsi="Symbol" w:hint="default"/>
        <w:sz w:val="20"/>
      </w:rPr>
    </w:lvl>
    <w:lvl w:ilvl="2" w:tplc="E7287B5E" w:tentative="1">
      <w:start w:val="1"/>
      <w:numFmt w:val="bullet"/>
      <w:lvlText w:val=""/>
      <w:lvlJc w:val="left"/>
      <w:pPr>
        <w:tabs>
          <w:tab w:val="num" w:pos="2160"/>
        </w:tabs>
        <w:ind w:left="2160" w:hanging="360"/>
      </w:pPr>
      <w:rPr>
        <w:rFonts w:ascii="Symbol" w:hAnsi="Symbol" w:hint="default"/>
        <w:sz w:val="20"/>
      </w:rPr>
    </w:lvl>
    <w:lvl w:ilvl="3" w:tplc="54909898" w:tentative="1">
      <w:start w:val="1"/>
      <w:numFmt w:val="bullet"/>
      <w:lvlText w:val=""/>
      <w:lvlJc w:val="left"/>
      <w:pPr>
        <w:tabs>
          <w:tab w:val="num" w:pos="2880"/>
        </w:tabs>
        <w:ind w:left="2880" w:hanging="360"/>
      </w:pPr>
      <w:rPr>
        <w:rFonts w:ascii="Symbol" w:hAnsi="Symbol" w:hint="default"/>
        <w:sz w:val="20"/>
      </w:rPr>
    </w:lvl>
    <w:lvl w:ilvl="4" w:tplc="77BA9720" w:tentative="1">
      <w:start w:val="1"/>
      <w:numFmt w:val="bullet"/>
      <w:lvlText w:val=""/>
      <w:lvlJc w:val="left"/>
      <w:pPr>
        <w:tabs>
          <w:tab w:val="num" w:pos="3600"/>
        </w:tabs>
        <w:ind w:left="3600" w:hanging="360"/>
      </w:pPr>
      <w:rPr>
        <w:rFonts w:ascii="Symbol" w:hAnsi="Symbol" w:hint="default"/>
        <w:sz w:val="20"/>
      </w:rPr>
    </w:lvl>
    <w:lvl w:ilvl="5" w:tplc="41D059CE" w:tentative="1">
      <w:start w:val="1"/>
      <w:numFmt w:val="bullet"/>
      <w:lvlText w:val=""/>
      <w:lvlJc w:val="left"/>
      <w:pPr>
        <w:tabs>
          <w:tab w:val="num" w:pos="4320"/>
        </w:tabs>
        <w:ind w:left="4320" w:hanging="360"/>
      </w:pPr>
      <w:rPr>
        <w:rFonts w:ascii="Symbol" w:hAnsi="Symbol" w:hint="default"/>
        <w:sz w:val="20"/>
      </w:rPr>
    </w:lvl>
    <w:lvl w:ilvl="6" w:tplc="AFAE38F4" w:tentative="1">
      <w:start w:val="1"/>
      <w:numFmt w:val="bullet"/>
      <w:lvlText w:val=""/>
      <w:lvlJc w:val="left"/>
      <w:pPr>
        <w:tabs>
          <w:tab w:val="num" w:pos="5040"/>
        </w:tabs>
        <w:ind w:left="5040" w:hanging="360"/>
      </w:pPr>
      <w:rPr>
        <w:rFonts w:ascii="Symbol" w:hAnsi="Symbol" w:hint="default"/>
        <w:sz w:val="20"/>
      </w:rPr>
    </w:lvl>
    <w:lvl w:ilvl="7" w:tplc="37308F72" w:tentative="1">
      <w:start w:val="1"/>
      <w:numFmt w:val="bullet"/>
      <w:lvlText w:val=""/>
      <w:lvlJc w:val="left"/>
      <w:pPr>
        <w:tabs>
          <w:tab w:val="num" w:pos="5760"/>
        </w:tabs>
        <w:ind w:left="5760" w:hanging="360"/>
      </w:pPr>
      <w:rPr>
        <w:rFonts w:ascii="Symbol" w:hAnsi="Symbol" w:hint="default"/>
        <w:sz w:val="20"/>
      </w:rPr>
    </w:lvl>
    <w:lvl w:ilvl="8" w:tplc="AEC426B8" w:tentative="1">
      <w:start w:val="1"/>
      <w:numFmt w:val="bullet"/>
      <w:lvlText w:val=""/>
      <w:lvlJc w:val="left"/>
      <w:pPr>
        <w:tabs>
          <w:tab w:val="num" w:pos="6480"/>
        </w:tabs>
        <w:ind w:left="6480" w:hanging="360"/>
      </w:pPr>
      <w:rPr>
        <w:rFonts w:ascii="Symbol" w:hAnsi="Symbol" w:hint="default"/>
        <w:sz w:val="20"/>
      </w:rPr>
    </w:lvl>
  </w:abstractNum>
  <w:abstractNum w:abstractNumId="36">
    <w:nsid w:val="6A3E0F71"/>
    <w:multiLevelType w:val="hybridMultilevel"/>
    <w:tmpl w:val="0D7A747E"/>
    <w:lvl w:ilvl="0" w:tplc="5F0EFF86">
      <w:start w:val="1"/>
      <w:numFmt w:val="bullet"/>
      <w:lvlText w:val=""/>
      <w:lvlJc w:val="left"/>
      <w:pPr>
        <w:tabs>
          <w:tab w:val="num" w:pos="720"/>
        </w:tabs>
        <w:ind w:left="720" w:hanging="360"/>
      </w:pPr>
      <w:rPr>
        <w:rFonts w:ascii="Symbol" w:hAnsi="Symbol" w:hint="default"/>
        <w:sz w:val="20"/>
      </w:rPr>
    </w:lvl>
    <w:lvl w:ilvl="1" w:tplc="5BF2C70E" w:tentative="1">
      <w:start w:val="1"/>
      <w:numFmt w:val="bullet"/>
      <w:lvlText w:val=""/>
      <w:lvlJc w:val="left"/>
      <w:pPr>
        <w:tabs>
          <w:tab w:val="num" w:pos="1440"/>
        </w:tabs>
        <w:ind w:left="1440" w:hanging="360"/>
      </w:pPr>
      <w:rPr>
        <w:rFonts w:ascii="Symbol" w:hAnsi="Symbol" w:hint="default"/>
        <w:sz w:val="20"/>
      </w:rPr>
    </w:lvl>
    <w:lvl w:ilvl="2" w:tplc="1D2EE034" w:tentative="1">
      <w:start w:val="1"/>
      <w:numFmt w:val="bullet"/>
      <w:lvlText w:val=""/>
      <w:lvlJc w:val="left"/>
      <w:pPr>
        <w:tabs>
          <w:tab w:val="num" w:pos="2160"/>
        </w:tabs>
        <w:ind w:left="2160" w:hanging="360"/>
      </w:pPr>
      <w:rPr>
        <w:rFonts w:ascii="Symbol" w:hAnsi="Symbol" w:hint="default"/>
        <w:sz w:val="20"/>
      </w:rPr>
    </w:lvl>
    <w:lvl w:ilvl="3" w:tplc="C9C4FEF4" w:tentative="1">
      <w:start w:val="1"/>
      <w:numFmt w:val="bullet"/>
      <w:lvlText w:val=""/>
      <w:lvlJc w:val="left"/>
      <w:pPr>
        <w:tabs>
          <w:tab w:val="num" w:pos="2880"/>
        </w:tabs>
        <w:ind w:left="2880" w:hanging="360"/>
      </w:pPr>
      <w:rPr>
        <w:rFonts w:ascii="Symbol" w:hAnsi="Symbol" w:hint="default"/>
        <w:sz w:val="20"/>
      </w:rPr>
    </w:lvl>
    <w:lvl w:ilvl="4" w:tplc="8B665F46" w:tentative="1">
      <w:start w:val="1"/>
      <w:numFmt w:val="bullet"/>
      <w:lvlText w:val=""/>
      <w:lvlJc w:val="left"/>
      <w:pPr>
        <w:tabs>
          <w:tab w:val="num" w:pos="3600"/>
        </w:tabs>
        <w:ind w:left="3600" w:hanging="360"/>
      </w:pPr>
      <w:rPr>
        <w:rFonts w:ascii="Symbol" w:hAnsi="Symbol" w:hint="default"/>
        <w:sz w:val="20"/>
      </w:rPr>
    </w:lvl>
    <w:lvl w:ilvl="5" w:tplc="6D9671FC" w:tentative="1">
      <w:start w:val="1"/>
      <w:numFmt w:val="bullet"/>
      <w:lvlText w:val=""/>
      <w:lvlJc w:val="left"/>
      <w:pPr>
        <w:tabs>
          <w:tab w:val="num" w:pos="4320"/>
        </w:tabs>
        <w:ind w:left="4320" w:hanging="360"/>
      </w:pPr>
      <w:rPr>
        <w:rFonts w:ascii="Symbol" w:hAnsi="Symbol" w:hint="default"/>
        <w:sz w:val="20"/>
      </w:rPr>
    </w:lvl>
    <w:lvl w:ilvl="6" w:tplc="65CA6BE8" w:tentative="1">
      <w:start w:val="1"/>
      <w:numFmt w:val="bullet"/>
      <w:lvlText w:val=""/>
      <w:lvlJc w:val="left"/>
      <w:pPr>
        <w:tabs>
          <w:tab w:val="num" w:pos="5040"/>
        </w:tabs>
        <w:ind w:left="5040" w:hanging="360"/>
      </w:pPr>
      <w:rPr>
        <w:rFonts w:ascii="Symbol" w:hAnsi="Symbol" w:hint="default"/>
        <w:sz w:val="20"/>
      </w:rPr>
    </w:lvl>
    <w:lvl w:ilvl="7" w:tplc="4406236E" w:tentative="1">
      <w:start w:val="1"/>
      <w:numFmt w:val="bullet"/>
      <w:lvlText w:val=""/>
      <w:lvlJc w:val="left"/>
      <w:pPr>
        <w:tabs>
          <w:tab w:val="num" w:pos="5760"/>
        </w:tabs>
        <w:ind w:left="5760" w:hanging="360"/>
      </w:pPr>
      <w:rPr>
        <w:rFonts w:ascii="Symbol" w:hAnsi="Symbol" w:hint="default"/>
        <w:sz w:val="20"/>
      </w:rPr>
    </w:lvl>
    <w:lvl w:ilvl="8" w:tplc="B82C0AF8" w:tentative="1">
      <w:start w:val="1"/>
      <w:numFmt w:val="bullet"/>
      <w:lvlText w:val=""/>
      <w:lvlJc w:val="left"/>
      <w:pPr>
        <w:tabs>
          <w:tab w:val="num" w:pos="6480"/>
        </w:tabs>
        <w:ind w:left="6480" w:hanging="360"/>
      </w:pPr>
      <w:rPr>
        <w:rFonts w:ascii="Symbol" w:hAnsi="Symbol" w:hint="default"/>
        <w:sz w:val="20"/>
      </w:rPr>
    </w:lvl>
  </w:abstractNum>
  <w:abstractNum w:abstractNumId="37">
    <w:nsid w:val="6BC36D71"/>
    <w:multiLevelType w:val="hybridMultilevel"/>
    <w:tmpl w:val="A1C0EABC"/>
    <w:lvl w:ilvl="0" w:tplc="F168ADCE">
      <w:start w:val="1"/>
      <w:numFmt w:val="bullet"/>
      <w:lvlText w:val=""/>
      <w:lvlJc w:val="left"/>
      <w:pPr>
        <w:tabs>
          <w:tab w:val="num" w:pos="720"/>
        </w:tabs>
        <w:ind w:left="720" w:hanging="360"/>
      </w:pPr>
      <w:rPr>
        <w:rFonts w:ascii="Symbol" w:hAnsi="Symbol" w:hint="default"/>
        <w:sz w:val="20"/>
      </w:rPr>
    </w:lvl>
    <w:lvl w:ilvl="1" w:tplc="54A0EC88" w:tentative="1">
      <w:start w:val="1"/>
      <w:numFmt w:val="bullet"/>
      <w:lvlText w:val=""/>
      <w:lvlJc w:val="left"/>
      <w:pPr>
        <w:tabs>
          <w:tab w:val="num" w:pos="1440"/>
        </w:tabs>
        <w:ind w:left="1440" w:hanging="360"/>
      </w:pPr>
      <w:rPr>
        <w:rFonts w:ascii="Symbol" w:hAnsi="Symbol" w:hint="default"/>
        <w:sz w:val="20"/>
      </w:rPr>
    </w:lvl>
    <w:lvl w:ilvl="2" w:tplc="BC20A4E2" w:tentative="1">
      <w:start w:val="1"/>
      <w:numFmt w:val="bullet"/>
      <w:lvlText w:val=""/>
      <w:lvlJc w:val="left"/>
      <w:pPr>
        <w:tabs>
          <w:tab w:val="num" w:pos="2160"/>
        </w:tabs>
        <w:ind w:left="2160" w:hanging="360"/>
      </w:pPr>
      <w:rPr>
        <w:rFonts w:ascii="Symbol" w:hAnsi="Symbol" w:hint="default"/>
        <w:sz w:val="20"/>
      </w:rPr>
    </w:lvl>
    <w:lvl w:ilvl="3" w:tplc="FC86379C" w:tentative="1">
      <w:start w:val="1"/>
      <w:numFmt w:val="bullet"/>
      <w:lvlText w:val=""/>
      <w:lvlJc w:val="left"/>
      <w:pPr>
        <w:tabs>
          <w:tab w:val="num" w:pos="2880"/>
        </w:tabs>
        <w:ind w:left="2880" w:hanging="360"/>
      </w:pPr>
      <w:rPr>
        <w:rFonts w:ascii="Symbol" w:hAnsi="Symbol" w:hint="default"/>
        <w:sz w:val="20"/>
      </w:rPr>
    </w:lvl>
    <w:lvl w:ilvl="4" w:tplc="E9643020" w:tentative="1">
      <w:start w:val="1"/>
      <w:numFmt w:val="bullet"/>
      <w:lvlText w:val=""/>
      <w:lvlJc w:val="left"/>
      <w:pPr>
        <w:tabs>
          <w:tab w:val="num" w:pos="3600"/>
        </w:tabs>
        <w:ind w:left="3600" w:hanging="360"/>
      </w:pPr>
      <w:rPr>
        <w:rFonts w:ascii="Symbol" w:hAnsi="Symbol" w:hint="default"/>
        <w:sz w:val="20"/>
      </w:rPr>
    </w:lvl>
    <w:lvl w:ilvl="5" w:tplc="9E3A9AD8" w:tentative="1">
      <w:start w:val="1"/>
      <w:numFmt w:val="bullet"/>
      <w:lvlText w:val=""/>
      <w:lvlJc w:val="left"/>
      <w:pPr>
        <w:tabs>
          <w:tab w:val="num" w:pos="4320"/>
        </w:tabs>
        <w:ind w:left="4320" w:hanging="360"/>
      </w:pPr>
      <w:rPr>
        <w:rFonts w:ascii="Symbol" w:hAnsi="Symbol" w:hint="default"/>
        <w:sz w:val="20"/>
      </w:rPr>
    </w:lvl>
    <w:lvl w:ilvl="6" w:tplc="DAAA2EA0" w:tentative="1">
      <w:start w:val="1"/>
      <w:numFmt w:val="bullet"/>
      <w:lvlText w:val=""/>
      <w:lvlJc w:val="left"/>
      <w:pPr>
        <w:tabs>
          <w:tab w:val="num" w:pos="5040"/>
        </w:tabs>
        <w:ind w:left="5040" w:hanging="360"/>
      </w:pPr>
      <w:rPr>
        <w:rFonts w:ascii="Symbol" w:hAnsi="Symbol" w:hint="default"/>
        <w:sz w:val="20"/>
      </w:rPr>
    </w:lvl>
    <w:lvl w:ilvl="7" w:tplc="0E4CF914" w:tentative="1">
      <w:start w:val="1"/>
      <w:numFmt w:val="bullet"/>
      <w:lvlText w:val=""/>
      <w:lvlJc w:val="left"/>
      <w:pPr>
        <w:tabs>
          <w:tab w:val="num" w:pos="5760"/>
        </w:tabs>
        <w:ind w:left="5760" w:hanging="360"/>
      </w:pPr>
      <w:rPr>
        <w:rFonts w:ascii="Symbol" w:hAnsi="Symbol" w:hint="default"/>
        <w:sz w:val="20"/>
      </w:rPr>
    </w:lvl>
    <w:lvl w:ilvl="8" w:tplc="10968984" w:tentative="1">
      <w:start w:val="1"/>
      <w:numFmt w:val="bullet"/>
      <w:lvlText w:val=""/>
      <w:lvlJc w:val="left"/>
      <w:pPr>
        <w:tabs>
          <w:tab w:val="num" w:pos="6480"/>
        </w:tabs>
        <w:ind w:left="6480" w:hanging="360"/>
      </w:pPr>
      <w:rPr>
        <w:rFonts w:ascii="Symbol" w:hAnsi="Symbol" w:hint="default"/>
        <w:sz w:val="20"/>
      </w:rPr>
    </w:lvl>
  </w:abstractNum>
  <w:abstractNum w:abstractNumId="38">
    <w:nsid w:val="6DDE20CD"/>
    <w:multiLevelType w:val="multilevel"/>
    <w:tmpl w:val="064002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13E1AEE"/>
    <w:multiLevelType w:val="hybridMultilevel"/>
    <w:tmpl w:val="80CA4E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1F17BC5"/>
    <w:multiLevelType w:val="hybridMultilevel"/>
    <w:tmpl w:val="23DAD2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28E104A"/>
    <w:multiLevelType w:val="hybridMultilevel"/>
    <w:tmpl w:val="B2A61996"/>
    <w:lvl w:ilvl="0" w:tplc="FFFFFFFF">
      <w:start w:val="1"/>
      <w:numFmt w:val="decimal"/>
      <w:lvlText w:val="%1."/>
      <w:lvlJc w:val="left"/>
      <w:pPr>
        <w:tabs>
          <w:tab w:val="num" w:pos="420"/>
        </w:tabs>
        <w:ind w:left="420" w:hanging="360"/>
      </w:pPr>
    </w:lvl>
    <w:lvl w:ilvl="1" w:tplc="FFFFFFFF">
      <w:start w:val="1"/>
      <w:numFmt w:val="decimal"/>
      <w:lvlText w:val="%2)"/>
      <w:lvlJc w:val="left"/>
      <w:pPr>
        <w:tabs>
          <w:tab w:val="num" w:pos="1500"/>
        </w:tabs>
        <w:ind w:left="1500" w:hanging="720"/>
      </w:pPr>
      <w:rPr>
        <w:rFonts w:hint="default"/>
      </w:rPr>
    </w:lvl>
    <w:lvl w:ilvl="2" w:tplc="FFFFFFFF" w:tentative="1">
      <w:start w:val="1"/>
      <w:numFmt w:val="lowerRoman"/>
      <w:lvlText w:val="%3."/>
      <w:lvlJc w:val="right"/>
      <w:pPr>
        <w:tabs>
          <w:tab w:val="num" w:pos="1860"/>
        </w:tabs>
        <w:ind w:left="1860" w:hanging="180"/>
      </w:pPr>
    </w:lvl>
    <w:lvl w:ilvl="3" w:tplc="FFFFFFFF" w:tentative="1">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42">
    <w:nsid w:val="728F1B2B"/>
    <w:multiLevelType w:val="multilevel"/>
    <w:tmpl w:val="C8F29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5A455EE"/>
    <w:multiLevelType w:val="hybridMultilevel"/>
    <w:tmpl w:val="9E4A28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CF63597"/>
    <w:multiLevelType w:val="hybridMultilevel"/>
    <w:tmpl w:val="3F4CD0C2"/>
    <w:lvl w:ilvl="0" w:tplc="5C826AFE">
      <w:start w:val="1"/>
      <w:numFmt w:val="bullet"/>
      <w:lvlText w:val=""/>
      <w:lvlJc w:val="left"/>
      <w:pPr>
        <w:tabs>
          <w:tab w:val="num" w:pos="720"/>
        </w:tabs>
        <w:ind w:left="720" w:hanging="360"/>
      </w:pPr>
      <w:rPr>
        <w:rFonts w:ascii="Symbol" w:hAnsi="Symbol" w:hint="default"/>
        <w:sz w:val="20"/>
      </w:rPr>
    </w:lvl>
    <w:lvl w:ilvl="1" w:tplc="00982BA2" w:tentative="1">
      <w:start w:val="1"/>
      <w:numFmt w:val="bullet"/>
      <w:lvlText w:val=""/>
      <w:lvlJc w:val="left"/>
      <w:pPr>
        <w:tabs>
          <w:tab w:val="num" w:pos="1440"/>
        </w:tabs>
        <w:ind w:left="1440" w:hanging="360"/>
      </w:pPr>
      <w:rPr>
        <w:rFonts w:ascii="Symbol" w:hAnsi="Symbol" w:hint="default"/>
        <w:sz w:val="20"/>
      </w:rPr>
    </w:lvl>
    <w:lvl w:ilvl="2" w:tplc="59FECC9E" w:tentative="1">
      <w:start w:val="1"/>
      <w:numFmt w:val="bullet"/>
      <w:lvlText w:val=""/>
      <w:lvlJc w:val="left"/>
      <w:pPr>
        <w:tabs>
          <w:tab w:val="num" w:pos="2160"/>
        </w:tabs>
        <w:ind w:left="2160" w:hanging="360"/>
      </w:pPr>
      <w:rPr>
        <w:rFonts w:ascii="Symbol" w:hAnsi="Symbol" w:hint="default"/>
        <w:sz w:val="20"/>
      </w:rPr>
    </w:lvl>
    <w:lvl w:ilvl="3" w:tplc="809090C8" w:tentative="1">
      <w:start w:val="1"/>
      <w:numFmt w:val="bullet"/>
      <w:lvlText w:val=""/>
      <w:lvlJc w:val="left"/>
      <w:pPr>
        <w:tabs>
          <w:tab w:val="num" w:pos="2880"/>
        </w:tabs>
        <w:ind w:left="2880" w:hanging="360"/>
      </w:pPr>
      <w:rPr>
        <w:rFonts w:ascii="Symbol" w:hAnsi="Symbol" w:hint="default"/>
        <w:sz w:val="20"/>
      </w:rPr>
    </w:lvl>
    <w:lvl w:ilvl="4" w:tplc="EEEEA714" w:tentative="1">
      <w:start w:val="1"/>
      <w:numFmt w:val="bullet"/>
      <w:lvlText w:val=""/>
      <w:lvlJc w:val="left"/>
      <w:pPr>
        <w:tabs>
          <w:tab w:val="num" w:pos="3600"/>
        </w:tabs>
        <w:ind w:left="3600" w:hanging="360"/>
      </w:pPr>
      <w:rPr>
        <w:rFonts w:ascii="Symbol" w:hAnsi="Symbol" w:hint="default"/>
        <w:sz w:val="20"/>
      </w:rPr>
    </w:lvl>
    <w:lvl w:ilvl="5" w:tplc="5A06F610" w:tentative="1">
      <w:start w:val="1"/>
      <w:numFmt w:val="bullet"/>
      <w:lvlText w:val=""/>
      <w:lvlJc w:val="left"/>
      <w:pPr>
        <w:tabs>
          <w:tab w:val="num" w:pos="4320"/>
        </w:tabs>
        <w:ind w:left="4320" w:hanging="360"/>
      </w:pPr>
      <w:rPr>
        <w:rFonts w:ascii="Symbol" w:hAnsi="Symbol" w:hint="default"/>
        <w:sz w:val="20"/>
      </w:rPr>
    </w:lvl>
    <w:lvl w:ilvl="6" w:tplc="819CA6F2" w:tentative="1">
      <w:start w:val="1"/>
      <w:numFmt w:val="bullet"/>
      <w:lvlText w:val=""/>
      <w:lvlJc w:val="left"/>
      <w:pPr>
        <w:tabs>
          <w:tab w:val="num" w:pos="5040"/>
        </w:tabs>
        <w:ind w:left="5040" w:hanging="360"/>
      </w:pPr>
      <w:rPr>
        <w:rFonts w:ascii="Symbol" w:hAnsi="Symbol" w:hint="default"/>
        <w:sz w:val="20"/>
      </w:rPr>
    </w:lvl>
    <w:lvl w:ilvl="7" w:tplc="468A9EBC" w:tentative="1">
      <w:start w:val="1"/>
      <w:numFmt w:val="bullet"/>
      <w:lvlText w:val=""/>
      <w:lvlJc w:val="left"/>
      <w:pPr>
        <w:tabs>
          <w:tab w:val="num" w:pos="5760"/>
        </w:tabs>
        <w:ind w:left="5760" w:hanging="360"/>
      </w:pPr>
      <w:rPr>
        <w:rFonts w:ascii="Symbol" w:hAnsi="Symbol" w:hint="default"/>
        <w:sz w:val="20"/>
      </w:rPr>
    </w:lvl>
    <w:lvl w:ilvl="8" w:tplc="3D38D998" w:tentative="1">
      <w:start w:val="1"/>
      <w:numFmt w:val="bullet"/>
      <w:lvlText w:val=""/>
      <w:lvlJc w:val="left"/>
      <w:pPr>
        <w:tabs>
          <w:tab w:val="num" w:pos="6480"/>
        </w:tabs>
        <w:ind w:left="6480" w:hanging="360"/>
      </w:pPr>
      <w:rPr>
        <w:rFonts w:ascii="Symbol" w:hAnsi="Symbol" w:hint="default"/>
        <w:sz w:val="20"/>
      </w:rPr>
    </w:lvl>
  </w:abstractNum>
  <w:abstractNum w:abstractNumId="45">
    <w:nsid w:val="7ED63607"/>
    <w:multiLevelType w:val="multilevel"/>
    <w:tmpl w:val="EA068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0"/>
  </w:num>
  <w:num w:numId="3">
    <w:abstractNumId w:val="17"/>
  </w:num>
  <w:num w:numId="4">
    <w:abstractNumId w:val="24"/>
  </w:num>
  <w:num w:numId="5">
    <w:abstractNumId w:val="41"/>
  </w:num>
  <w:num w:numId="6">
    <w:abstractNumId w:val="19"/>
  </w:num>
  <w:num w:numId="7">
    <w:abstractNumId w:val="2"/>
  </w:num>
  <w:num w:numId="8">
    <w:abstractNumId w:val="16"/>
  </w:num>
  <w:num w:numId="9">
    <w:abstractNumId w:val="13"/>
  </w:num>
  <w:num w:numId="10">
    <w:abstractNumId w:val="4"/>
  </w:num>
  <w:num w:numId="11">
    <w:abstractNumId w:val="12"/>
  </w:num>
  <w:num w:numId="12">
    <w:abstractNumId w:val="42"/>
  </w:num>
  <w:num w:numId="13">
    <w:abstractNumId w:val="15"/>
  </w:num>
  <w:num w:numId="14">
    <w:abstractNumId w:val="20"/>
  </w:num>
  <w:num w:numId="15">
    <w:abstractNumId w:val="25"/>
  </w:num>
  <w:num w:numId="16">
    <w:abstractNumId w:val="23"/>
  </w:num>
  <w:num w:numId="17">
    <w:abstractNumId w:val="45"/>
  </w:num>
  <w:num w:numId="18">
    <w:abstractNumId w:val="22"/>
  </w:num>
  <w:num w:numId="19">
    <w:abstractNumId w:val="29"/>
  </w:num>
  <w:num w:numId="20">
    <w:abstractNumId w:val="43"/>
  </w:num>
  <w:num w:numId="21">
    <w:abstractNumId w:val="36"/>
  </w:num>
  <w:num w:numId="22">
    <w:abstractNumId w:val="3"/>
  </w:num>
  <w:num w:numId="23">
    <w:abstractNumId w:val="39"/>
  </w:num>
  <w:num w:numId="24">
    <w:abstractNumId w:val="37"/>
  </w:num>
  <w:num w:numId="25">
    <w:abstractNumId w:val="10"/>
  </w:num>
  <w:num w:numId="26">
    <w:abstractNumId w:val="5"/>
  </w:num>
  <w:num w:numId="27">
    <w:abstractNumId w:val="44"/>
  </w:num>
  <w:num w:numId="28">
    <w:abstractNumId w:val="30"/>
  </w:num>
  <w:num w:numId="29">
    <w:abstractNumId w:val="6"/>
  </w:num>
  <w:num w:numId="30">
    <w:abstractNumId w:val="21"/>
  </w:num>
  <w:num w:numId="31">
    <w:abstractNumId w:val="18"/>
  </w:num>
  <w:num w:numId="32">
    <w:abstractNumId w:val="40"/>
  </w:num>
  <w:num w:numId="33">
    <w:abstractNumId w:val="28"/>
  </w:num>
  <w:num w:numId="34">
    <w:abstractNumId w:val="35"/>
  </w:num>
  <w:num w:numId="35">
    <w:abstractNumId w:val="33"/>
  </w:num>
  <w:num w:numId="36">
    <w:abstractNumId w:val="11"/>
  </w:num>
  <w:num w:numId="37">
    <w:abstractNumId w:val="31"/>
  </w:num>
  <w:num w:numId="38">
    <w:abstractNumId w:val="8"/>
  </w:num>
  <w:num w:numId="39">
    <w:abstractNumId w:val="26"/>
  </w:num>
  <w:num w:numId="40">
    <w:abstractNumId w:val="9"/>
  </w:num>
  <w:num w:numId="41">
    <w:abstractNumId w:val="38"/>
  </w:num>
  <w:num w:numId="42">
    <w:abstractNumId w:val="32"/>
  </w:num>
  <w:num w:numId="43">
    <w:abstractNumId w:val="14"/>
  </w:num>
  <w:num w:numId="44">
    <w:abstractNumId w:val="1"/>
  </w:num>
  <w:num w:numId="45">
    <w:abstractNumId w:val="27"/>
  </w:num>
  <w:num w:numId="46">
    <w:abstractNumId w:val="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ctiveWritingStyle w:appName="MSWord" w:lang="en-US" w:vendorID="64" w:dllVersion="131077" w:nlCheck="1" w:checkStyle="1"/>
  <w:activeWritingStyle w:appName="MSWord" w:lang="en-US" w:vendorID="64" w:dllVersion="131078" w:nlCheck="1" w:checkStyle="1"/>
  <w:activeWritingStyle w:appName="MSWord" w:lang="en-GB" w:vendorID="64" w:dllVersion="131078" w:nlCheck="1" w:checkStyle="1"/>
  <w:activeWritingStyle w:appName="MSWord" w:lang="en-GB"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7B6"/>
    <w:rsid w:val="00006C5D"/>
    <w:rsid w:val="00010A5E"/>
    <w:rsid w:val="0001239E"/>
    <w:rsid w:val="000137B6"/>
    <w:rsid w:val="0002595B"/>
    <w:rsid w:val="000467A0"/>
    <w:rsid w:val="00057CCB"/>
    <w:rsid w:val="00063EA7"/>
    <w:rsid w:val="00080784"/>
    <w:rsid w:val="00082056"/>
    <w:rsid w:val="00087868"/>
    <w:rsid w:val="00092979"/>
    <w:rsid w:val="00095799"/>
    <w:rsid w:val="0009677F"/>
    <w:rsid w:val="00097B18"/>
    <w:rsid w:val="000B4E59"/>
    <w:rsid w:val="000B7580"/>
    <w:rsid w:val="000F2DB8"/>
    <w:rsid w:val="00140BC0"/>
    <w:rsid w:val="00150D2A"/>
    <w:rsid w:val="00182D42"/>
    <w:rsid w:val="001B3E0B"/>
    <w:rsid w:val="001B4AB9"/>
    <w:rsid w:val="001E4AE1"/>
    <w:rsid w:val="00210814"/>
    <w:rsid w:val="00230E0F"/>
    <w:rsid w:val="0024365B"/>
    <w:rsid w:val="002732F3"/>
    <w:rsid w:val="002A185B"/>
    <w:rsid w:val="002B3A0B"/>
    <w:rsid w:val="002C74BD"/>
    <w:rsid w:val="0030263D"/>
    <w:rsid w:val="00304128"/>
    <w:rsid w:val="00313181"/>
    <w:rsid w:val="00315A8C"/>
    <w:rsid w:val="00315DCF"/>
    <w:rsid w:val="0032347B"/>
    <w:rsid w:val="0033249B"/>
    <w:rsid w:val="003563B0"/>
    <w:rsid w:val="003657C2"/>
    <w:rsid w:val="00370288"/>
    <w:rsid w:val="0038054B"/>
    <w:rsid w:val="00386B00"/>
    <w:rsid w:val="003C7738"/>
    <w:rsid w:val="003D7F78"/>
    <w:rsid w:val="003E20F2"/>
    <w:rsid w:val="003F0FA8"/>
    <w:rsid w:val="003F44F3"/>
    <w:rsid w:val="00407217"/>
    <w:rsid w:val="00434322"/>
    <w:rsid w:val="00434B3E"/>
    <w:rsid w:val="00456D86"/>
    <w:rsid w:val="0046492B"/>
    <w:rsid w:val="00477CA3"/>
    <w:rsid w:val="004800DA"/>
    <w:rsid w:val="004B7035"/>
    <w:rsid w:val="004E0E88"/>
    <w:rsid w:val="00522E87"/>
    <w:rsid w:val="005770D0"/>
    <w:rsid w:val="005903E5"/>
    <w:rsid w:val="00593444"/>
    <w:rsid w:val="005D5A42"/>
    <w:rsid w:val="005F49AE"/>
    <w:rsid w:val="00641196"/>
    <w:rsid w:val="006470BE"/>
    <w:rsid w:val="0066110E"/>
    <w:rsid w:val="00687344"/>
    <w:rsid w:val="006C1DD0"/>
    <w:rsid w:val="006C5864"/>
    <w:rsid w:val="006C7336"/>
    <w:rsid w:val="006D0190"/>
    <w:rsid w:val="006D0E3B"/>
    <w:rsid w:val="006D53EE"/>
    <w:rsid w:val="00713E3B"/>
    <w:rsid w:val="00752D63"/>
    <w:rsid w:val="00753F4B"/>
    <w:rsid w:val="007661B6"/>
    <w:rsid w:val="007761A2"/>
    <w:rsid w:val="00785FC5"/>
    <w:rsid w:val="007A3B24"/>
    <w:rsid w:val="007E4EE7"/>
    <w:rsid w:val="007F3971"/>
    <w:rsid w:val="00803C19"/>
    <w:rsid w:val="008051A1"/>
    <w:rsid w:val="00811810"/>
    <w:rsid w:val="00826940"/>
    <w:rsid w:val="008321C9"/>
    <w:rsid w:val="00870A5A"/>
    <w:rsid w:val="008743C8"/>
    <w:rsid w:val="008A1C47"/>
    <w:rsid w:val="008B0121"/>
    <w:rsid w:val="008C1624"/>
    <w:rsid w:val="00916E8D"/>
    <w:rsid w:val="00920BBB"/>
    <w:rsid w:val="00933CD7"/>
    <w:rsid w:val="00974D74"/>
    <w:rsid w:val="00983A77"/>
    <w:rsid w:val="00985108"/>
    <w:rsid w:val="009B08A6"/>
    <w:rsid w:val="009D152F"/>
    <w:rsid w:val="009E1478"/>
    <w:rsid w:val="009E1D50"/>
    <w:rsid w:val="00A126E3"/>
    <w:rsid w:val="00A13B65"/>
    <w:rsid w:val="00A241E2"/>
    <w:rsid w:val="00A52BC8"/>
    <w:rsid w:val="00A6102B"/>
    <w:rsid w:val="00A61A95"/>
    <w:rsid w:val="00A67AF3"/>
    <w:rsid w:val="00A82FD1"/>
    <w:rsid w:val="00A93D30"/>
    <w:rsid w:val="00AA133D"/>
    <w:rsid w:val="00AD686B"/>
    <w:rsid w:val="00AD6E20"/>
    <w:rsid w:val="00AD715F"/>
    <w:rsid w:val="00AF302A"/>
    <w:rsid w:val="00B22BD6"/>
    <w:rsid w:val="00B34CEB"/>
    <w:rsid w:val="00B8098A"/>
    <w:rsid w:val="00B91664"/>
    <w:rsid w:val="00BA17D8"/>
    <w:rsid w:val="00BB7630"/>
    <w:rsid w:val="00BC20A6"/>
    <w:rsid w:val="00BF515A"/>
    <w:rsid w:val="00C00D22"/>
    <w:rsid w:val="00C17AA1"/>
    <w:rsid w:val="00C25C1A"/>
    <w:rsid w:val="00C3160A"/>
    <w:rsid w:val="00C53EA7"/>
    <w:rsid w:val="00C619ED"/>
    <w:rsid w:val="00C62533"/>
    <w:rsid w:val="00C75BC8"/>
    <w:rsid w:val="00CB6BA5"/>
    <w:rsid w:val="00CC251B"/>
    <w:rsid w:val="00CD2FAD"/>
    <w:rsid w:val="00CD58FA"/>
    <w:rsid w:val="00CF6D66"/>
    <w:rsid w:val="00D1193A"/>
    <w:rsid w:val="00D20097"/>
    <w:rsid w:val="00D568A4"/>
    <w:rsid w:val="00D822D2"/>
    <w:rsid w:val="00D90879"/>
    <w:rsid w:val="00D9577D"/>
    <w:rsid w:val="00DC37DE"/>
    <w:rsid w:val="00DE4A7A"/>
    <w:rsid w:val="00E317B6"/>
    <w:rsid w:val="00E447F7"/>
    <w:rsid w:val="00E46774"/>
    <w:rsid w:val="00E51704"/>
    <w:rsid w:val="00E71D3F"/>
    <w:rsid w:val="00E727C6"/>
    <w:rsid w:val="00E72943"/>
    <w:rsid w:val="00E905DA"/>
    <w:rsid w:val="00EC138B"/>
    <w:rsid w:val="00EC6DA2"/>
    <w:rsid w:val="00EF1F41"/>
    <w:rsid w:val="00F1560E"/>
    <w:rsid w:val="00F7609C"/>
    <w:rsid w:val="00F8450F"/>
    <w:rsid w:val="00FA4B2D"/>
    <w:rsid w:val="00FB04EB"/>
    <w:rsid w:val="00FE2C27"/>
    <w:rsid w:val="00FF6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Heading2"/>
    <w:qFormat/>
    <w:pPr>
      <w:keepNext/>
      <w:pageBreakBefore/>
      <w:numPr>
        <w:numId w:val="2"/>
      </w:numPr>
      <w:spacing w:after="440"/>
      <w:outlineLvl w:val="0"/>
    </w:pPr>
    <w:rPr>
      <w:sz w:val="36"/>
      <w:szCs w:val="20"/>
    </w:rPr>
  </w:style>
  <w:style w:type="paragraph" w:styleId="Heading2">
    <w:name w:val="heading 2"/>
    <w:basedOn w:val="Text"/>
    <w:next w:val="Text"/>
    <w:qFormat/>
    <w:pPr>
      <w:keepNext/>
      <w:numPr>
        <w:ilvl w:val="1"/>
        <w:numId w:val="2"/>
      </w:numPr>
      <w:outlineLvl w:val="1"/>
    </w:pPr>
    <w:rPr>
      <w:b/>
      <w:sz w:val="28"/>
    </w:rPr>
  </w:style>
  <w:style w:type="paragraph" w:styleId="Heading3">
    <w:name w:val="heading 3"/>
    <w:basedOn w:val="Normal"/>
    <w:next w:val="Text"/>
    <w:qFormat/>
    <w:pPr>
      <w:keepNext/>
      <w:numPr>
        <w:ilvl w:val="2"/>
        <w:numId w:val="2"/>
      </w:numPr>
      <w:spacing w:after="220"/>
      <w:outlineLvl w:val="2"/>
    </w:pPr>
    <w:rPr>
      <w:b/>
      <w:i/>
      <w:szCs w:val="20"/>
    </w:rPr>
  </w:style>
  <w:style w:type="paragraph" w:styleId="Heading4">
    <w:name w:val="heading 4"/>
    <w:basedOn w:val="Normal"/>
    <w:next w:val="Text"/>
    <w:qFormat/>
    <w:pPr>
      <w:keepNext/>
      <w:numPr>
        <w:ilvl w:val="3"/>
        <w:numId w:val="2"/>
      </w:numPr>
      <w:spacing w:after="220"/>
      <w:outlineLvl w:val="3"/>
    </w:pPr>
    <w:rPr>
      <w:i/>
      <w:sz w:val="22"/>
      <w:szCs w:val="20"/>
    </w:rPr>
  </w:style>
  <w:style w:type="paragraph" w:styleId="Heading5">
    <w:name w:val="heading 5"/>
    <w:basedOn w:val="Normal"/>
    <w:qFormat/>
    <w:pPr>
      <w:numPr>
        <w:ilvl w:val="4"/>
        <w:numId w:val="2"/>
      </w:numPr>
      <w:spacing w:before="130"/>
      <w:outlineLvl w:val="4"/>
    </w:pPr>
    <w:rPr>
      <w:sz w:val="22"/>
      <w:szCs w:val="20"/>
    </w:rPr>
  </w:style>
  <w:style w:type="paragraph" w:styleId="Heading6">
    <w:name w:val="heading 6"/>
    <w:basedOn w:val="Normal"/>
    <w:next w:val="Heading7"/>
    <w:qFormat/>
    <w:pPr>
      <w:pageBreakBefore/>
      <w:numPr>
        <w:ilvl w:val="5"/>
        <w:numId w:val="2"/>
      </w:numPr>
      <w:spacing w:after="440"/>
      <w:outlineLvl w:val="5"/>
    </w:pPr>
    <w:rPr>
      <w:sz w:val="36"/>
      <w:szCs w:val="20"/>
    </w:rPr>
  </w:style>
  <w:style w:type="paragraph" w:styleId="Heading7">
    <w:name w:val="heading 7"/>
    <w:basedOn w:val="Normal"/>
    <w:next w:val="Normal"/>
    <w:qFormat/>
    <w:pPr>
      <w:numPr>
        <w:ilvl w:val="6"/>
        <w:numId w:val="2"/>
      </w:numPr>
      <w:spacing w:before="240" w:after="60"/>
      <w:outlineLvl w:val="6"/>
    </w:pPr>
    <w:rPr>
      <w:sz w:val="22"/>
      <w:szCs w:val="20"/>
    </w:rPr>
  </w:style>
  <w:style w:type="paragraph" w:styleId="Heading8">
    <w:name w:val="heading 8"/>
    <w:basedOn w:val="Normal"/>
    <w:next w:val="Normal"/>
    <w:qFormat/>
    <w:pPr>
      <w:numPr>
        <w:ilvl w:val="7"/>
        <w:numId w:val="2"/>
      </w:numPr>
      <w:spacing w:before="240" w:after="60"/>
      <w:outlineLvl w:val="7"/>
    </w:pPr>
    <w:rPr>
      <w:sz w:val="22"/>
      <w:szCs w:val="20"/>
    </w:rPr>
  </w:style>
  <w:style w:type="paragraph" w:styleId="Heading9">
    <w:name w:val="heading 9"/>
    <w:basedOn w:val="Normal"/>
    <w:next w:val="Normal"/>
    <w:qFormat/>
    <w:pPr>
      <w:numPr>
        <w:ilvl w:val="8"/>
        <w:numId w:val="2"/>
      </w:numPr>
      <w:spacing w:before="240" w:after="60"/>
      <w:outlineLvl w:val="8"/>
    </w:pPr>
    <w:rPr>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pPr>
      <w:spacing w:after="130"/>
      <w:jc w:val="both"/>
    </w:pPr>
    <w:rPr>
      <w:sz w:val="22"/>
      <w:szCs w:val="20"/>
    </w:rPr>
  </w:style>
  <w:style w:type="paragraph" w:styleId="Footer">
    <w:name w:val="footer"/>
    <w:basedOn w:val="Normal"/>
    <w:next w:val="Normal"/>
    <w:pPr>
      <w:tabs>
        <w:tab w:val="center" w:pos="4819"/>
        <w:tab w:val="right" w:pos="9071"/>
      </w:tabs>
    </w:pPr>
    <w:rPr>
      <w:sz w:val="22"/>
      <w:szCs w:val="20"/>
    </w:rPr>
  </w:style>
  <w:style w:type="paragraph" w:styleId="Header">
    <w:name w:val="header"/>
    <w:basedOn w:val="Normal"/>
    <w:next w:val="Normal"/>
    <w:pPr>
      <w:jc w:val="right"/>
    </w:pPr>
    <w:rPr>
      <w:sz w:val="22"/>
      <w:szCs w:val="20"/>
    </w:rPr>
  </w:style>
  <w:style w:type="paragraph" w:customStyle="1" w:styleId="CoverTitle">
    <w:name w:val="Cover Title"/>
    <w:basedOn w:val="Normal"/>
    <w:pPr>
      <w:spacing w:line="440" w:lineRule="exact"/>
      <w:jc w:val="center"/>
    </w:pPr>
    <w:rPr>
      <w:sz w:val="36"/>
      <w:szCs w:val="20"/>
      <w:lang w:val="en-US"/>
    </w:rPr>
  </w:style>
  <w:style w:type="paragraph" w:customStyle="1" w:styleId="Bullet">
    <w:name w:val="Bullet"/>
    <w:basedOn w:val="Text"/>
    <w:pPr>
      <w:numPr>
        <w:numId w:val="1"/>
      </w:numPr>
      <w:tabs>
        <w:tab w:val="left" w:pos="284"/>
      </w:tabs>
    </w:pPr>
    <w:rPr>
      <w:lang w:val="en-US"/>
    </w:rPr>
  </w:style>
  <w:style w:type="paragraph" w:customStyle="1" w:styleId="CoverSubTitle">
    <w:name w:val="Cover SubTitle"/>
    <w:basedOn w:val="Normal"/>
    <w:pPr>
      <w:spacing w:line="440" w:lineRule="exact"/>
      <w:jc w:val="center"/>
    </w:pPr>
    <w:rPr>
      <w:sz w:val="32"/>
      <w:szCs w:val="20"/>
      <w:lang w:val="en-US"/>
    </w:rPr>
  </w:style>
  <w:style w:type="paragraph" w:customStyle="1" w:styleId="CoverDate">
    <w:name w:val="Cover Date"/>
    <w:basedOn w:val="Normal"/>
    <w:pPr>
      <w:spacing w:line="440" w:lineRule="exact"/>
      <w:jc w:val="center"/>
    </w:pPr>
    <w:rPr>
      <w:sz w:val="32"/>
      <w:szCs w:val="20"/>
      <w:lang w:val="en-US"/>
    </w:rPr>
  </w:style>
  <w:style w:type="paragraph" w:customStyle="1" w:styleId="TextBold">
    <w:name w:val="Text Bold"/>
    <w:basedOn w:val="Text"/>
    <w:pPr>
      <w:keepLines/>
      <w:spacing w:before="60" w:line="260" w:lineRule="exact"/>
      <w:jc w:val="left"/>
    </w:pPr>
    <w:rPr>
      <w:b/>
    </w:r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customStyle="1" w:styleId="CoverVersionNumber">
    <w:name w:val="Cover Version Number"/>
    <w:basedOn w:val="Normal"/>
    <w:pPr>
      <w:spacing w:after="130"/>
    </w:pPr>
    <w:rPr>
      <w:rFonts w:ascii="Arial" w:hAnsi="Arial" w:cs="Arial"/>
      <w:sz w:val="22"/>
      <w:szCs w:val="20"/>
      <w:lang w:val="en-US"/>
    </w:rPr>
  </w:style>
  <w:style w:type="paragraph" w:customStyle="1" w:styleId="CoverVersionDate">
    <w:name w:val="Cover Version Date"/>
    <w:basedOn w:val="Normal"/>
    <w:pPr>
      <w:spacing w:after="130"/>
    </w:pPr>
    <w:rPr>
      <w:rFonts w:ascii="Arial" w:hAnsi="Arial" w:cs="Arial"/>
      <w:sz w:val="22"/>
      <w:szCs w:val="20"/>
      <w:lang w:val="en-US"/>
    </w:rPr>
  </w:style>
  <w:style w:type="paragraph" w:customStyle="1" w:styleId="CoverDocumentName">
    <w:name w:val="Cover Document Name"/>
    <w:basedOn w:val="Normal"/>
    <w:pPr>
      <w:spacing w:after="130"/>
    </w:pPr>
    <w:rPr>
      <w:rFonts w:ascii="Arial" w:hAnsi="Arial" w:cs="Arial"/>
      <w:sz w:val="22"/>
      <w:szCs w:val="20"/>
      <w:lang w:val="en-US"/>
    </w:rPr>
  </w:style>
  <w:style w:type="paragraph" w:customStyle="1" w:styleId="CoverAuthor">
    <w:name w:val="Cover Author"/>
    <w:basedOn w:val="CoverVersionDate"/>
  </w:style>
  <w:style w:type="paragraph" w:styleId="NormalWeb">
    <w:name w:val="Normal (Web)"/>
    <w:basedOn w:val="Normal"/>
    <w:uiPriority w:val="99"/>
    <w:pPr>
      <w:spacing w:before="100" w:beforeAutospacing="1" w:after="100" w:afterAutospacing="1"/>
    </w:pPr>
    <w:rPr>
      <w:lang w:val="en-US"/>
    </w:rPr>
  </w:style>
  <w:style w:type="paragraph" w:customStyle="1" w:styleId="Graphic">
    <w:name w:val="Graphic"/>
    <w:basedOn w:val="Text"/>
    <w:pPr>
      <w:keepNext/>
      <w:jc w:val="center"/>
    </w:pPr>
  </w:style>
  <w:style w:type="paragraph" w:customStyle="1" w:styleId="ContentsHeader">
    <w:name w:val="Contents Header"/>
    <w:basedOn w:val="Heading1"/>
    <w:next w:val="TOC1"/>
    <w:pPr>
      <w:pageBreakBefore w:val="0"/>
      <w:outlineLvl w:val="9"/>
    </w:pPr>
  </w:style>
  <w:style w:type="paragraph" w:styleId="TOC1">
    <w:name w:val="toc 1"/>
    <w:basedOn w:val="Normal"/>
    <w:semiHidden/>
    <w:pPr>
      <w:tabs>
        <w:tab w:val="left" w:pos="709"/>
        <w:tab w:val="right" w:pos="7938"/>
      </w:tabs>
      <w:spacing w:before="260" w:after="60"/>
      <w:ind w:left="709" w:right="567" w:hanging="709"/>
    </w:pPr>
    <w:rPr>
      <w:b/>
      <w:noProof/>
      <w:sz w:val="28"/>
      <w:szCs w:val="20"/>
    </w:rPr>
  </w:style>
  <w:style w:type="paragraph" w:customStyle="1" w:styleId="CoverClientName">
    <w:name w:val="Cover Client Name"/>
    <w:basedOn w:val="Single"/>
    <w:pPr>
      <w:spacing w:before="80" w:after="520"/>
      <w:jc w:val="center"/>
    </w:pPr>
    <w:rPr>
      <w:b/>
      <w:sz w:val="26"/>
      <w:u w:val="none"/>
      <w:lang w:val="en-US"/>
    </w:rPr>
  </w:style>
  <w:style w:type="paragraph" w:customStyle="1" w:styleId="Single">
    <w:name w:val="Single"/>
    <w:basedOn w:val="Normal"/>
    <w:pPr>
      <w:spacing w:after="130"/>
      <w:jc w:val="right"/>
    </w:pPr>
    <w:rPr>
      <w:sz w:val="22"/>
      <w:szCs w:val="20"/>
      <w:u w:val="single"/>
    </w:rPr>
  </w:style>
  <w:style w:type="paragraph" w:customStyle="1" w:styleId="SubCoverTitle">
    <w:name w:val="Sub Cover Title"/>
    <w:basedOn w:val="Normal"/>
    <w:pPr>
      <w:framePr w:w="5999" w:hSpace="180" w:vSpace="180" w:wrap="auto" w:vAnchor="page" w:hAnchor="text" w:xAlign="center" w:y="3841"/>
      <w:spacing w:line="440" w:lineRule="exact"/>
      <w:ind w:left="567"/>
    </w:pPr>
    <w:rPr>
      <w:sz w:val="26"/>
      <w:szCs w:val="20"/>
    </w:rPr>
  </w:style>
  <w:style w:type="character" w:customStyle="1" w:styleId="ContentsPageNumber">
    <w:name w:val="Contents Page Number"/>
    <w:basedOn w:val="DefaultParagraphFont"/>
    <w:rPr>
      <w:rFonts w:ascii="Times New Roman" w:hAnsi="Times New Roman"/>
      <w:sz w:val="22"/>
    </w:rPr>
  </w:style>
  <w:style w:type="paragraph" w:customStyle="1" w:styleId="Double">
    <w:name w:val="Double"/>
    <w:basedOn w:val="Normal"/>
    <w:pPr>
      <w:spacing w:after="130"/>
      <w:jc w:val="right"/>
    </w:pPr>
    <w:rPr>
      <w:sz w:val="22"/>
      <w:szCs w:val="20"/>
      <w:u w:val="double"/>
    </w:rPr>
  </w:style>
  <w:style w:type="paragraph" w:customStyle="1" w:styleId="Tabletext">
    <w:name w:val="Tabletext"/>
    <w:basedOn w:val="Normal"/>
    <w:pPr>
      <w:ind w:left="153" w:hanging="153"/>
    </w:pPr>
    <w:rPr>
      <w:sz w:val="18"/>
      <w:szCs w:val="20"/>
    </w:rPr>
  </w:style>
  <w:style w:type="paragraph" w:customStyle="1" w:styleId="Tablehead">
    <w:name w:val="Tablehead"/>
    <w:basedOn w:val="Normal"/>
    <w:pPr>
      <w:spacing w:before="130"/>
      <w:jc w:val="right"/>
    </w:pPr>
    <w:rPr>
      <w:sz w:val="18"/>
      <w:szCs w:val="20"/>
    </w:rPr>
  </w:style>
  <w:style w:type="paragraph" w:customStyle="1" w:styleId="Tablenums">
    <w:name w:val="Tablenums"/>
    <w:basedOn w:val="Normal"/>
    <w:pPr>
      <w:tabs>
        <w:tab w:val="decimal" w:pos="794"/>
      </w:tabs>
    </w:pPr>
    <w:rPr>
      <w:sz w:val="18"/>
      <w:szCs w:val="20"/>
    </w:rPr>
  </w:style>
  <w:style w:type="paragraph" w:customStyle="1" w:styleId="Denomination">
    <w:name w:val="Denomination"/>
    <w:basedOn w:val="Tablehead"/>
    <w:pPr>
      <w:spacing w:before="0"/>
    </w:pPr>
  </w:style>
  <w:style w:type="paragraph" w:customStyle="1" w:styleId="Source">
    <w:name w:val="Source"/>
    <w:basedOn w:val="Normal"/>
    <w:next w:val="Text"/>
    <w:pPr>
      <w:keepLines/>
      <w:spacing w:after="130" w:line="260" w:lineRule="exact"/>
      <w:jc w:val="both"/>
    </w:pPr>
    <w:rPr>
      <w:i/>
      <w:sz w:val="18"/>
      <w:szCs w:val="20"/>
    </w:rPr>
  </w:style>
  <w:style w:type="paragraph" w:customStyle="1" w:styleId="AlignWithoutBrackets">
    <w:name w:val="AlignWithoutBrackets"/>
    <w:basedOn w:val="Tabletext"/>
    <w:pPr>
      <w:jc w:val="right"/>
    </w:pPr>
  </w:style>
  <w:style w:type="paragraph" w:customStyle="1" w:styleId="AlignBrackets">
    <w:name w:val="AlignBrackets"/>
    <w:basedOn w:val="Normal"/>
    <w:pPr>
      <w:ind w:left="153" w:right="-57" w:hanging="153"/>
      <w:jc w:val="right"/>
    </w:pPr>
    <w:rPr>
      <w:sz w:val="18"/>
      <w:szCs w:val="20"/>
    </w:rPr>
  </w:style>
  <w:style w:type="paragraph" w:customStyle="1" w:styleId="ContentsHeading">
    <w:name w:val="Contents Heading"/>
    <w:basedOn w:val="Text"/>
    <w:rPr>
      <w:b/>
      <w:sz w:val="32"/>
    </w:rPr>
  </w:style>
  <w:style w:type="paragraph" w:customStyle="1" w:styleId="CoverBranding">
    <w:name w:val="Cover Branding"/>
    <w:basedOn w:val="Text"/>
    <w:pPr>
      <w:jc w:val="center"/>
    </w:pPr>
  </w:style>
  <w:style w:type="paragraph" w:customStyle="1" w:styleId="CoverNumberOfPages">
    <w:name w:val="Cover NumberOfPages"/>
    <w:basedOn w:val="Text"/>
    <w:pPr>
      <w:jc w:val="center"/>
    </w:pPr>
    <w:rPr>
      <w:i/>
      <w:lang w:val="en-US"/>
    </w:rPr>
  </w:style>
  <w:style w:type="paragraph" w:customStyle="1" w:styleId="CoverReference">
    <w:name w:val="Cover Reference"/>
    <w:basedOn w:val="Text"/>
    <w:pPr>
      <w:jc w:val="center"/>
    </w:pPr>
    <w:rPr>
      <w:lang w:val="en-US"/>
    </w:rPr>
  </w:style>
  <w:style w:type="paragraph" w:customStyle="1" w:styleId="GlossaryHeader">
    <w:name w:val="Glossary Header"/>
    <w:next w:val="Normal"/>
    <w:pPr>
      <w:pageBreakBefore/>
    </w:pPr>
    <w:rPr>
      <w:noProof/>
      <w:sz w:val="36"/>
      <w:lang w:val="en-US" w:eastAsia="en-US"/>
    </w:rPr>
  </w:style>
  <w:style w:type="paragraph" w:customStyle="1" w:styleId="GlossaryText">
    <w:name w:val="Glossary Text"/>
    <w:basedOn w:val="Normal"/>
    <w:pPr>
      <w:tabs>
        <w:tab w:val="left" w:pos="2835"/>
      </w:tabs>
      <w:spacing w:before="260"/>
      <w:jc w:val="both"/>
    </w:pPr>
    <w:rPr>
      <w:sz w:val="22"/>
      <w:szCs w:val="20"/>
    </w:rPr>
  </w:style>
  <w:style w:type="paragraph" w:customStyle="1" w:styleId="AlignBracketsOne">
    <w:name w:val="AlignBracketsOne"/>
    <w:basedOn w:val="Normal"/>
    <w:pPr>
      <w:ind w:left="153" w:hanging="153"/>
      <w:jc w:val="right"/>
    </w:pPr>
    <w:rPr>
      <w:sz w:val="18"/>
      <w:szCs w:val="20"/>
    </w:rPr>
  </w:style>
  <w:style w:type="paragraph" w:customStyle="1" w:styleId="AlignBracketsTwo">
    <w:name w:val="AlignBracketsTwo"/>
    <w:basedOn w:val="Normal"/>
    <w:pPr>
      <w:ind w:left="153" w:right="57" w:hanging="153"/>
      <w:jc w:val="right"/>
    </w:pPr>
    <w:rPr>
      <w:sz w:val="18"/>
      <w:szCs w:val="20"/>
    </w:rPr>
  </w:style>
  <w:style w:type="paragraph" w:customStyle="1" w:styleId="AlignWithoutOne">
    <w:name w:val="AlignWithoutOne"/>
    <w:basedOn w:val="Normal"/>
    <w:pPr>
      <w:ind w:left="153" w:right="57" w:hanging="153"/>
      <w:jc w:val="right"/>
    </w:pPr>
    <w:rPr>
      <w:sz w:val="18"/>
      <w:szCs w:val="20"/>
    </w:rPr>
  </w:style>
  <w:style w:type="paragraph" w:customStyle="1" w:styleId="AlignWithoutTwo">
    <w:name w:val="AlignWithoutTwo"/>
    <w:basedOn w:val="Normal"/>
    <w:pPr>
      <w:ind w:left="153" w:right="113" w:hanging="153"/>
      <w:jc w:val="right"/>
    </w:pPr>
    <w:rPr>
      <w:sz w:val="18"/>
      <w:szCs w:val="20"/>
    </w:rPr>
  </w:style>
  <w:style w:type="paragraph" w:customStyle="1" w:styleId="Denomination1">
    <w:name w:val="Denomination1"/>
    <w:basedOn w:val="Normal"/>
    <w:pPr>
      <w:ind w:right="113"/>
      <w:jc w:val="right"/>
    </w:pPr>
    <w:rPr>
      <w:sz w:val="18"/>
      <w:szCs w:val="20"/>
    </w:rPr>
  </w:style>
  <w:style w:type="paragraph" w:customStyle="1" w:styleId="Denomination2">
    <w:name w:val="Denomination2"/>
    <w:basedOn w:val="Normal"/>
    <w:pPr>
      <w:ind w:right="113"/>
      <w:jc w:val="right"/>
    </w:pPr>
    <w:rPr>
      <w:sz w:val="18"/>
      <w:szCs w:val="20"/>
    </w:rPr>
  </w:style>
  <w:style w:type="paragraph" w:customStyle="1" w:styleId="Tablehead1">
    <w:name w:val="Tablehead1"/>
    <w:basedOn w:val="Normal"/>
    <w:pPr>
      <w:spacing w:before="130"/>
      <w:ind w:right="113"/>
      <w:jc w:val="right"/>
    </w:pPr>
    <w:rPr>
      <w:sz w:val="18"/>
      <w:szCs w:val="20"/>
    </w:rPr>
  </w:style>
  <w:style w:type="paragraph" w:customStyle="1" w:styleId="Tabletext1">
    <w:name w:val="Tabletext1"/>
    <w:basedOn w:val="Normal"/>
    <w:pPr>
      <w:spacing w:before="130"/>
      <w:ind w:right="57"/>
      <w:jc w:val="right"/>
    </w:pPr>
    <w:rPr>
      <w:sz w:val="18"/>
      <w:szCs w:val="20"/>
    </w:rPr>
  </w:style>
  <w:style w:type="paragraph" w:customStyle="1" w:styleId="Tabletext2">
    <w:name w:val="Tabletext2"/>
    <w:basedOn w:val="Normal"/>
    <w:pPr>
      <w:spacing w:before="130"/>
      <w:ind w:right="113"/>
      <w:jc w:val="right"/>
    </w:pPr>
    <w:rPr>
      <w:sz w:val="18"/>
      <w:szCs w:val="20"/>
    </w:rPr>
  </w:style>
  <w:style w:type="paragraph" w:customStyle="1" w:styleId="AppendixHeader">
    <w:name w:val="Appendix Header"/>
    <w:basedOn w:val="ContentsHeader"/>
  </w:style>
  <w:style w:type="paragraph" w:customStyle="1" w:styleId="TempHeading2">
    <w:name w:val="Temp Heading 2"/>
    <w:basedOn w:val="Heading2"/>
    <w:pPr>
      <w:outlineLvl w:val="9"/>
    </w:pPr>
  </w:style>
  <w:style w:type="paragraph" w:customStyle="1" w:styleId="TempHeading3">
    <w:name w:val="Temp Heading 3"/>
    <w:basedOn w:val="Heading3"/>
    <w:pPr>
      <w:outlineLvl w:val="9"/>
    </w:pPr>
  </w:style>
  <w:style w:type="paragraph" w:customStyle="1" w:styleId="TempHeading4">
    <w:name w:val="Temp Heading 4"/>
    <w:basedOn w:val="Heading4"/>
    <w:pPr>
      <w:outlineLvl w:val="9"/>
    </w:pPr>
  </w:style>
  <w:style w:type="paragraph" w:customStyle="1" w:styleId="Appendix">
    <w:name w:val="Appendix"/>
    <w:basedOn w:val="Heading1"/>
    <w:pPr>
      <w:spacing w:after="0"/>
      <w:outlineLvl w:val="9"/>
    </w:pPr>
  </w:style>
  <w:style w:type="paragraph" w:customStyle="1" w:styleId="Texttable">
    <w:name w:val="Text table"/>
    <w:basedOn w:val="Text"/>
    <w:pPr>
      <w:keepLines/>
      <w:spacing w:before="60" w:line="260" w:lineRule="exact"/>
      <w:ind w:left="142"/>
      <w:jc w:val="left"/>
    </w:pPr>
  </w:style>
  <w:style w:type="paragraph" w:customStyle="1" w:styleId="NumberedBodyText">
    <w:name w:val="Numbered Body Text"/>
    <w:basedOn w:val="Normal"/>
    <w:pPr>
      <w:numPr>
        <w:ilvl w:val="2"/>
        <w:numId w:val="3"/>
      </w:numPr>
      <w:spacing w:before="120" w:after="120"/>
    </w:pPr>
    <w:rPr>
      <w:rFonts w:ascii="Century Schoolbook" w:hAnsi="Century Schoolbook"/>
      <w:sz w:val="22"/>
      <w:szCs w:val="20"/>
      <w:lang w:val="en-US"/>
    </w:rPr>
  </w:style>
  <w:style w:type="paragraph" w:customStyle="1" w:styleId="DocSubTitle1">
    <w:name w:val="DocSubTitle1"/>
    <w:basedOn w:val="Normal"/>
    <w:next w:val="Normal"/>
    <w:pPr>
      <w:numPr>
        <w:numId w:val="3"/>
      </w:numPr>
      <w:spacing w:before="120"/>
    </w:pPr>
    <w:rPr>
      <w:rFonts w:ascii="Univers" w:hAnsi="Univers"/>
      <w:sz w:val="36"/>
      <w:szCs w:val="20"/>
    </w:rPr>
  </w:style>
  <w:style w:type="paragraph" w:customStyle="1" w:styleId="Text-Table">
    <w:name w:val="Text-Table"/>
    <w:basedOn w:val="Text"/>
    <w:pPr>
      <w:spacing w:before="130"/>
    </w:pPr>
  </w:style>
  <w:style w:type="paragraph" w:customStyle="1" w:styleId="MT">
    <w:name w:val="MT"/>
    <w:basedOn w:val="Normal"/>
    <w:pPr>
      <w:tabs>
        <w:tab w:val="left" w:pos="720"/>
        <w:tab w:val="left" w:pos="3600"/>
        <w:tab w:val="left" w:pos="4320"/>
      </w:tabs>
      <w:spacing w:line="274" w:lineRule="atLeast"/>
    </w:pPr>
    <w:rPr>
      <w:rFonts w:ascii="Tms Rmn" w:hAnsi="Tms Rmn"/>
      <w:b/>
      <w:sz w:val="20"/>
      <w:szCs w:val="20"/>
    </w:rPr>
  </w:style>
  <w:style w:type="paragraph" w:customStyle="1" w:styleId="StyleHeading814ptBold">
    <w:name w:val="Style Heading 8 + 14 pt Bold"/>
    <w:basedOn w:val="Heading8"/>
    <w:rPr>
      <w:b/>
      <w:bCs/>
      <w:sz w:val="28"/>
    </w:rPr>
  </w:style>
  <w:style w:type="character" w:customStyle="1" w:styleId="TextChar">
    <w:name w:val="Text Char"/>
    <w:basedOn w:val="DefaultParagraphFont"/>
    <w:rPr>
      <w:noProof w:val="0"/>
      <w:sz w:val="22"/>
      <w:lang w:val="en-GB" w:eastAsia="en-US" w:bidi="ar-SA"/>
    </w:rPr>
  </w:style>
  <w:style w:type="character" w:customStyle="1" w:styleId="Heading2Char">
    <w:name w:val="Heading 2 Char"/>
    <w:basedOn w:val="TextChar"/>
    <w:rPr>
      <w:b/>
      <w:noProof w:val="0"/>
      <w:sz w:val="28"/>
      <w:lang w:val="en-GB" w:eastAsia="en-US" w:bidi="ar-SA"/>
    </w:rPr>
  </w:style>
  <w:style w:type="paragraph" w:styleId="TOC2">
    <w:name w:val="toc 2"/>
    <w:basedOn w:val="Normal"/>
    <w:next w:val="Normal"/>
    <w:autoRedefine/>
    <w:semiHidden/>
    <w:rsid w:val="00E447F7"/>
    <w:pPr>
      <w:tabs>
        <w:tab w:val="right" w:pos="6804"/>
      </w:tabs>
      <w:jc w:val="both"/>
    </w:pPr>
    <w:rPr>
      <w:rFonts w:ascii="Arial" w:hAnsi="Arial" w:cs="Arial"/>
    </w:rPr>
  </w:style>
  <w:style w:type="paragraph" w:styleId="TOC3">
    <w:name w:val="toc 3"/>
    <w:basedOn w:val="Normal"/>
    <w:next w:val="Normal"/>
    <w:autoRedefine/>
    <w:semiHidden/>
    <w:rsid w:val="004E0E88"/>
    <w:pPr>
      <w:tabs>
        <w:tab w:val="right" w:pos="6804"/>
      </w:tabs>
      <w:jc w:val="both"/>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
    <w:name w:val="Body Text"/>
    <w:basedOn w:val="Normal"/>
    <w:link w:val="BodyTextChar"/>
    <w:pPr>
      <w:tabs>
        <w:tab w:val="left" w:pos="1080"/>
      </w:tabs>
    </w:pPr>
    <w:rPr>
      <w:sz w:val="22"/>
      <w:szCs w:val="20"/>
    </w:rPr>
  </w:style>
  <w:style w:type="paragraph" w:styleId="BodyTextIndent">
    <w:name w:val="Body Text Indent"/>
    <w:basedOn w:val="Normal"/>
    <w:pPr>
      <w:ind w:left="720" w:firstLine="720"/>
    </w:pPr>
    <w:rPr>
      <w:rFonts w:ascii="Arial" w:hAnsi="Arial" w:cs="Arial"/>
      <w:sz w:val="20"/>
      <w:szCs w:val="20"/>
      <w:lang w:val="en-US"/>
    </w:rPr>
  </w:style>
  <w:style w:type="character" w:styleId="Strong">
    <w:name w:val="Strong"/>
    <w:basedOn w:val="DefaultParagraphFont"/>
    <w:qFormat/>
    <w:rPr>
      <w:b/>
      <w:bCs/>
    </w:rPr>
  </w:style>
  <w:style w:type="paragraph" w:styleId="BodyText2">
    <w:name w:val="Body Text 2"/>
    <w:basedOn w:val="Normal"/>
    <w:pPr>
      <w:spacing w:line="270" w:lineRule="atLeast"/>
    </w:pPr>
    <w:rPr>
      <w:rFonts w:ascii="Arial" w:hAnsi="Arial" w:cs="Arial"/>
      <w:sz w:val="20"/>
      <w:szCs w:val="20"/>
      <w:lang w:val="en-US"/>
    </w:rPr>
  </w:style>
  <w:style w:type="character" w:styleId="FollowedHyperlink">
    <w:name w:val="FollowedHyperlink"/>
    <w:basedOn w:val="DefaultParagraphFont"/>
    <w:rPr>
      <w:color w:val="800080"/>
      <w:u w:val="single"/>
    </w:rPr>
  </w:style>
  <w:style w:type="paragraph" w:customStyle="1" w:styleId="leftmenutext">
    <w:name w:val="leftmenutext"/>
    <w:basedOn w:val="Normal"/>
    <w:pPr>
      <w:spacing w:before="100" w:beforeAutospacing="1" w:after="100" w:afterAutospacing="1"/>
    </w:pPr>
    <w:rPr>
      <w:rFonts w:ascii="Arial" w:eastAsia="Arial Unicode MS" w:hAnsi="Arial" w:cs="Arial"/>
      <w:b/>
      <w:bCs/>
      <w:color w:val="000000"/>
      <w:sz w:val="18"/>
      <w:szCs w:val="18"/>
    </w:rPr>
  </w:style>
  <w:style w:type="paragraph" w:customStyle="1" w:styleId="contsubsection">
    <w:name w:val="cont_subsection"/>
    <w:basedOn w:val="Normal"/>
    <w:pPr>
      <w:spacing w:before="100" w:beforeAutospacing="1" w:after="100" w:afterAutospacing="1"/>
    </w:pPr>
    <w:rPr>
      <w:rFonts w:ascii="Verdana" w:eastAsia="Arial Unicode MS" w:hAnsi="Verdana" w:cs="Arial Unicode MS"/>
      <w:color w:val="666666"/>
      <w:sz w:val="15"/>
      <w:szCs w:val="15"/>
    </w:rPr>
  </w:style>
  <w:style w:type="paragraph" w:customStyle="1" w:styleId="functional">
    <w:name w:val="functional"/>
    <w:basedOn w:val="Normal"/>
    <w:pPr>
      <w:spacing w:before="100" w:beforeAutospacing="1" w:after="100" w:afterAutospacing="1"/>
    </w:pPr>
    <w:rPr>
      <w:rFonts w:ascii="Verdana" w:eastAsia="Arial Unicode MS" w:hAnsi="Verdana" w:cs="Arial Unicode MS"/>
      <w:color w:val="FFFFFF"/>
      <w:sz w:val="17"/>
      <w:szCs w:val="17"/>
    </w:rPr>
  </w:style>
  <w:style w:type="paragraph" w:customStyle="1" w:styleId="functionalhighlight">
    <w:name w:val="functionalhighlight"/>
    <w:basedOn w:val="Normal"/>
    <w:pPr>
      <w:spacing w:before="100" w:beforeAutospacing="1" w:after="100" w:afterAutospacing="1"/>
    </w:pPr>
    <w:rPr>
      <w:rFonts w:ascii="Verdana" w:eastAsia="Arial Unicode MS" w:hAnsi="Verdana" w:cs="Arial Unicode MS"/>
      <w:color w:val="4C79A6"/>
      <w:sz w:val="17"/>
      <w:szCs w:val="17"/>
    </w:rPr>
  </w:style>
  <w:style w:type="paragraph" w:customStyle="1" w:styleId="leisure">
    <w:name w:val="leisure"/>
    <w:basedOn w:val="Normal"/>
    <w:pPr>
      <w:spacing w:before="100" w:beforeAutospacing="1" w:after="100" w:afterAutospacing="1"/>
    </w:pPr>
    <w:rPr>
      <w:rFonts w:ascii="Verdana" w:eastAsia="Arial Unicode MS" w:hAnsi="Verdana" w:cs="Arial Unicode MS"/>
      <w:color w:val="FFFFFF"/>
      <w:sz w:val="17"/>
      <w:szCs w:val="17"/>
    </w:rPr>
  </w:style>
  <w:style w:type="paragraph" w:customStyle="1" w:styleId="leisurehighlight">
    <w:name w:val="leisurehighlight"/>
    <w:basedOn w:val="Normal"/>
    <w:pPr>
      <w:spacing w:before="100" w:beforeAutospacing="1" w:after="100" w:afterAutospacing="1"/>
    </w:pPr>
    <w:rPr>
      <w:rFonts w:ascii="Verdana" w:eastAsia="Arial Unicode MS" w:hAnsi="Verdana" w:cs="Arial Unicode MS"/>
      <w:color w:val="8D4EA2"/>
      <w:sz w:val="17"/>
      <w:szCs w:val="17"/>
    </w:rPr>
  </w:style>
  <w:style w:type="paragraph" w:customStyle="1" w:styleId="education">
    <w:name w:val="education"/>
    <w:basedOn w:val="Normal"/>
    <w:pPr>
      <w:spacing w:before="100" w:beforeAutospacing="1" w:after="100" w:afterAutospacing="1"/>
    </w:pPr>
    <w:rPr>
      <w:rFonts w:ascii="Verdana" w:eastAsia="Arial Unicode MS" w:hAnsi="Verdana" w:cs="Arial Unicode MS"/>
      <w:color w:val="FFFFFF"/>
      <w:sz w:val="17"/>
      <w:szCs w:val="17"/>
    </w:rPr>
  </w:style>
  <w:style w:type="paragraph" w:customStyle="1" w:styleId="educationhighlight">
    <w:name w:val="educationhighlight"/>
    <w:basedOn w:val="Normal"/>
    <w:pPr>
      <w:spacing w:before="100" w:beforeAutospacing="1" w:after="100" w:afterAutospacing="1"/>
    </w:pPr>
    <w:rPr>
      <w:rFonts w:ascii="Verdana" w:eastAsia="Arial Unicode MS" w:hAnsi="Verdana" w:cs="Arial Unicode MS"/>
      <w:color w:val="4C98E5"/>
      <w:sz w:val="17"/>
      <w:szCs w:val="17"/>
    </w:rPr>
  </w:style>
  <w:style w:type="paragraph" w:customStyle="1" w:styleId="environmental">
    <w:name w:val="environmental"/>
    <w:basedOn w:val="Normal"/>
    <w:pPr>
      <w:spacing w:before="100" w:beforeAutospacing="1" w:after="100" w:afterAutospacing="1"/>
    </w:pPr>
    <w:rPr>
      <w:rFonts w:ascii="Verdana" w:eastAsia="Arial Unicode MS" w:hAnsi="Verdana" w:cs="Arial Unicode MS"/>
      <w:color w:val="FFFFFF"/>
      <w:sz w:val="17"/>
      <w:szCs w:val="17"/>
    </w:rPr>
  </w:style>
  <w:style w:type="paragraph" w:customStyle="1" w:styleId="environmentalhighlight">
    <w:name w:val="environmentalhighlight"/>
    <w:basedOn w:val="Normal"/>
    <w:pPr>
      <w:spacing w:before="100" w:beforeAutospacing="1" w:after="100" w:afterAutospacing="1"/>
    </w:pPr>
    <w:rPr>
      <w:rFonts w:ascii="Verdana" w:eastAsia="Arial Unicode MS" w:hAnsi="Verdana" w:cs="Arial Unicode MS"/>
      <w:color w:val="4CA64C"/>
      <w:sz w:val="17"/>
      <w:szCs w:val="17"/>
    </w:rPr>
  </w:style>
  <w:style w:type="paragraph" w:customStyle="1" w:styleId="social">
    <w:name w:val="social"/>
    <w:basedOn w:val="Normal"/>
    <w:pPr>
      <w:spacing w:before="100" w:beforeAutospacing="1" w:after="100" w:afterAutospacing="1"/>
    </w:pPr>
    <w:rPr>
      <w:rFonts w:ascii="Verdana" w:eastAsia="Arial Unicode MS" w:hAnsi="Verdana" w:cs="Arial Unicode MS"/>
      <w:color w:val="FFFFFF"/>
      <w:sz w:val="17"/>
      <w:szCs w:val="17"/>
    </w:rPr>
  </w:style>
  <w:style w:type="paragraph" w:customStyle="1" w:styleId="socialhighlight">
    <w:name w:val="socialhighlight"/>
    <w:basedOn w:val="Normal"/>
    <w:pPr>
      <w:spacing w:before="100" w:beforeAutospacing="1" w:after="100" w:afterAutospacing="1"/>
    </w:pPr>
    <w:rPr>
      <w:rFonts w:ascii="Verdana" w:eastAsia="Arial Unicode MS" w:hAnsi="Verdana" w:cs="Arial Unicode MS"/>
      <w:color w:val="4CA6A6"/>
      <w:sz w:val="17"/>
      <w:szCs w:val="17"/>
    </w:rPr>
  </w:style>
  <w:style w:type="paragraph" w:customStyle="1" w:styleId="housing">
    <w:name w:val="housing"/>
    <w:basedOn w:val="Normal"/>
    <w:pPr>
      <w:spacing w:before="100" w:beforeAutospacing="1" w:after="100" w:afterAutospacing="1"/>
    </w:pPr>
    <w:rPr>
      <w:rFonts w:ascii="Verdana" w:eastAsia="Arial Unicode MS" w:hAnsi="Verdana" w:cs="Arial Unicode MS"/>
      <w:color w:val="000000"/>
      <w:sz w:val="17"/>
      <w:szCs w:val="17"/>
    </w:rPr>
  </w:style>
  <w:style w:type="paragraph" w:customStyle="1" w:styleId="housinghighlight">
    <w:name w:val="housinghighlight"/>
    <w:basedOn w:val="Normal"/>
    <w:pPr>
      <w:spacing w:before="100" w:beforeAutospacing="1" w:after="100" w:afterAutospacing="1"/>
    </w:pPr>
    <w:rPr>
      <w:rFonts w:ascii="Verdana" w:eastAsia="Arial Unicode MS" w:hAnsi="Verdana" w:cs="Arial Unicode MS"/>
      <w:color w:val="AB8A00"/>
      <w:sz w:val="17"/>
      <w:szCs w:val="17"/>
    </w:rPr>
  </w:style>
  <w:style w:type="paragraph" w:customStyle="1" w:styleId="protection">
    <w:name w:val="protection"/>
    <w:basedOn w:val="Normal"/>
    <w:pPr>
      <w:spacing w:before="100" w:beforeAutospacing="1" w:after="100" w:afterAutospacing="1"/>
    </w:pPr>
    <w:rPr>
      <w:rFonts w:ascii="Verdana" w:eastAsia="Arial Unicode MS" w:hAnsi="Verdana" w:cs="Arial Unicode MS"/>
      <w:color w:val="FFFFFF"/>
      <w:sz w:val="17"/>
      <w:szCs w:val="17"/>
    </w:rPr>
  </w:style>
  <w:style w:type="paragraph" w:customStyle="1" w:styleId="protectionhighlight">
    <w:name w:val="protectionhighlight"/>
    <w:basedOn w:val="Normal"/>
    <w:pPr>
      <w:spacing w:before="100" w:beforeAutospacing="1" w:after="100" w:afterAutospacing="1"/>
    </w:pPr>
    <w:rPr>
      <w:rFonts w:ascii="Verdana" w:eastAsia="Arial Unicode MS" w:hAnsi="Verdana" w:cs="Arial Unicode MS"/>
      <w:color w:val="AB4C4C"/>
      <w:sz w:val="17"/>
      <w:szCs w:val="17"/>
    </w:rPr>
  </w:style>
  <w:style w:type="paragraph" w:customStyle="1" w:styleId="planning">
    <w:name w:val="planning"/>
    <w:basedOn w:val="Normal"/>
    <w:pPr>
      <w:spacing w:before="100" w:beforeAutospacing="1" w:after="100" w:afterAutospacing="1"/>
    </w:pPr>
    <w:rPr>
      <w:rFonts w:ascii="Verdana" w:eastAsia="Arial Unicode MS" w:hAnsi="Verdana" w:cs="Arial Unicode MS"/>
      <w:color w:val="000000"/>
      <w:sz w:val="17"/>
      <w:szCs w:val="17"/>
    </w:rPr>
  </w:style>
  <w:style w:type="paragraph" w:customStyle="1" w:styleId="planninghighlight">
    <w:name w:val="planninghighlight"/>
    <w:basedOn w:val="Normal"/>
    <w:pPr>
      <w:spacing w:before="100" w:beforeAutospacing="1" w:after="100" w:afterAutospacing="1"/>
    </w:pPr>
    <w:rPr>
      <w:rFonts w:ascii="Verdana" w:eastAsia="Arial Unicode MS" w:hAnsi="Verdana" w:cs="Arial Unicode MS"/>
      <w:color w:val="9F9F9F"/>
      <w:sz w:val="17"/>
      <w:szCs w:val="17"/>
    </w:rPr>
  </w:style>
  <w:style w:type="paragraph" w:customStyle="1" w:styleId="transport">
    <w:name w:val="transport"/>
    <w:basedOn w:val="Normal"/>
    <w:pPr>
      <w:spacing w:before="100" w:beforeAutospacing="1" w:after="100" w:afterAutospacing="1"/>
    </w:pPr>
    <w:rPr>
      <w:rFonts w:ascii="Verdana" w:eastAsia="Arial Unicode MS" w:hAnsi="Verdana" w:cs="Arial Unicode MS"/>
      <w:color w:val="FFFFFF"/>
      <w:sz w:val="17"/>
      <w:szCs w:val="17"/>
    </w:rPr>
  </w:style>
  <w:style w:type="paragraph" w:customStyle="1" w:styleId="transporthighlight">
    <w:name w:val="transporthighlight"/>
    <w:basedOn w:val="Normal"/>
    <w:pPr>
      <w:spacing w:before="100" w:beforeAutospacing="1" w:after="100" w:afterAutospacing="1"/>
    </w:pPr>
    <w:rPr>
      <w:rFonts w:ascii="Verdana" w:eastAsia="Arial Unicode MS" w:hAnsi="Verdana" w:cs="Arial Unicode MS"/>
      <w:color w:val="A2794C"/>
      <w:sz w:val="17"/>
      <w:szCs w:val="17"/>
    </w:rPr>
  </w:style>
  <w:style w:type="paragraph" w:customStyle="1" w:styleId="health">
    <w:name w:val="health"/>
    <w:basedOn w:val="Normal"/>
    <w:pPr>
      <w:spacing w:before="100" w:beforeAutospacing="1" w:after="100" w:afterAutospacing="1"/>
    </w:pPr>
    <w:rPr>
      <w:rFonts w:ascii="Verdana" w:eastAsia="Arial Unicode MS" w:hAnsi="Verdana" w:cs="Arial Unicode MS"/>
      <w:color w:val="FFFFFF"/>
      <w:sz w:val="17"/>
      <w:szCs w:val="17"/>
    </w:rPr>
  </w:style>
  <w:style w:type="paragraph" w:customStyle="1" w:styleId="healthhighlight">
    <w:name w:val="healthhighlight"/>
    <w:basedOn w:val="Normal"/>
    <w:pPr>
      <w:spacing w:before="100" w:beforeAutospacing="1" w:after="100" w:afterAutospacing="1"/>
    </w:pPr>
    <w:rPr>
      <w:rFonts w:ascii="Verdana" w:eastAsia="Arial Unicode MS" w:hAnsi="Verdana" w:cs="Arial Unicode MS"/>
      <w:color w:val="FF8409"/>
      <w:sz w:val="17"/>
      <w:szCs w:val="17"/>
    </w:rPr>
  </w:style>
  <w:style w:type="paragraph" w:customStyle="1" w:styleId="europe">
    <w:name w:val="europe"/>
    <w:basedOn w:val="Normal"/>
    <w:pPr>
      <w:spacing w:before="100" w:beforeAutospacing="1" w:after="100" w:afterAutospacing="1"/>
    </w:pPr>
    <w:rPr>
      <w:rFonts w:ascii="Verdana" w:eastAsia="Arial Unicode MS" w:hAnsi="Verdana" w:cs="Arial Unicode MS"/>
      <w:color w:val="FFFFFF"/>
      <w:sz w:val="17"/>
      <w:szCs w:val="17"/>
    </w:rPr>
  </w:style>
  <w:style w:type="paragraph" w:customStyle="1" w:styleId="europehighlight">
    <w:name w:val="europehighlight"/>
    <w:basedOn w:val="Normal"/>
    <w:pPr>
      <w:spacing w:before="100" w:beforeAutospacing="1" w:after="100" w:afterAutospacing="1"/>
    </w:pPr>
    <w:rPr>
      <w:rFonts w:ascii="Verdana" w:eastAsia="Arial Unicode MS" w:hAnsi="Verdana" w:cs="Arial Unicode MS"/>
      <w:color w:val="7995C8"/>
      <w:sz w:val="17"/>
      <w:szCs w:val="17"/>
    </w:rPr>
  </w:style>
  <w:style w:type="paragraph" w:customStyle="1" w:styleId="annotation">
    <w:name w:val="annotation"/>
    <w:basedOn w:val="Normal"/>
    <w:pPr>
      <w:pBdr>
        <w:top w:val="single" w:sz="6" w:space="1" w:color="996600"/>
        <w:left w:val="single" w:sz="6" w:space="1" w:color="996600"/>
        <w:bottom w:val="single" w:sz="6" w:space="1" w:color="996600"/>
        <w:right w:val="single" w:sz="6" w:space="1" w:color="996600"/>
      </w:pBdr>
      <w:shd w:val="clear" w:color="auto" w:fill="FFFFCC"/>
      <w:spacing w:before="100" w:beforeAutospacing="1" w:after="100" w:afterAutospacing="1"/>
    </w:pPr>
    <w:rPr>
      <w:rFonts w:ascii="Verdana" w:eastAsia="Arial Unicode MS" w:hAnsi="Verdana" w:cs="Arial Unicode MS"/>
      <w:sz w:val="17"/>
      <w:szCs w:val="17"/>
    </w:rPr>
  </w:style>
  <w:style w:type="paragraph" w:customStyle="1" w:styleId="chapter">
    <w:name w:val="chapter"/>
    <w:basedOn w:val="Normal"/>
    <w:pPr>
      <w:spacing w:before="100" w:beforeAutospacing="1" w:after="100" w:afterAutospacing="1"/>
    </w:pPr>
    <w:rPr>
      <w:rFonts w:ascii="Verdana" w:eastAsia="Arial Unicode MS" w:hAnsi="Verdana" w:cs="Arial Unicode MS"/>
      <w:b/>
      <w:bCs/>
      <w:color w:val="000000"/>
      <w:sz w:val="18"/>
      <w:szCs w:val="18"/>
    </w:rPr>
  </w:style>
  <w:style w:type="paragraph" w:customStyle="1" w:styleId="section">
    <w:name w:val="section"/>
    <w:basedOn w:val="Normal"/>
    <w:pPr>
      <w:spacing w:before="100" w:beforeAutospacing="1" w:after="100" w:afterAutospacing="1"/>
    </w:pPr>
    <w:rPr>
      <w:rFonts w:ascii="Arial" w:eastAsia="Arial Unicode MS" w:hAnsi="Arial" w:cs="Arial"/>
      <w:b/>
      <w:bCs/>
      <w:color w:val="000000"/>
      <w:sz w:val="18"/>
      <w:szCs w:val="18"/>
    </w:rPr>
  </w:style>
  <w:style w:type="paragraph" w:customStyle="1" w:styleId="subsection">
    <w:name w:val="subsection"/>
    <w:basedOn w:val="Normal"/>
    <w:pPr>
      <w:spacing w:before="100" w:beforeAutospacing="1" w:after="100" w:afterAutospacing="1"/>
    </w:pPr>
    <w:rPr>
      <w:rFonts w:ascii="Arial" w:eastAsia="Arial Unicode MS" w:hAnsi="Arial" w:cs="Arial"/>
      <w:b/>
      <w:bCs/>
      <w:color w:val="000000"/>
      <w:sz w:val="17"/>
      <w:szCs w:val="17"/>
    </w:rPr>
  </w:style>
  <w:style w:type="paragraph" w:customStyle="1" w:styleId="paragraph">
    <w:name w:val="paragraph"/>
    <w:basedOn w:val="Normal"/>
    <w:pPr>
      <w:spacing w:before="100" w:beforeAutospacing="1" w:after="100" w:afterAutospacing="1" w:line="270" w:lineRule="atLeast"/>
    </w:pPr>
    <w:rPr>
      <w:rFonts w:ascii="Verdana" w:eastAsia="Arial Unicode MS" w:hAnsi="Verdana" w:cs="Arial Unicode MS"/>
      <w:sz w:val="17"/>
      <w:szCs w:val="17"/>
    </w:rPr>
  </w:style>
  <w:style w:type="paragraph" w:customStyle="1" w:styleId="footnote">
    <w:name w:val="footnote"/>
    <w:basedOn w:val="Normal"/>
    <w:pPr>
      <w:spacing w:before="100" w:beforeAutospacing="1" w:after="100" w:afterAutospacing="1" w:line="240" w:lineRule="atLeast"/>
    </w:pPr>
    <w:rPr>
      <w:rFonts w:ascii="Verdana" w:eastAsia="Arial Unicode MS" w:hAnsi="Verdana" w:cs="Arial Unicode MS"/>
      <w:color w:val="666666"/>
      <w:sz w:val="15"/>
      <w:szCs w:val="15"/>
    </w:rPr>
  </w:style>
  <w:style w:type="paragraph" w:customStyle="1" w:styleId="footnoteref">
    <w:name w:val="footnoteref"/>
    <w:basedOn w:val="Normal"/>
    <w:pPr>
      <w:spacing w:before="100" w:beforeAutospacing="1" w:after="100" w:afterAutospacing="1" w:line="240" w:lineRule="atLeast"/>
    </w:pPr>
    <w:rPr>
      <w:rFonts w:ascii="Verdana" w:eastAsia="Arial Unicode MS" w:hAnsi="Verdana" w:cs="Arial Unicode MS"/>
      <w:color w:val="666666"/>
      <w:sz w:val="15"/>
      <w:szCs w:val="15"/>
    </w:rPr>
  </w:style>
  <w:style w:type="paragraph" w:customStyle="1" w:styleId="fnheading">
    <w:name w:val="fn_heading"/>
    <w:basedOn w:val="Normal"/>
    <w:pPr>
      <w:spacing w:before="100" w:beforeAutospacing="1" w:after="100" w:afterAutospacing="1" w:line="240" w:lineRule="atLeast"/>
    </w:pPr>
    <w:rPr>
      <w:rFonts w:ascii="Verdana" w:eastAsia="Arial Unicode MS" w:hAnsi="Verdana" w:cs="Arial Unicode MS"/>
      <w:b/>
      <w:bCs/>
      <w:color w:val="666666"/>
      <w:sz w:val="15"/>
      <w:szCs w:val="15"/>
    </w:rPr>
  </w:style>
  <w:style w:type="paragraph" w:customStyle="1" w:styleId="fnparagraph">
    <w:name w:val="fn_paragraph"/>
    <w:basedOn w:val="Normal"/>
    <w:pPr>
      <w:spacing w:before="100" w:beforeAutospacing="1" w:after="100" w:afterAutospacing="1" w:line="240" w:lineRule="atLeast"/>
    </w:pPr>
    <w:rPr>
      <w:rFonts w:ascii="Verdana" w:eastAsia="Arial Unicode MS" w:hAnsi="Verdana" w:cs="Arial Unicode MS"/>
      <w:color w:val="666666"/>
      <w:sz w:val="15"/>
      <w:szCs w:val="15"/>
    </w:rPr>
  </w:style>
  <w:style w:type="paragraph" w:customStyle="1" w:styleId="updatedtop">
    <w:name w:val="updatedtop"/>
    <w:basedOn w:val="Normal"/>
    <w:pPr>
      <w:spacing w:before="100" w:beforeAutospacing="1" w:after="100" w:afterAutospacing="1"/>
    </w:pPr>
    <w:rPr>
      <w:rFonts w:ascii="Verdana" w:eastAsia="Arial Unicode MS" w:hAnsi="Verdana" w:cs="Arial Unicode MS"/>
      <w:color w:val="999999"/>
      <w:sz w:val="15"/>
      <w:szCs w:val="15"/>
    </w:rPr>
  </w:style>
  <w:style w:type="paragraph" w:customStyle="1" w:styleId="updatedbtm">
    <w:name w:val="updatedbtm"/>
    <w:basedOn w:val="Normal"/>
    <w:pPr>
      <w:shd w:val="clear" w:color="auto" w:fill="ECECEC"/>
      <w:spacing w:before="100" w:beforeAutospacing="1" w:after="100" w:afterAutospacing="1"/>
    </w:pPr>
    <w:rPr>
      <w:rFonts w:ascii="Verdana" w:eastAsia="Arial Unicode MS" w:hAnsi="Verdana" w:cs="Arial Unicode MS"/>
      <w:color w:val="464646"/>
      <w:sz w:val="15"/>
      <w:szCs w:val="15"/>
    </w:rPr>
  </w:style>
  <w:style w:type="paragraph" w:customStyle="1" w:styleId="heading">
    <w:name w:val="heading"/>
    <w:basedOn w:val="Normal"/>
    <w:pPr>
      <w:spacing w:before="100" w:beforeAutospacing="1" w:after="100" w:afterAutospacing="1"/>
      <w:ind w:left="75"/>
    </w:pPr>
    <w:rPr>
      <w:rFonts w:ascii="Arial" w:eastAsia="Arial Unicode MS" w:hAnsi="Arial" w:cs="Arial"/>
      <w:b/>
      <w:bCs/>
      <w:color w:val="666666"/>
      <w:sz w:val="17"/>
      <w:szCs w:val="17"/>
    </w:rPr>
  </w:style>
  <w:style w:type="paragraph" w:customStyle="1" w:styleId="subheading">
    <w:name w:val="subheading"/>
    <w:basedOn w:val="Normal"/>
    <w:pPr>
      <w:spacing w:before="100" w:beforeAutospacing="1" w:after="100" w:afterAutospacing="1"/>
      <w:ind w:left="75"/>
    </w:pPr>
    <w:rPr>
      <w:rFonts w:ascii="Verdana" w:eastAsia="Arial Unicode MS" w:hAnsi="Verdana" w:cs="Arial Unicode MS"/>
      <w:color w:val="666666"/>
      <w:sz w:val="17"/>
      <w:szCs w:val="17"/>
    </w:rPr>
  </w:style>
  <w:style w:type="paragraph" w:customStyle="1" w:styleId="Quote1">
    <w:name w:val="Quote1"/>
    <w:basedOn w:val="Normal"/>
    <w:pPr>
      <w:shd w:val="clear" w:color="auto" w:fill="FFFFCC"/>
      <w:spacing w:before="100" w:beforeAutospacing="1" w:after="100" w:afterAutospacing="1"/>
    </w:pPr>
    <w:rPr>
      <w:rFonts w:ascii="Verdana" w:eastAsia="Arial Unicode MS" w:hAnsi="Verdana" w:cs="Arial Unicode MS"/>
      <w:sz w:val="17"/>
      <w:szCs w:val="17"/>
    </w:rPr>
  </w:style>
  <w:style w:type="paragraph" w:customStyle="1" w:styleId="drilldown">
    <w:name w:val="drilldown"/>
    <w:basedOn w:val="Normal"/>
    <w:pPr>
      <w:pBdr>
        <w:top w:val="single" w:sz="6" w:space="2" w:color="999999"/>
        <w:left w:val="single" w:sz="6" w:space="2" w:color="999999"/>
        <w:bottom w:val="single" w:sz="6" w:space="2" w:color="999999"/>
        <w:right w:val="single" w:sz="6" w:space="2" w:color="999999"/>
      </w:pBdr>
      <w:shd w:val="clear" w:color="auto" w:fill="ECECEC"/>
      <w:spacing w:before="100" w:beforeAutospacing="1" w:after="100" w:afterAutospacing="1"/>
    </w:pPr>
    <w:rPr>
      <w:rFonts w:ascii="Arial" w:eastAsia="Arial Unicode MS" w:hAnsi="Arial" w:cs="Arial"/>
      <w:color w:val="464646"/>
      <w:sz w:val="15"/>
      <w:szCs w:val="15"/>
    </w:rPr>
  </w:style>
  <w:style w:type="paragraph" w:customStyle="1" w:styleId="table">
    <w:name w:val="table"/>
    <w:basedOn w:val="Normal"/>
    <w:pPr>
      <w:spacing w:before="100" w:beforeAutospacing="1" w:after="100" w:afterAutospacing="1"/>
    </w:pPr>
    <w:rPr>
      <w:rFonts w:ascii="Arial" w:eastAsia="Arial Unicode MS" w:hAnsi="Arial" w:cs="Arial"/>
      <w:sz w:val="17"/>
      <w:szCs w:val="17"/>
    </w:rPr>
  </w:style>
  <w:style w:type="paragraph" w:customStyle="1" w:styleId="tablehead0">
    <w:name w:val="tablehead"/>
    <w:basedOn w:val="Normal"/>
    <w:pPr>
      <w:spacing w:before="100" w:beforeAutospacing="1" w:after="100" w:afterAutospacing="1"/>
    </w:pPr>
    <w:rPr>
      <w:rFonts w:ascii="Arial" w:eastAsia="Arial Unicode MS" w:hAnsi="Arial" w:cs="Arial"/>
      <w:b/>
      <w:bCs/>
      <w:sz w:val="17"/>
      <w:szCs w:val="17"/>
    </w:rPr>
  </w:style>
  <w:style w:type="paragraph" w:customStyle="1" w:styleId="tablenumber">
    <w:name w:val="tablenumber"/>
    <w:basedOn w:val="Normal"/>
    <w:pPr>
      <w:spacing w:before="100" w:beforeAutospacing="1" w:after="100" w:afterAutospacing="1"/>
    </w:pPr>
    <w:rPr>
      <w:rFonts w:ascii="Arial" w:eastAsia="Arial Unicode MS" w:hAnsi="Arial" w:cs="Arial"/>
      <w:b/>
      <w:bCs/>
      <w:sz w:val="18"/>
      <w:szCs w:val="18"/>
    </w:rPr>
  </w:style>
  <w:style w:type="paragraph" w:customStyle="1" w:styleId="tableparagraph">
    <w:name w:val="tableparagraph"/>
    <w:basedOn w:val="Normal"/>
    <w:pPr>
      <w:spacing w:before="100" w:beforeAutospacing="1" w:after="100" w:afterAutospacing="1"/>
    </w:pPr>
    <w:rPr>
      <w:rFonts w:ascii="Verdana" w:eastAsia="Arial Unicode MS" w:hAnsi="Verdana" w:cs="Arial Unicode MS"/>
      <w:sz w:val="14"/>
      <w:szCs w:val="14"/>
    </w:rPr>
  </w:style>
  <w:style w:type="paragraph" w:customStyle="1" w:styleId="listheading">
    <w:name w:val="listheading"/>
    <w:basedOn w:val="Normal"/>
    <w:pPr>
      <w:spacing w:before="100" w:beforeAutospacing="1" w:after="100" w:afterAutospacing="1"/>
    </w:pPr>
    <w:rPr>
      <w:rFonts w:ascii="Arial" w:eastAsia="Arial Unicode MS" w:hAnsi="Arial" w:cs="Arial"/>
      <w:b/>
      <w:bCs/>
      <w:sz w:val="17"/>
      <w:szCs w:val="17"/>
    </w:rPr>
  </w:style>
  <w:style w:type="paragraph" w:customStyle="1" w:styleId="credits">
    <w:name w:val="credits"/>
    <w:basedOn w:val="Normal"/>
    <w:pPr>
      <w:pBdr>
        <w:top w:val="single" w:sz="6" w:space="5" w:color="996600"/>
        <w:left w:val="single" w:sz="6" w:space="5" w:color="996600"/>
        <w:bottom w:val="single" w:sz="6" w:space="5" w:color="996600"/>
        <w:right w:val="single" w:sz="6" w:space="5" w:color="996600"/>
      </w:pBdr>
      <w:shd w:val="clear" w:color="auto" w:fill="FFFFCC"/>
      <w:spacing w:before="100" w:beforeAutospacing="1" w:after="100" w:afterAutospacing="1" w:line="270" w:lineRule="atLeast"/>
    </w:pPr>
    <w:rPr>
      <w:rFonts w:ascii="Verdana" w:eastAsia="Arial Unicode MS" w:hAnsi="Verdana" w:cs="Arial Unicode MS"/>
      <w:color w:val="996600"/>
      <w:sz w:val="17"/>
      <w:szCs w:val="17"/>
    </w:rPr>
  </w:style>
  <w:style w:type="paragraph" w:customStyle="1" w:styleId="organisation">
    <w:name w:val="organisation"/>
    <w:basedOn w:val="Normal"/>
    <w:pPr>
      <w:spacing w:before="100" w:beforeAutospacing="1" w:after="100" w:afterAutospacing="1"/>
    </w:pPr>
    <w:rPr>
      <w:rFonts w:ascii="Arial" w:eastAsia="Arial Unicode MS" w:hAnsi="Arial" w:cs="Arial"/>
      <w:b/>
      <w:bCs/>
      <w:sz w:val="18"/>
      <w:szCs w:val="18"/>
    </w:rPr>
  </w:style>
  <w:style w:type="paragraph" w:customStyle="1" w:styleId="department">
    <w:name w:val="department"/>
    <w:basedOn w:val="Normal"/>
    <w:pPr>
      <w:spacing w:before="100" w:beforeAutospacing="1" w:after="100" w:afterAutospacing="1"/>
    </w:pPr>
    <w:rPr>
      <w:rFonts w:ascii="Arial" w:eastAsia="Arial Unicode MS" w:hAnsi="Arial" w:cs="Arial"/>
      <w:b/>
      <w:bCs/>
      <w:sz w:val="17"/>
      <w:szCs w:val="17"/>
    </w:rPr>
  </w:style>
  <w:style w:type="paragraph" w:customStyle="1" w:styleId="search">
    <w:name w:val="search"/>
    <w:basedOn w:val="Normal"/>
    <w:pPr>
      <w:spacing w:before="100" w:beforeAutospacing="1" w:after="100" w:afterAutospacing="1"/>
    </w:pPr>
    <w:rPr>
      <w:rFonts w:ascii="Arial" w:eastAsia="Arial Unicode MS" w:hAnsi="Arial" w:cs="Arial"/>
      <w:sz w:val="17"/>
      <w:szCs w:val="17"/>
    </w:rPr>
  </w:style>
  <w:style w:type="paragraph" w:customStyle="1" w:styleId="structure">
    <w:name w:val="structure"/>
    <w:basedOn w:val="Normal"/>
    <w:pPr>
      <w:spacing w:before="100" w:beforeAutospacing="1" w:after="100" w:afterAutospacing="1"/>
    </w:pPr>
    <w:rPr>
      <w:rFonts w:ascii="Arial" w:eastAsia="Arial Unicode MS" w:hAnsi="Arial" w:cs="Arial"/>
      <w:sz w:val="18"/>
      <w:szCs w:val="18"/>
    </w:rPr>
  </w:style>
  <w:style w:type="paragraph" w:customStyle="1" w:styleId="address">
    <w:name w:val="address"/>
    <w:basedOn w:val="Normal"/>
    <w:pPr>
      <w:spacing w:before="100" w:beforeAutospacing="1" w:after="100" w:afterAutospacing="1"/>
    </w:pPr>
    <w:rPr>
      <w:rFonts w:ascii="Verdana" w:eastAsia="Arial Unicode MS" w:hAnsi="Verdana" w:cs="Arial Unicode MS"/>
      <w:sz w:val="17"/>
      <w:szCs w:val="17"/>
    </w:rPr>
  </w:style>
  <w:style w:type="paragraph" w:customStyle="1" w:styleId="welcome">
    <w:name w:val="welcome"/>
    <w:basedOn w:val="Normal"/>
    <w:pPr>
      <w:spacing w:before="100" w:beforeAutospacing="1" w:after="100" w:afterAutospacing="1"/>
    </w:pPr>
    <w:rPr>
      <w:rFonts w:ascii="Verdana" w:eastAsia="Arial Unicode MS" w:hAnsi="Verdana" w:cs="Arial Unicode MS"/>
      <w:b/>
      <w:bCs/>
      <w:color w:val="000000"/>
      <w:sz w:val="18"/>
      <w:szCs w:val="18"/>
    </w:rPr>
  </w:style>
  <w:style w:type="paragraph" w:customStyle="1" w:styleId="sitemap">
    <w:name w:val="sitemap"/>
    <w:basedOn w:val="Normal"/>
    <w:pPr>
      <w:spacing w:before="100" w:beforeAutospacing="1" w:after="100" w:afterAutospacing="1"/>
    </w:pPr>
    <w:rPr>
      <w:rFonts w:ascii="Verdana" w:eastAsia="Arial Unicode MS" w:hAnsi="Verdana" w:cs="Arial Unicode MS"/>
      <w:color w:val="808080"/>
      <w:sz w:val="17"/>
      <w:szCs w:val="17"/>
    </w:rPr>
  </w:style>
  <w:style w:type="paragraph" w:customStyle="1" w:styleId="exponential">
    <w:name w:val="exponential"/>
    <w:basedOn w:val="Normal"/>
    <w:pPr>
      <w:spacing w:before="100" w:beforeAutospacing="1" w:after="100" w:afterAutospacing="1"/>
    </w:pPr>
    <w:rPr>
      <w:rFonts w:ascii="Verdana" w:eastAsia="Arial Unicode MS" w:hAnsi="Verdana" w:cs="Arial Unicode MS"/>
      <w:color w:val="000000"/>
      <w:sz w:val="15"/>
      <w:szCs w:val="15"/>
    </w:rPr>
  </w:style>
  <w:style w:type="paragraph" w:customStyle="1" w:styleId="formulatxt">
    <w:name w:val="formula_txt"/>
    <w:basedOn w:val="Normal"/>
    <w:pPr>
      <w:pBdr>
        <w:top w:val="single" w:sz="6" w:space="8" w:color="808080"/>
        <w:left w:val="single" w:sz="6" w:space="2" w:color="808080"/>
        <w:bottom w:val="single" w:sz="6" w:space="8" w:color="808080"/>
        <w:right w:val="single" w:sz="6" w:space="2" w:color="808080"/>
      </w:pBdr>
      <w:shd w:val="clear" w:color="auto" w:fill="DCDCDD"/>
      <w:spacing w:before="100" w:beforeAutospacing="1" w:after="100" w:afterAutospacing="1" w:line="270" w:lineRule="atLeast"/>
    </w:pPr>
    <w:rPr>
      <w:rFonts w:ascii="Verdana" w:eastAsia="Arial Unicode MS" w:hAnsi="Verdana" w:cs="Arial Unicode MS"/>
      <w:sz w:val="17"/>
      <w:szCs w:val="17"/>
    </w:rPr>
  </w:style>
  <w:style w:type="paragraph" w:customStyle="1" w:styleId="small">
    <w:name w:val="small"/>
    <w:basedOn w:val="Normal"/>
    <w:pPr>
      <w:spacing w:before="100" w:beforeAutospacing="1" w:after="100" w:afterAutospacing="1"/>
    </w:pPr>
    <w:rPr>
      <w:rFonts w:ascii="Verdana" w:eastAsia="Arial Unicode MS" w:hAnsi="Verdana" w:cs="Arial Unicode MS"/>
      <w:color w:val="505050"/>
      <w:sz w:val="15"/>
      <w:szCs w:val="15"/>
    </w:rPr>
  </w:style>
  <w:style w:type="paragraph" w:customStyle="1" w:styleId="contsection">
    <w:name w:val="cont_section"/>
    <w:basedOn w:val="Normal"/>
    <w:pPr>
      <w:spacing w:before="100" w:beforeAutospacing="1" w:after="100" w:afterAutospacing="1"/>
    </w:pPr>
    <w:rPr>
      <w:rFonts w:ascii="Arial" w:eastAsia="Arial Unicode MS" w:hAnsi="Arial" w:cs="Arial"/>
      <w:b/>
      <w:bCs/>
      <w:color w:val="004080"/>
      <w:sz w:val="17"/>
      <w:szCs w:val="17"/>
    </w:rPr>
  </w:style>
  <w:style w:type="paragraph" w:styleId="BodyText3">
    <w:name w:val="Body Text 3"/>
    <w:basedOn w:val="Normal"/>
    <w:rPr>
      <w:b/>
      <w:color w:val="FF0000"/>
    </w:rPr>
  </w:style>
  <w:style w:type="table" w:styleId="TableGrid">
    <w:name w:val="Table Grid"/>
    <w:basedOn w:val="TableNormal"/>
    <w:rsid w:val="00641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1C47"/>
    <w:pPr>
      <w:ind w:left="720"/>
      <w:contextualSpacing/>
    </w:pPr>
  </w:style>
  <w:style w:type="character" w:customStyle="1" w:styleId="BodyTextChar">
    <w:name w:val="Body Text Char"/>
    <w:basedOn w:val="DefaultParagraphFont"/>
    <w:link w:val="BodyText"/>
    <w:rsid w:val="00150D2A"/>
    <w:rPr>
      <w:sz w:val="22"/>
      <w:lang w:eastAsia="en-US"/>
    </w:rPr>
  </w:style>
  <w:style w:type="paragraph" w:styleId="BalloonText">
    <w:name w:val="Balloon Text"/>
    <w:basedOn w:val="Normal"/>
    <w:link w:val="BalloonTextChar"/>
    <w:rsid w:val="00315DCF"/>
    <w:rPr>
      <w:rFonts w:ascii="Tahoma" w:hAnsi="Tahoma" w:cs="Tahoma"/>
      <w:sz w:val="16"/>
      <w:szCs w:val="16"/>
    </w:rPr>
  </w:style>
  <w:style w:type="character" w:customStyle="1" w:styleId="BalloonTextChar">
    <w:name w:val="Balloon Text Char"/>
    <w:basedOn w:val="DefaultParagraphFont"/>
    <w:link w:val="BalloonText"/>
    <w:rsid w:val="00315DC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Heading2"/>
    <w:qFormat/>
    <w:pPr>
      <w:keepNext/>
      <w:pageBreakBefore/>
      <w:numPr>
        <w:numId w:val="2"/>
      </w:numPr>
      <w:spacing w:after="440"/>
      <w:outlineLvl w:val="0"/>
    </w:pPr>
    <w:rPr>
      <w:sz w:val="36"/>
      <w:szCs w:val="20"/>
    </w:rPr>
  </w:style>
  <w:style w:type="paragraph" w:styleId="Heading2">
    <w:name w:val="heading 2"/>
    <w:basedOn w:val="Text"/>
    <w:next w:val="Text"/>
    <w:qFormat/>
    <w:pPr>
      <w:keepNext/>
      <w:numPr>
        <w:ilvl w:val="1"/>
        <w:numId w:val="2"/>
      </w:numPr>
      <w:outlineLvl w:val="1"/>
    </w:pPr>
    <w:rPr>
      <w:b/>
      <w:sz w:val="28"/>
    </w:rPr>
  </w:style>
  <w:style w:type="paragraph" w:styleId="Heading3">
    <w:name w:val="heading 3"/>
    <w:basedOn w:val="Normal"/>
    <w:next w:val="Text"/>
    <w:qFormat/>
    <w:pPr>
      <w:keepNext/>
      <w:numPr>
        <w:ilvl w:val="2"/>
        <w:numId w:val="2"/>
      </w:numPr>
      <w:spacing w:after="220"/>
      <w:outlineLvl w:val="2"/>
    </w:pPr>
    <w:rPr>
      <w:b/>
      <w:i/>
      <w:szCs w:val="20"/>
    </w:rPr>
  </w:style>
  <w:style w:type="paragraph" w:styleId="Heading4">
    <w:name w:val="heading 4"/>
    <w:basedOn w:val="Normal"/>
    <w:next w:val="Text"/>
    <w:qFormat/>
    <w:pPr>
      <w:keepNext/>
      <w:numPr>
        <w:ilvl w:val="3"/>
        <w:numId w:val="2"/>
      </w:numPr>
      <w:spacing w:after="220"/>
      <w:outlineLvl w:val="3"/>
    </w:pPr>
    <w:rPr>
      <w:i/>
      <w:sz w:val="22"/>
      <w:szCs w:val="20"/>
    </w:rPr>
  </w:style>
  <w:style w:type="paragraph" w:styleId="Heading5">
    <w:name w:val="heading 5"/>
    <w:basedOn w:val="Normal"/>
    <w:qFormat/>
    <w:pPr>
      <w:numPr>
        <w:ilvl w:val="4"/>
        <w:numId w:val="2"/>
      </w:numPr>
      <w:spacing w:before="130"/>
      <w:outlineLvl w:val="4"/>
    </w:pPr>
    <w:rPr>
      <w:sz w:val="22"/>
      <w:szCs w:val="20"/>
    </w:rPr>
  </w:style>
  <w:style w:type="paragraph" w:styleId="Heading6">
    <w:name w:val="heading 6"/>
    <w:basedOn w:val="Normal"/>
    <w:next w:val="Heading7"/>
    <w:qFormat/>
    <w:pPr>
      <w:pageBreakBefore/>
      <w:numPr>
        <w:ilvl w:val="5"/>
        <w:numId w:val="2"/>
      </w:numPr>
      <w:spacing w:after="440"/>
      <w:outlineLvl w:val="5"/>
    </w:pPr>
    <w:rPr>
      <w:sz w:val="36"/>
      <w:szCs w:val="20"/>
    </w:rPr>
  </w:style>
  <w:style w:type="paragraph" w:styleId="Heading7">
    <w:name w:val="heading 7"/>
    <w:basedOn w:val="Normal"/>
    <w:next w:val="Normal"/>
    <w:qFormat/>
    <w:pPr>
      <w:numPr>
        <w:ilvl w:val="6"/>
        <w:numId w:val="2"/>
      </w:numPr>
      <w:spacing w:before="240" w:after="60"/>
      <w:outlineLvl w:val="6"/>
    </w:pPr>
    <w:rPr>
      <w:sz w:val="22"/>
      <w:szCs w:val="20"/>
    </w:rPr>
  </w:style>
  <w:style w:type="paragraph" w:styleId="Heading8">
    <w:name w:val="heading 8"/>
    <w:basedOn w:val="Normal"/>
    <w:next w:val="Normal"/>
    <w:qFormat/>
    <w:pPr>
      <w:numPr>
        <w:ilvl w:val="7"/>
        <w:numId w:val="2"/>
      </w:numPr>
      <w:spacing w:before="240" w:after="60"/>
      <w:outlineLvl w:val="7"/>
    </w:pPr>
    <w:rPr>
      <w:sz w:val="22"/>
      <w:szCs w:val="20"/>
    </w:rPr>
  </w:style>
  <w:style w:type="paragraph" w:styleId="Heading9">
    <w:name w:val="heading 9"/>
    <w:basedOn w:val="Normal"/>
    <w:next w:val="Normal"/>
    <w:qFormat/>
    <w:pPr>
      <w:numPr>
        <w:ilvl w:val="8"/>
        <w:numId w:val="2"/>
      </w:numPr>
      <w:spacing w:before="240" w:after="60"/>
      <w:outlineLvl w:val="8"/>
    </w:pPr>
    <w:rPr>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pPr>
      <w:spacing w:after="130"/>
      <w:jc w:val="both"/>
    </w:pPr>
    <w:rPr>
      <w:sz w:val="22"/>
      <w:szCs w:val="20"/>
    </w:rPr>
  </w:style>
  <w:style w:type="paragraph" w:styleId="Footer">
    <w:name w:val="footer"/>
    <w:basedOn w:val="Normal"/>
    <w:next w:val="Normal"/>
    <w:pPr>
      <w:tabs>
        <w:tab w:val="center" w:pos="4819"/>
        <w:tab w:val="right" w:pos="9071"/>
      </w:tabs>
    </w:pPr>
    <w:rPr>
      <w:sz w:val="22"/>
      <w:szCs w:val="20"/>
    </w:rPr>
  </w:style>
  <w:style w:type="paragraph" w:styleId="Header">
    <w:name w:val="header"/>
    <w:basedOn w:val="Normal"/>
    <w:next w:val="Normal"/>
    <w:pPr>
      <w:jc w:val="right"/>
    </w:pPr>
    <w:rPr>
      <w:sz w:val="22"/>
      <w:szCs w:val="20"/>
    </w:rPr>
  </w:style>
  <w:style w:type="paragraph" w:customStyle="1" w:styleId="CoverTitle">
    <w:name w:val="Cover Title"/>
    <w:basedOn w:val="Normal"/>
    <w:pPr>
      <w:spacing w:line="440" w:lineRule="exact"/>
      <w:jc w:val="center"/>
    </w:pPr>
    <w:rPr>
      <w:sz w:val="36"/>
      <w:szCs w:val="20"/>
      <w:lang w:val="en-US"/>
    </w:rPr>
  </w:style>
  <w:style w:type="paragraph" w:customStyle="1" w:styleId="Bullet">
    <w:name w:val="Bullet"/>
    <w:basedOn w:val="Text"/>
    <w:pPr>
      <w:numPr>
        <w:numId w:val="1"/>
      </w:numPr>
      <w:tabs>
        <w:tab w:val="left" w:pos="284"/>
      </w:tabs>
    </w:pPr>
    <w:rPr>
      <w:lang w:val="en-US"/>
    </w:rPr>
  </w:style>
  <w:style w:type="paragraph" w:customStyle="1" w:styleId="CoverSubTitle">
    <w:name w:val="Cover SubTitle"/>
    <w:basedOn w:val="Normal"/>
    <w:pPr>
      <w:spacing w:line="440" w:lineRule="exact"/>
      <w:jc w:val="center"/>
    </w:pPr>
    <w:rPr>
      <w:sz w:val="32"/>
      <w:szCs w:val="20"/>
      <w:lang w:val="en-US"/>
    </w:rPr>
  </w:style>
  <w:style w:type="paragraph" w:customStyle="1" w:styleId="CoverDate">
    <w:name w:val="Cover Date"/>
    <w:basedOn w:val="Normal"/>
    <w:pPr>
      <w:spacing w:line="440" w:lineRule="exact"/>
      <w:jc w:val="center"/>
    </w:pPr>
    <w:rPr>
      <w:sz w:val="32"/>
      <w:szCs w:val="20"/>
      <w:lang w:val="en-US"/>
    </w:rPr>
  </w:style>
  <w:style w:type="paragraph" w:customStyle="1" w:styleId="TextBold">
    <w:name w:val="Text Bold"/>
    <w:basedOn w:val="Text"/>
    <w:pPr>
      <w:keepLines/>
      <w:spacing w:before="60" w:line="260" w:lineRule="exact"/>
      <w:jc w:val="left"/>
    </w:pPr>
    <w:rPr>
      <w:b/>
    </w:r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customStyle="1" w:styleId="CoverVersionNumber">
    <w:name w:val="Cover Version Number"/>
    <w:basedOn w:val="Normal"/>
    <w:pPr>
      <w:spacing w:after="130"/>
    </w:pPr>
    <w:rPr>
      <w:rFonts w:ascii="Arial" w:hAnsi="Arial" w:cs="Arial"/>
      <w:sz w:val="22"/>
      <w:szCs w:val="20"/>
      <w:lang w:val="en-US"/>
    </w:rPr>
  </w:style>
  <w:style w:type="paragraph" w:customStyle="1" w:styleId="CoverVersionDate">
    <w:name w:val="Cover Version Date"/>
    <w:basedOn w:val="Normal"/>
    <w:pPr>
      <w:spacing w:after="130"/>
    </w:pPr>
    <w:rPr>
      <w:rFonts w:ascii="Arial" w:hAnsi="Arial" w:cs="Arial"/>
      <w:sz w:val="22"/>
      <w:szCs w:val="20"/>
      <w:lang w:val="en-US"/>
    </w:rPr>
  </w:style>
  <w:style w:type="paragraph" w:customStyle="1" w:styleId="CoverDocumentName">
    <w:name w:val="Cover Document Name"/>
    <w:basedOn w:val="Normal"/>
    <w:pPr>
      <w:spacing w:after="130"/>
    </w:pPr>
    <w:rPr>
      <w:rFonts w:ascii="Arial" w:hAnsi="Arial" w:cs="Arial"/>
      <w:sz w:val="22"/>
      <w:szCs w:val="20"/>
      <w:lang w:val="en-US"/>
    </w:rPr>
  </w:style>
  <w:style w:type="paragraph" w:customStyle="1" w:styleId="CoverAuthor">
    <w:name w:val="Cover Author"/>
    <w:basedOn w:val="CoverVersionDate"/>
  </w:style>
  <w:style w:type="paragraph" w:styleId="NormalWeb">
    <w:name w:val="Normal (Web)"/>
    <w:basedOn w:val="Normal"/>
    <w:uiPriority w:val="99"/>
    <w:pPr>
      <w:spacing w:before="100" w:beforeAutospacing="1" w:after="100" w:afterAutospacing="1"/>
    </w:pPr>
    <w:rPr>
      <w:lang w:val="en-US"/>
    </w:rPr>
  </w:style>
  <w:style w:type="paragraph" w:customStyle="1" w:styleId="Graphic">
    <w:name w:val="Graphic"/>
    <w:basedOn w:val="Text"/>
    <w:pPr>
      <w:keepNext/>
      <w:jc w:val="center"/>
    </w:pPr>
  </w:style>
  <w:style w:type="paragraph" w:customStyle="1" w:styleId="ContentsHeader">
    <w:name w:val="Contents Header"/>
    <w:basedOn w:val="Heading1"/>
    <w:next w:val="TOC1"/>
    <w:pPr>
      <w:pageBreakBefore w:val="0"/>
      <w:outlineLvl w:val="9"/>
    </w:pPr>
  </w:style>
  <w:style w:type="paragraph" w:styleId="TOC1">
    <w:name w:val="toc 1"/>
    <w:basedOn w:val="Normal"/>
    <w:semiHidden/>
    <w:pPr>
      <w:tabs>
        <w:tab w:val="left" w:pos="709"/>
        <w:tab w:val="right" w:pos="7938"/>
      </w:tabs>
      <w:spacing w:before="260" w:after="60"/>
      <w:ind w:left="709" w:right="567" w:hanging="709"/>
    </w:pPr>
    <w:rPr>
      <w:b/>
      <w:noProof/>
      <w:sz w:val="28"/>
      <w:szCs w:val="20"/>
    </w:rPr>
  </w:style>
  <w:style w:type="paragraph" w:customStyle="1" w:styleId="CoverClientName">
    <w:name w:val="Cover Client Name"/>
    <w:basedOn w:val="Single"/>
    <w:pPr>
      <w:spacing w:before="80" w:after="520"/>
      <w:jc w:val="center"/>
    </w:pPr>
    <w:rPr>
      <w:b/>
      <w:sz w:val="26"/>
      <w:u w:val="none"/>
      <w:lang w:val="en-US"/>
    </w:rPr>
  </w:style>
  <w:style w:type="paragraph" w:customStyle="1" w:styleId="Single">
    <w:name w:val="Single"/>
    <w:basedOn w:val="Normal"/>
    <w:pPr>
      <w:spacing w:after="130"/>
      <w:jc w:val="right"/>
    </w:pPr>
    <w:rPr>
      <w:sz w:val="22"/>
      <w:szCs w:val="20"/>
      <w:u w:val="single"/>
    </w:rPr>
  </w:style>
  <w:style w:type="paragraph" w:customStyle="1" w:styleId="SubCoverTitle">
    <w:name w:val="Sub Cover Title"/>
    <w:basedOn w:val="Normal"/>
    <w:pPr>
      <w:framePr w:w="5999" w:hSpace="180" w:vSpace="180" w:wrap="auto" w:vAnchor="page" w:hAnchor="text" w:xAlign="center" w:y="3841"/>
      <w:spacing w:line="440" w:lineRule="exact"/>
      <w:ind w:left="567"/>
    </w:pPr>
    <w:rPr>
      <w:sz w:val="26"/>
      <w:szCs w:val="20"/>
    </w:rPr>
  </w:style>
  <w:style w:type="character" w:customStyle="1" w:styleId="ContentsPageNumber">
    <w:name w:val="Contents Page Number"/>
    <w:basedOn w:val="DefaultParagraphFont"/>
    <w:rPr>
      <w:rFonts w:ascii="Times New Roman" w:hAnsi="Times New Roman"/>
      <w:sz w:val="22"/>
    </w:rPr>
  </w:style>
  <w:style w:type="paragraph" w:customStyle="1" w:styleId="Double">
    <w:name w:val="Double"/>
    <w:basedOn w:val="Normal"/>
    <w:pPr>
      <w:spacing w:after="130"/>
      <w:jc w:val="right"/>
    </w:pPr>
    <w:rPr>
      <w:sz w:val="22"/>
      <w:szCs w:val="20"/>
      <w:u w:val="double"/>
    </w:rPr>
  </w:style>
  <w:style w:type="paragraph" w:customStyle="1" w:styleId="Tabletext">
    <w:name w:val="Tabletext"/>
    <w:basedOn w:val="Normal"/>
    <w:pPr>
      <w:ind w:left="153" w:hanging="153"/>
    </w:pPr>
    <w:rPr>
      <w:sz w:val="18"/>
      <w:szCs w:val="20"/>
    </w:rPr>
  </w:style>
  <w:style w:type="paragraph" w:customStyle="1" w:styleId="Tablehead">
    <w:name w:val="Tablehead"/>
    <w:basedOn w:val="Normal"/>
    <w:pPr>
      <w:spacing w:before="130"/>
      <w:jc w:val="right"/>
    </w:pPr>
    <w:rPr>
      <w:sz w:val="18"/>
      <w:szCs w:val="20"/>
    </w:rPr>
  </w:style>
  <w:style w:type="paragraph" w:customStyle="1" w:styleId="Tablenums">
    <w:name w:val="Tablenums"/>
    <w:basedOn w:val="Normal"/>
    <w:pPr>
      <w:tabs>
        <w:tab w:val="decimal" w:pos="794"/>
      </w:tabs>
    </w:pPr>
    <w:rPr>
      <w:sz w:val="18"/>
      <w:szCs w:val="20"/>
    </w:rPr>
  </w:style>
  <w:style w:type="paragraph" w:customStyle="1" w:styleId="Denomination">
    <w:name w:val="Denomination"/>
    <w:basedOn w:val="Tablehead"/>
    <w:pPr>
      <w:spacing w:before="0"/>
    </w:pPr>
  </w:style>
  <w:style w:type="paragraph" w:customStyle="1" w:styleId="Source">
    <w:name w:val="Source"/>
    <w:basedOn w:val="Normal"/>
    <w:next w:val="Text"/>
    <w:pPr>
      <w:keepLines/>
      <w:spacing w:after="130" w:line="260" w:lineRule="exact"/>
      <w:jc w:val="both"/>
    </w:pPr>
    <w:rPr>
      <w:i/>
      <w:sz w:val="18"/>
      <w:szCs w:val="20"/>
    </w:rPr>
  </w:style>
  <w:style w:type="paragraph" w:customStyle="1" w:styleId="AlignWithoutBrackets">
    <w:name w:val="AlignWithoutBrackets"/>
    <w:basedOn w:val="Tabletext"/>
    <w:pPr>
      <w:jc w:val="right"/>
    </w:pPr>
  </w:style>
  <w:style w:type="paragraph" w:customStyle="1" w:styleId="AlignBrackets">
    <w:name w:val="AlignBrackets"/>
    <w:basedOn w:val="Normal"/>
    <w:pPr>
      <w:ind w:left="153" w:right="-57" w:hanging="153"/>
      <w:jc w:val="right"/>
    </w:pPr>
    <w:rPr>
      <w:sz w:val="18"/>
      <w:szCs w:val="20"/>
    </w:rPr>
  </w:style>
  <w:style w:type="paragraph" w:customStyle="1" w:styleId="ContentsHeading">
    <w:name w:val="Contents Heading"/>
    <w:basedOn w:val="Text"/>
    <w:rPr>
      <w:b/>
      <w:sz w:val="32"/>
    </w:rPr>
  </w:style>
  <w:style w:type="paragraph" w:customStyle="1" w:styleId="CoverBranding">
    <w:name w:val="Cover Branding"/>
    <w:basedOn w:val="Text"/>
    <w:pPr>
      <w:jc w:val="center"/>
    </w:pPr>
  </w:style>
  <w:style w:type="paragraph" w:customStyle="1" w:styleId="CoverNumberOfPages">
    <w:name w:val="Cover NumberOfPages"/>
    <w:basedOn w:val="Text"/>
    <w:pPr>
      <w:jc w:val="center"/>
    </w:pPr>
    <w:rPr>
      <w:i/>
      <w:lang w:val="en-US"/>
    </w:rPr>
  </w:style>
  <w:style w:type="paragraph" w:customStyle="1" w:styleId="CoverReference">
    <w:name w:val="Cover Reference"/>
    <w:basedOn w:val="Text"/>
    <w:pPr>
      <w:jc w:val="center"/>
    </w:pPr>
    <w:rPr>
      <w:lang w:val="en-US"/>
    </w:rPr>
  </w:style>
  <w:style w:type="paragraph" w:customStyle="1" w:styleId="GlossaryHeader">
    <w:name w:val="Glossary Header"/>
    <w:next w:val="Normal"/>
    <w:pPr>
      <w:pageBreakBefore/>
    </w:pPr>
    <w:rPr>
      <w:noProof/>
      <w:sz w:val="36"/>
      <w:lang w:val="en-US" w:eastAsia="en-US"/>
    </w:rPr>
  </w:style>
  <w:style w:type="paragraph" w:customStyle="1" w:styleId="GlossaryText">
    <w:name w:val="Glossary Text"/>
    <w:basedOn w:val="Normal"/>
    <w:pPr>
      <w:tabs>
        <w:tab w:val="left" w:pos="2835"/>
      </w:tabs>
      <w:spacing w:before="260"/>
      <w:jc w:val="both"/>
    </w:pPr>
    <w:rPr>
      <w:sz w:val="22"/>
      <w:szCs w:val="20"/>
    </w:rPr>
  </w:style>
  <w:style w:type="paragraph" w:customStyle="1" w:styleId="AlignBracketsOne">
    <w:name w:val="AlignBracketsOne"/>
    <w:basedOn w:val="Normal"/>
    <w:pPr>
      <w:ind w:left="153" w:hanging="153"/>
      <w:jc w:val="right"/>
    </w:pPr>
    <w:rPr>
      <w:sz w:val="18"/>
      <w:szCs w:val="20"/>
    </w:rPr>
  </w:style>
  <w:style w:type="paragraph" w:customStyle="1" w:styleId="AlignBracketsTwo">
    <w:name w:val="AlignBracketsTwo"/>
    <w:basedOn w:val="Normal"/>
    <w:pPr>
      <w:ind w:left="153" w:right="57" w:hanging="153"/>
      <w:jc w:val="right"/>
    </w:pPr>
    <w:rPr>
      <w:sz w:val="18"/>
      <w:szCs w:val="20"/>
    </w:rPr>
  </w:style>
  <w:style w:type="paragraph" w:customStyle="1" w:styleId="AlignWithoutOne">
    <w:name w:val="AlignWithoutOne"/>
    <w:basedOn w:val="Normal"/>
    <w:pPr>
      <w:ind w:left="153" w:right="57" w:hanging="153"/>
      <w:jc w:val="right"/>
    </w:pPr>
    <w:rPr>
      <w:sz w:val="18"/>
      <w:szCs w:val="20"/>
    </w:rPr>
  </w:style>
  <w:style w:type="paragraph" w:customStyle="1" w:styleId="AlignWithoutTwo">
    <w:name w:val="AlignWithoutTwo"/>
    <w:basedOn w:val="Normal"/>
    <w:pPr>
      <w:ind w:left="153" w:right="113" w:hanging="153"/>
      <w:jc w:val="right"/>
    </w:pPr>
    <w:rPr>
      <w:sz w:val="18"/>
      <w:szCs w:val="20"/>
    </w:rPr>
  </w:style>
  <w:style w:type="paragraph" w:customStyle="1" w:styleId="Denomination1">
    <w:name w:val="Denomination1"/>
    <w:basedOn w:val="Normal"/>
    <w:pPr>
      <w:ind w:right="113"/>
      <w:jc w:val="right"/>
    </w:pPr>
    <w:rPr>
      <w:sz w:val="18"/>
      <w:szCs w:val="20"/>
    </w:rPr>
  </w:style>
  <w:style w:type="paragraph" w:customStyle="1" w:styleId="Denomination2">
    <w:name w:val="Denomination2"/>
    <w:basedOn w:val="Normal"/>
    <w:pPr>
      <w:ind w:right="113"/>
      <w:jc w:val="right"/>
    </w:pPr>
    <w:rPr>
      <w:sz w:val="18"/>
      <w:szCs w:val="20"/>
    </w:rPr>
  </w:style>
  <w:style w:type="paragraph" w:customStyle="1" w:styleId="Tablehead1">
    <w:name w:val="Tablehead1"/>
    <w:basedOn w:val="Normal"/>
    <w:pPr>
      <w:spacing w:before="130"/>
      <w:ind w:right="113"/>
      <w:jc w:val="right"/>
    </w:pPr>
    <w:rPr>
      <w:sz w:val="18"/>
      <w:szCs w:val="20"/>
    </w:rPr>
  </w:style>
  <w:style w:type="paragraph" w:customStyle="1" w:styleId="Tabletext1">
    <w:name w:val="Tabletext1"/>
    <w:basedOn w:val="Normal"/>
    <w:pPr>
      <w:spacing w:before="130"/>
      <w:ind w:right="57"/>
      <w:jc w:val="right"/>
    </w:pPr>
    <w:rPr>
      <w:sz w:val="18"/>
      <w:szCs w:val="20"/>
    </w:rPr>
  </w:style>
  <w:style w:type="paragraph" w:customStyle="1" w:styleId="Tabletext2">
    <w:name w:val="Tabletext2"/>
    <w:basedOn w:val="Normal"/>
    <w:pPr>
      <w:spacing w:before="130"/>
      <w:ind w:right="113"/>
      <w:jc w:val="right"/>
    </w:pPr>
    <w:rPr>
      <w:sz w:val="18"/>
      <w:szCs w:val="20"/>
    </w:rPr>
  </w:style>
  <w:style w:type="paragraph" w:customStyle="1" w:styleId="AppendixHeader">
    <w:name w:val="Appendix Header"/>
    <w:basedOn w:val="ContentsHeader"/>
  </w:style>
  <w:style w:type="paragraph" w:customStyle="1" w:styleId="TempHeading2">
    <w:name w:val="Temp Heading 2"/>
    <w:basedOn w:val="Heading2"/>
    <w:pPr>
      <w:outlineLvl w:val="9"/>
    </w:pPr>
  </w:style>
  <w:style w:type="paragraph" w:customStyle="1" w:styleId="TempHeading3">
    <w:name w:val="Temp Heading 3"/>
    <w:basedOn w:val="Heading3"/>
    <w:pPr>
      <w:outlineLvl w:val="9"/>
    </w:pPr>
  </w:style>
  <w:style w:type="paragraph" w:customStyle="1" w:styleId="TempHeading4">
    <w:name w:val="Temp Heading 4"/>
    <w:basedOn w:val="Heading4"/>
    <w:pPr>
      <w:outlineLvl w:val="9"/>
    </w:pPr>
  </w:style>
  <w:style w:type="paragraph" w:customStyle="1" w:styleId="Appendix">
    <w:name w:val="Appendix"/>
    <w:basedOn w:val="Heading1"/>
    <w:pPr>
      <w:spacing w:after="0"/>
      <w:outlineLvl w:val="9"/>
    </w:pPr>
  </w:style>
  <w:style w:type="paragraph" w:customStyle="1" w:styleId="Texttable">
    <w:name w:val="Text table"/>
    <w:basedOn w:val="Text"/>
    <w:pPr>
      <w:keepLines/>
      <w:spacing w:before="60" w:line="260" w:lineRule="exact"/>
      <w:ind w:left="142"/>
      <w:jc w:val="left"/>
    </w:pPr>
  </w:style>
  <w:style w:type="paragraph" w:customStyle="1" w:styleId="NumberedBodyText">
    <w:name w:val="Numbered Body Text"/>
    <w:basedOn w:val="Normal"/>
    <w:pPr>
      <w:numPr>
        <w:ilvl w:val="2"/>
        <w:numId w:val="3"/>
      </w:numPr>
      <w:spacing w:before="120" w:after="120"/>
    </w:pPr>
    <w:rPr>
      <w:rFonts w:ascii="Century Schoolbook" w:hAnsi="Century Schoolbook"/>
      <w:sz w:val="22"/>
      <w:szCs w:val="20"/>
      <w:lang w:val="en-US"/>
    </w:rPr>
  </w:style>
  <w:style w:type="paragraph" w:customStyle="1" w:styleId="DocSubTitle1">
    <w:name w:val="DocSubTitle1"/>
    <w:basedOn w:val="Normal"/>
    <w:next w:val="Normal"/>
    <w:pPr>
      <w:numPr>
        <w:numId w:val="3"/>
      </w:numPr>
      <w:spacing w:before="120"/>
    </w:pPr>
    <w:rPr>
      <w:rFonts w:ascii="Univers" w:hAnsi="Univers"/>
      <w:sz w:val="36"/>
      <w:szCs w:val="20"/>
    </w:rPr>
  </w:style>
  <w:style w:type="paragraph" w:customStyle="1" w:styleId="Text-Table">
    <w:name w:val="Text-Table"/>
    <w:basedOn w:val="Text"/>
    <w:pPr>
      <w:spacing w:before="130"/>
    </w:pPr>
  </w:style>
  <w:style w:type="paragraph" w:customStyle="1" w:styleId="MT">
    <w:name w:val="MT"/>
    <w:basedOn w:val="Normal"/>
    <w:pPr>
      <w:tabs>
        <w:tab w:val="left" w:pos="720"/>
        <w:tab w:val="left" w:pos="3600"/>
        <w:tab w:val="left" w:pos="4320"/>
      </w:tabs>
      <w:spacing w:line="274" w:lineRule="atLeast"/>
    </w:pPr>
    <w:rPr>
      <w:rFonts w:ascii="Tms Rmn" w:hAnsi="Tms Rmn"/>
      <w:b/>
      <w:sz w:val="20"/>
      <w:szCs w:val="20"/>
    </w:rPr>
  </w:style>
  <w:style w:type="paragraph" w:customStyle="1" w:styleId="StyleHeading814ptBold">
    <w:name w:val="Style Heading 8 + 14 pt Bold"/>
    <w:basedOn w:val="Heading8"/>
    <w:rPr>
      <w:b/>
      <w:bCs/>
      <w:sz w:val="28"/>
    </w:rPr>
  </w:style>
  <w:style w:type="character" w:customStyle="1" w:styleId="TextChar">
    <w:name w:val="Text Char"/>
    <w:basedOn w:val="DefaultParagraphFont"/>
    <w:rPr>
      <w:noProof w:val="0"/>
      <w:sz w:val="22"/>
      <w:lang w:val="en-GB" w:eastAsia="en-US" w:bidi="ar-SA"/>
    </w:rPr>
  </w:style>
  <w:style w:type="character" w:customStyle="1" w:styleId="Heading2Char">
    <w:name w:val="Heading 2 Char"/>
    <w:basedOn w:val="TextChar"/>
    <w:rPr>
      <w:b/>
      <w:noProof w:val="0"/>
      <w:sz w:val="28"/>
      <w:lang w:val="en-GB" w:eastAsia="en-US" w:bidi="ar-SA"/>
    </w:rPr>
  </w:style>
  <w:style w:type="paragraph" w:styleId="TOC2">
    <w:name w:val="toc 2"/>
    <w:basedOn w:val="Normal"/>
    <w:next w:val="Normal"/>
    <w:autoRedefine/>
    <w:semiHidden/>
    <w:rsid w:val="00E447F7"/>
    <w:pPr>
      <w:tabs>
        <w:tab w:val="right" w:pos="6804"/>
      </w:tabs>
      <w:jc w:val="both"/>
    </w:pPr>
    <w:rPr>
      <w:rFonts w:ascii="Arial" w:hAnsi="Arial" w:cs="Arial"/>
    </w:rPr>
  </w:style>
  <w:style w:type="paragraph" w:styleId="TOC3">
    <w:name w:val="toc 3"/>
    <w:basedOn w:val="Normal"/>
    <w:next w:val="Normal"/>
    <w:autoRedefine/>
    <w:semiHidden/>
    <w:rsid w:val="004E0E88"/>
    <w:pPr>
      <w:tabs>
        <w:tab w:val="right" w:pos="6804"/>
      </w:tabs>
      <w:jc w:val="both"/>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
    <w:name w:val="Body Text"/>
    <w:basedOn w:val="Normal"/>
    <w:link w:val="BodyTextChar"/>
    <w:pPr>
      <w:tabs>
        <w:tab w:val="left" w:pos="1080"/>
      </w:tabs>
    </w:pPr>
    <w:rPr>
      <w:sz w:val="22"/>
      <w:szCs w:val="20"/>
    </w:rPr>
  </w:style>
  <w:style w:type="paragraph" w:styleId="BodyTextIndent">
    <w:name w:val="Body Text Indent"/>
    <w:basedOn w:val="Normal"/>
    <w:pPr>
      <w:ind w:left="720" w:firstLine="720"/>
    </w:pPr>
    <w:rPr>
      <w:rFonts w:ascii="Arial" w:hAnsi="Arial" w:cs="Arial"/>
      <w:sz w:val="20"/>
      <w:szCs w:val="20"/>
      <w:lang w:val="en-US"/>
    </w:rPr>
  </w:style>
  <w:style w:type="character" w:styleId="Strong">
    <w:name w:val="Strong"/>
    <w:basedOn w:val="DefaultParagraphFont"/>
    <w:qFormat/>
    <w:rPr>
      <w:b/>
      <w:bCs/>
    </w:rPr>
  </w:style>
  <w:style w:type="paragraph" w:styleId="BodyText2">
    <w:name w:val="Body Text 2"/>
    <w:basedOn w:val="Normal"/>
    <w:pPr>
      <w:spacing w:line="270" w:lineRule="atLeast"/>
    </w:pPr>
    <w:rPr>
      <w:rFonts w:ascii="Arial" w:hAnsi="Arial" w:cs="Arial"/>
      <w:sz w:val="20"/>
      <w:szCs w:val="20"/>
      <w:lang w:val="en-US"/>
    </w:rPr>
  </w:style>
  <w:style w:type="character" w:styleId="FollowedHyperlink">
    <w:name w:val="FollowedHyperlink"/>
    <w:basedOn w:val="DefaultParagraphFont"/>
    <w:rPr>
      <w:color w:val="800080"/>
      <w:u w:val="single"/>
    </w:rPr>
  </w:style>
  <w:style w:type="paragraph" w:customStyle="1" w:styleId="leftmenutext">
    <w:name w:val="leftmenutext"/>
    <w:basedOn w:val="Normal"/>
    <w:pPr>
      <w:spacing w:before="100" w:beforeAutospacing="1" w:after="100" w:afterAutospacing="1"/>
    </w:pPr>
    <w:rPr>
      <w:rFonts w:ascii="Arial" w:eastAsia="Arial Unicode MS" w:hAnsi="Arial" w:cs="Arial"/>
      <w:b/>
      <w:bCs/>
      <w:color w:val="000000"/>
      <w:sz w:val="18"/>
      <w:szCs w:val="18"/>
    </w:rPr>
  </w:style>
  <w:style w:type="paragraph" w:customStyle="1" w:styleId="contsubsection">
    <w:name w:val="cont_subsection"/>
    <w:basedOn w:val="Normal"/>
    <w:pPr>
      <w:spacing w:before="100" w:beforeAutospacing="1" w:after="100" w:afterAutospacing="1"/>
    </w:pPr>
    <w:rPr>
      <w:rFonts w:ascii="Verdana" w:eastAsia="Arial Unicode MS" w:hAnsi="Verdana" w:cs="Arial Unicode MS"/>
      <w:color w:val="666666"/>
      <w:sz w:val="15"/>
      <w:szCs w:val="15"/>
    </w:rPr>
  </w:style>
  <w:style w:type="paragraph" w:customStyle="1" w:styleId="functional">
    <w:name w:val="functional"/>
    <w:basedOn w:val="Normal"/>
    <w:pPr>
      <w:spacing w:before="100" w:beforeAutospacing="1" w:after="100" w:afterAutospacing="1"/>
    </w:pPr>
    <w:rPr>
      <w:rFonts w:ascii="Verdana" w:eastAsia="Arial Unicode MS" w:hAnsi="Verdana" w:cs="Arial Unicode MS"/>
      <w:color w:val="FFFFFF"/>
      <w:sz w:val="17"/>
      <w:szCs w:val="17"/>
    </w:rPr>
  </w:style>
  <w:style w:type="paragraph" w:customStyle="1" w:styleId="functionalhighlight">
    <w:name w:val="functionalhighlight"/>
    <w:basedOn w:val="Normal"/>
    <w:pPr>
      <w:spacing w:before="100" w:beforeAutospacing="1" w:after="100" w:afterAutospacing="1"/>
    </w:pPr>
    <w:rPr>
      <w:rFonts w:ascii="Verdana" w:eastAsia="Arial Unicode MS" w:hAnsi="Verdana" w:cs="Arial Unicode MS"/>
      <w:color w:val="4C79A6"/>
      <w:sz w:val="17"/>
      <w:szCs w:val="17"/>
    </w:rPr>
  </w:style>
  <w:style w:type="paragraph" w:customStyle="1" w:styleId="leisure">
    <w:name w:val="leisure"/>
    <w:basedOn w:val="Normal"/>
    <w:pPr>
      <w:spacing w:before="100" w:beforeAutospacing="1" w:after="100" w:afterAutospacing="1"/>
    </w:pPr>
    <w:rPr>
      <w:rFonts w:ascii="Verdana" w:eastAsia="Arial Unicode MS" w:hAnsi="Verdana" w:cs="Arial Unicode MS"/>
      <w:color w:val="FFFFFF"/>
      <w:sz w:val="17"/>
      <w:szCs w:val="17"/>
    </w:rPr>
  </w:style>
  <w:style w:type="paragraph" w:customStyle="1" w:styleId="leisurehighlight">
    <w:name w:val="leisurehighlight"/>
    <w:basedOn w:val="Normal"/>
    <w:pPr>
      <w:spacing w:before="100" w:beforeAutospacing="1" w:after="100" w:afterAutospacing="1"/>
    </w:pPr>
    <w:rPr>
      <w:rFonts w:ascii="Verdana" w:eastAsia="Arial Unicode MS" w:hAnsi="Verdana" w:cs="Arial Unicode MS"/>
      <w:color w:val="8D4EA2"/>
      <w:sz w:val="17"/>
      <w:szCs w:val="17"/>
    </w:rPr>
  </w:style>
  <w:style w:type="paragraph" w:customStyle="1" w:styleId="education">
    <w:name w:val="education"/>
    <w:basedOn w:val="Normal"/>
    <w:pPr>
      <w:spacing w:before="100" w:beforeAutospacing="1" w:after="100" w:afterAutospacing="1"/>
    </w:pPr>
    <w:rPr>
      <w:rFonts w:ascii="Verdana" w:eastAsia="Arial Unicode MS" w:hAnsi="Verdana" w:cs="Arial Unicode MS"/>
      <w:color w:val="FFFFFF"/>
      <w:sz w:val="17"/>
      <w:szCs w:val="17"/>
    </w:rPr>
  </w:style>
  <w:style w:type="paragraph" w:customStyle="1" w:styleId="educationhighlight">
    <w:name w:val="educationhighlight"/>
    <w:basedOn w:val="Normal"/>
    <w:pPr>
      <w:spacing w:before="100" w:beforeAutospacing="1" w:after="100" w:afterAutospacing="1"/>
    </w:pPr>
    <w:rPr>
      <w:rFonts w:ascii="Verdana" w:eastAsia="Arial Unicode MS" w:hAnsi="Verdana" w:cs="Arial Unicode MS"/>
      <w:color w:val="4C98E5"/>
      <w:sz w:val="17"/>
      <w:szCs w:val="17"/>
    </w:rPr>
  </w:style>
  <w:style w:type="paragraph" w:customStyle="1" w:styleId="environmental">
    <w:name w:val="environmental"/>
    <w:basedOn w:val="Normal"/>
    <w:pPr>
      <w:spacing w:before="100" w:beforeAutospacing="1" w:after="100" w:afterAutospacing="1"/>
    </w:pPr>
    <w:rPr>
      <w:rFonts w:ascii="Verdana" w:eastAsia="Arial Unicode MS" w:hAnsi="Verdana" w:cs="Arial Unicode MS"/>
      <w:color w:val="FFFFFF"/>
      <w:sz w:val="17"/>
      <w:szCs w:val="17"/>
    </w:rPr>
  </w:style>
  <w:style w:type="paragraph" w:customStyle="1" w:styleId="environmentalhighlight">
    <w:name w:val="environmentalhighlight"/>
    <w:basedOn w:val="Normal"/>
    <w:pPr>
      <w:spacing w:before="100" w:beforeAutospacing="1" w:after="100" w:afterAutospacing="1"/>
    </w:pPr>
    <w:rPr>
      <w:rFonts w:ascii="Verdana" w:eastAsia="Arial Unicode MS" w:hAnsi="Verdana" w:cs="Arial Unicode MS"/>
      <w:color w:val="4CA64C"/>
      <w:sz w:val="17"/>
      <w:szCs w:val="17"/>
    </w:rPr>
  </w:style>
  <w:style w:type="paragraph" w:customStyle="1" w:styleId="social">
    <w:name w:val="social"/>
    <w:basedOn w:val="Normal"/>
    <w:pPr>
      <w:spacing w:before="100" w:beforeAutospacing="1" w:after="100" w:afterAutospacing="1"/>
    </w:pPr>
    <w:rPr>
      <w:rFonts w:ascii="Verdana" w:eastAsia="Arial Unicode MS" w:hAnsi="Verdana" w:cs="Arial Unicode MS"/>
      <w:color w:val="FFFFFF"/>
      <w:sz w:val="17"/>
      <w:szCs w:val="17"/>
    </w:rPr>
  </w:style>
  <w:style w:type="paragraph" w:customStyle="1" w:styleId="socialhighlight">
    <w:name w:val="socialhighlight"/>
    <w:basedOn w:val="Normal"/>
    <w:pPr>
      <w:spacing w:before="100" w:beforeAutospacing="1" w:after="100" w:afterAutospacing="1"/>
    </w:pPr>
    <w:rPr>
      <w:rFonts w:ascii="Verdana" w:eastAsia="Arial Unicode MS" w:hAnsi="Verdana" w:cs="Arial Unicode MS"/>
      <w:color w:val="4CA6A6"/>
      <w:sz w:val="17"/>
      <w:szCs w:val="17"/>
    </w:rPr>
  </w:style>
  <w:style w:type="paragraph" w:customStyle="1" w:styleId="housing">
    <w:name w:val="housing"/>
    <w:basedOn w:val="Normal"/>
    <w:pPr>
      <w:spacing w:before="100" w:beforeAutospacing="1" w:after="100" w:afterAutospacing="1"/>
    </w:pPr>
    <w:rPr>
      <w:rFonts w:ascii="Verdana" w:eastAsia="Arial Unicode MS" w:hAnsi="Verdana" w:cs="Arial Unicode MS"/>
      <w:color w:val="000000"/>
      <w:sz w:val="17"/>
      <w:szCs w:val="17"/>
    </w:rPr>
  </w:style>
  <w:style w:type="paragraph" w:customStyle="1" w:styleId="housinghighlight">
    <w:name w:val="housinghighlight"/>
    <w:basedOn w:val="Normal"/>
    <w:pPr>
      <w:spacing w:before="100" w:beforeAutospacing="1" w:after="100" w:afterAutospacing="1"/>
    </w:pPr>
    <w:rPr>
      <w:rFonts w:ascii="Verdana" w:eastAsia="Arial Unicode MS" w:hAnsi="Verdana" w:cs="Arial Unicode MS"/>
      <w:color w:val="AB8A00"/>
      <w:sz w:val="17"/>
      <w:szCs w:val="17"/>
    </w:rPr>
  </w:style>
  <w:style w:type="paragraph" w:customStyle="1" w:styleId="protection">
    <w:name w:val="protection"/>
    <w:basedOn w:val="Normal"/>
    <w:pPr>
      <w:spacing w:before="100" w:beforeAutospacing="1" w:after="100" w:afterAutospacing="1"/>
    </w:pPr>
    <w:rPr>
      <w:rFonts w:ascii="Verdana" w:eastAsia="Arial Unicode MS" w:hAnsi="Verdana" w:cs="Arial Unicode MS"/>
      <w:color w:val="FFFFFF"/>
      <w:sz w:val="17"/>
      <w:szCs w:val="17"/>
    </w:rPr>
  </w:style>
  <w:style w:type="paragraph" w:customStyle="1" w:styleId="protectionhighlight">
    <w:name w:val="protectionhighlight"/>
    <w:basedOn w:val="Normal"/>
    <w:pPr>
      <w:spacing w:before="100" w:beforeAutospacing="1" w:after="100" w:afterAutospacing="1"/>
    </w:pPr>
    <w:rPr>
      <w:rFonts w:ascii="Verdana" w:eastAsia="Arial Unicode MS" w:hAnsi="Verdana" w:cs="Arial Unicode MS"/>
      <w:color w:val="AB4C4C"/>
      <w:sz w:val="17"/>
      <w:szCs w:val="17"/>
    </w:rPr>
  </w:style>
  <w:style w:type="paragraph" w:customStyle="1" w:styleId="planning">
    <w:name w:val="planning"/>
    <w:basedOn w:val="Normal"/>
    <w:pPr>
      <w:spacing w:before="100" w:beforeAutospacing="1" w:after="100" w:afterAutospacing="1"/>
    </w:pPr>
    <w:rPr>
      <w:rFonts w:ascii="Verdana" w:eastAsia="Arial Unicode MS" w:hAnsi="Verdana" w:cs="Arial Unicode MS"/>
      <w:color w:val="000000"/>
      <w:sz w:val="17"/>
      <w:szCs w:val="17"/>
    </w:rPr>
  </w:style>
  <w:style w:type="paragraph" w:customStyle="1" w:styleId="planninghighlight">
    <w:name w:val="planninghighlight"/>
    <w:basedOn w:val="Normal"/>
    <w:pPr>
      <w:spacing w:before="100" w:beforeAutospacing="1" w:after="100" w:afterAutospacing="1"/>
    </w:pPr>
    <w:rPr>
      <w:rFonts w:ascii="Verdana" w:eastAsia="Arial Unicode MS" w:hAnsi="Verdana" w:cs="Arial Unicode MS"/>
      <w:color w:val="9F9F9F"/>
      <w:sz w:val="17"/>
      <w:szCs w:val="17"/>
    </w:rPr>
  </w:style>
  <w:style w:type="paragraph" w:customStyle="1" w:styleId="transport">
    <w:name w:val="transport"/>
    <w:basedOn w:val="Normal"/>
    <w:pPr>
      <w:spacing w:before="100" w:beforeAutospacing="1" w:after="100" w:afterAutospacing="1"/>
    </w:pPr>
    <w:rPr>
      <w:rFonts w:ascii="Verdana" w:eastAsia="Arial Unicode MS" w:hAnsi="Verdana" w:cs="Arial Unicode MS"/>
      <w:color w:val="FFFFFF"/>
      <w:sz w:val="17"/>
      <w:szCs w:val="17"/>
    </w:rPr>
  </w:style>
  <w:style w:type="paragraph" w:customStyle="1" w:styleId="transporthighlight">
    <w:name w:val="transporthighlight"/>
    <w:basedOn w:val="Normal"/>
    <w:pPr>
      <w:spacing w:before="100" w:beforeAutospacing="1" w:after="100" w:afterAutospacing="1"/>
    </w:pPr>
    <w:rPr>
      <w:rFonts w:ascii="Verdana" w:eastAsia="Arial Unicode MS" w:hAnsi="Verdana" w:cs="Arial Unicode MS"/>
      <w:color w:val="A2794C"/>
      <w:sz w:val="17"/>
      <w:szCs w:val="17"/>
    </w:rPr>
  </w:style>
  <w:style w:type="paragraph" w:customStyle="1" w:styleId="health">
    <w:name w:val="health"/>
    <w:basedOn w:val="Normal"/>
    <w:pPr>
      <w:spacing w:before="100" w:beforeAutospacing="1" w:after="100" w:afterAutospacing="1"/>
    </w:pPr>
    <w:rPr>
      <w:rFonts w:ascii="Verdana" w:eastAsia="Arial Unicode MS" w:hAnsi="Verdana" w:cs="Arial Unicode MS"/>
      <w:color w:val="FFFFFF"/>
      <w:sz w:val="17"/>
      <w:szCs w:val="17"/>
    </w:rPr>
  </w:style>
  <w:style w:type="paragraph" w:customStyle="1" w:styleId="healthhighlight">
    <w:name w:val="healthhighlight"/>
    <w:basedOn w:val="Normal"/>
    <w:pPr>
      <w:spacing w:before="100" w:beforeAutospacing="1" w:after="100" w:afterAutospacing="1"/>
    </w:pPr>
    <w:rPr>
      <w:rFonts w:ascii="Verdana" w:eastAsia="Arial Unicode MS" w:hAnsi="Verdana" w:cs="Arial Unicode MS"/>
      <w:color w:val="FF8409"/>
      <w:sz w:val="17"/>
      <w:szCs w:val="17"/>
    </w:rPr>
  </w:style>
  <w:style w:type="paragraph" w:customStyle="1" w:styleId="europe">
    <w:name w:val="europe"/>
    <w:basedOn w:val="Normal"/>
    <w:pPr>
      <w:spacing w:before="100" w:beforeAutospacing="1" w:after="100" w:afterAutospacing="1"/>
    </w:pPr>
    <w:rPr>
      <w:rFonts w:ascii="Verdana" w:eastAsia="Arial Unicode MS" w:hAnsi="Verdana" w:cs="Arial Unicode MS"/>
      <w:color w:val="FFFFFF"/>
      <w:sz w:val="17"/>
      <w:szCs w:val="17"/>
    </w:rPr>
  </w:style>
  <w:style w:type="paragraph" w:customStyle="1" w:styleId="europehighlight">
    <w:name w:val="europehighlight"/>
    <w:basedOn w:val="Normal"/>
    <w:pPr>
      <w:spacing w:before="100" w:beforeAutospacing="1" w:after="100" w:afterAutospacing="1"/>
    </w:pPr>
    <w:rPr>
      <w:rFonts w:ascii="Verdana" w:eastAsia="Arial Unicode MS" w:hAnsi="Verdana" w:cs="Arial Unicode MS"/>
      <w:color w:val="7995C8"/>
      <w:sz w:val="17"/>
      <w:szCs w:val="17"/>
    </w:rPr>
  </w:style>
  <w:style w:type="paragraph" w:customStyle="1" w:styleId="annotation">
    <w:name w:val="annotation"/>
    <w:basedOn w:val="Normal"/>
    <w:pPr>
      <w:pBdr>
        <w:top w:val="single" w:sz="6" w:space="1" w:color="996600"/>
        <w:left w:val="single" w:sz="6" w:space="1" w:color="996600"/>
        <w:bottom w:val="single" w:sz="6" w:space="1" w:color="996600"/>
        <w:right w:val="single" w:sz="6" w:space="1" w:color="996600"/>
      </w:pBdr>
      <w:shd w:val="clear" w:color="auto" w:fill="FFFFCC"/>
      <w:spacing w:before="100" w:beforeAutospacing="1" w:after="100" w:afterAutospacing="1"/>
    </w:pPr>
    <w:rPr>
      <w:rFonts w:ascii="Verdana" w:eastAsia="Arial Unicode MS" w:hAnsi="Verdana" w:cs="Arial Unicode MS"/>
      <w:sz w:val="17"/>
      <w:szCs w:val="17"/>
    </w:rPr>
  </w:style>
  <w:style w:type="paragraph" w:customStyle="1" w:styleId="chapter">
    <w:name w:val="chapter"/>
    <w:basedOn w:val="Normal"/>
    <w:pPr>
      <w:spacing w:before="100" w:beforeAutospacing="1" w:after="100" w:afterAutospacing="1"/>
    </w:pPr>
    <w:rPr>
      <w:rFonts w:ascii="Verdana" w:eastAsia="Arial Unicode MS" w:hAnsi="Verdana" w:cs="Arial Unicode MS"/>
      <w:b/>
      <w:bCs/>
      <w:color w:val="000000"/>
      <w:sz w:val="18"/>
      <w:szCs w:val="18"/>
    </w:rPr>
  </w:style>
  <w:style w:type="paragraph" w:customStyle="1" w:styleId="section">
    <w:name w:val="section"/>
    <w:basedOn w:val="Normal"/>
    <w:pPr>
      <w:spacing w:before="100" w:beforeAutospacing="1" w:after="100" w:afterAutospacing="1"/>
    </w:pPr>
    <w:rPr>
      <w:rFonts w:ascii="Arial" w:eastAsia="Arial Unicode MS" w:hAnsi="Arial" w:cs="Arial"/>
      <w:b/>
      <w:bCs/>
      <w:color w:val="000000"/>
      <w:sz w:val="18"/>
      <w:szCs w:val="18"/>
    </w:rPr>
  </w:style>
  <w:style w:type="paragraph" w:customStyle="1" w:styleId="subsection">
    <w:name w:val="subsection"/>
    <w:basedOn w:val="Normal"/>
    <w:pPr>
      <w:spacing w:before="100" w:beforeAutospacing="1" w:after="100" w:afterAutospacing="1"/>
    </w:pPr>
    <w:rPr>
      <w:rFonts w:ascii="Arial" w:eastAsia="Arial Unicode MS" w:hAnsi="Arial" w:cs="Arial"/>
      <w:b/>
      <w:bCs/>
      <w:color w:val="000000"/>
      <w:sz w:val="17"/>
      <w:szCs w:val="17"/>
    </w:rPr>
  </w:style>
  <w:style w:type="paragraph" w:customStyle="1" w:styleId="paragraph">
    <w:name w:val="paragraph"/>
    <w:basedOn w:val="Normal"/>
    <w:pPr>
      <w:spacing w:before="100" w:beforeAutospacing="1" w:after="100" w:afterAutospacing="1" w:line="270" w:lineRule="atLeast"/>
    </w:pPr>
    <w:rPr>
      <w:rFonts w:ascii="Verdana" w:eastAsia="Arial Unicode MS" w:hAnsi="Verdana" w:cs="Arial Unicode MS"/>
      <w:sz w:val="17"/>
      <w:szCs w:val="17"/>
    </w:rPr>
  </w:style>
  <w:style w:type="paragraph" w:customStyle="1" w:styleId="footnote">
    <w:name w:val="footnote"/>
    <w:basedOn w:val="Normal"/>
    <w:pPr>
      <w:spacing w:before="100" w:beforeAutospacing="1" w:after="100" w:afterAutospacing="1" w:line="240" w:lineRule="atLeast"/>
    </w:pPr>
    <w:rPr>
      <w:rFonts w:ascii="Verdana" w:eastAsia="Arial Unicode MS" w:hAnsi="Verdana" w:cs="Arial Unicode MS"/>
      <w:color w:val="666666"/>
      <w:sz w:val="15"/>
      <w:szCs w:val="15"/>
    </w:rPr>
  </w:style>
  <w:style w:type="paragraph" w:customStyle="1" w:styleId="footnoteref">
    <w:name w:val="footnoteref"/>
    <w:basedOn w:val="Normal"/>
    <w:pPr>
      <w:spacing w:before="100" w:beforeAutospacing="1" w:after="100" w:afterAutospacing="1" w:line="240" w:lineRule="atLeast"/>
    </w:pPr>
    <w:rPr>
      <w:rFonts w:ascii="Verdana" w:eastAsia="Arial Unicode MS" w:hAnsi="Verdana" w:cs="Arial Unicode MS"/>
      <w:color w:val="666666"/>
      <w:sz w:val="15"/>
      <w:szCs w:val="15"/>
    </w:rPr>
  </w:style>
  <w:style w:type="paragraph" w:customStyle="1" w:styleId="fnheading">
    <w:name w:val="fn_heading"/>
    <w:basedOn w:val="Normal"/>
    <w:pPr>
      <w:spacing w:before="100" w:beforeAutospacing="1" w:after="100" w:afterAutospacing="1" w:line="240" w:lineRule="atLeast"/>
    </w:pPr>
    <w:rPr>
      <w:rFonts w:ascii="Verdana" w:eastAsia="Arial Unicode MS" w:hAnsi="Verdana" w:cs="Arial Unicode MS"/>
      <w:b/>
      <w:bCs/>
      <w:color w:val="666666"/>
      <w:sz w:val="15"/>
      <w:szCs w:val="15"/>
    </w:rPr>
  </w:style>
  <w:style w:type="paragraph" w:customStyle="1" w:styleId="fnparagraph">
    <w:name w:val="fn_paragraph"/>
    <w:basedOn w:val="Normal"/>
    <w:pPr>
      <w:spacing w:before="100" w:beforeAutospacing="1" w:after="100" w:afterAutospacing="1" w:line="240" w:lineRule="atLeast"/>
    </w:pPr>
    <w:rPr>
      <w:rFonts w:ascii="Verdana" w:eastAsia="Arial Unicode MS" w:hAnsi="Verdana" w:cs="Arial Unicode MS"/>
      <w:color w:val="666666"/>
      <w:sz w:val="15"/>
      <w:szCs w:val="15"/>
    </w:rPr>
  </w:style>
  <w:style w:type="paragraph" w:customStyle="1" w:styleId="updatedtop">
    <w:name w:val="updatedtop"/>
    <w:basedOn w:val="Normal"/>
    <w:pPr>
      <w:spacing w:before="100" w:beforeAutospacing="1" w:after="100" w:afterAutospacing="1"/>
    </w:pPr>
    <w:rPr>
      <w:rFonts w:ascii="Verdana" w:eastAsia="Arial Unicode MS" w:hAnsi="Verdana" w:cs="Arial Unicode MS"/>
      <w:color w:val="999999"/>
      <w:sz w:val="15"/>
      <w:szCs w:val="15"/>
    </w:rPr>
  </w:style>
  <w:style w:type="paragraph" w:customStyle="1" w:styleId="updatedbtm">
    <w:name w:val="updatedbtm"/>
    <w:basedOn w:val="Normal"/>
    <w:pPr>
      <w:shd w:val="clear" w:color="auto" w:fill="ECECEC"/>
      <w:spacing w:before="100" w:beforeAutospacing="1" w:after="100" w:afterAutospacing="1"/>
    </w:pPr>
    <w:rPr>
      <w:rFonts w:ascii="Verdana" w:eastAsia="Arial Unicode MS" w:hAnsi="Verdana" w:cs="Arial Unicode MS"/>
      <w:color w:val="464646"/>
      <w:sz w:val="15"/>
      <w:szCs w:val="15"/>
    </w:rPr>
  </w:style>
  <w:style w:type="paragraph" w:customStyle="1" w:styleId="heading">
    <w:name w:val="heading"/>
    <w:basedOn w:val="Normal"/>
    <w:pPr>
      <w:spacing w:before="100" w:beforeAutospacing="1" w:after="100" w:afterAutospacing="1"/>
      <w:ind w:left="75"/>
    </w:pPr>
    <w:rPr>
      <w:rFonts w:ascii="Arial" w:eastAsia="Arial Unicode MS" w:hAnsi="Arial" w:cs="Arial"/>
      <w:b/>
      <w:bCs/>
      <w:color w:val="666666"/>
      <w:sz w:val="17"/>
      <w:szCs w:val="17"/>
    </w:rPr>
  </w:style>
  <w:style w:type="paragraph" w:customStyle="1" w:styleId="subheading">
    <w:name w:val="subheading"/>
    <w:basedOn w:val="Normal"/>
    <w:pPr>
      <w:spacing w:before="100" w:beforeAutospacing="1" w:after="100" w:afterAutospacing="1"/>
      <w:ind w:left="75"/>
    </w:pPr>
    <w:rPr>
      <w:rFonts w:ascii="Verdana" w:eastAsia="Arial Unicode MS" w:hAnsi="Verdana" w:cs="Arial Unicode MS"/>
      <w:color w:val="666666"/>
      <w:sz w:val="17"/>
      <w:szCs w:val="17"/>
    </w:rPr>
  </w:style>
  <w:style w:type="paragraph" w:customStyle="1" w:styleId="Quote1">
    <w:name w:val="Quote1"/>
    <w:basedOn w:val="Normal"/>
    <w:pPr>
      <w:shd w:val="clear" w:color="auto" w:fill="FFFFCC"/>
      <w:spacing w:before="100" w:beforeAutospacing="1" w:after="100" w:afterAutospacing="1"/>
    </w:pPr>
    <w:rPr>
      <w:rFonts w:ascii="Verdana" w:eastAsia="Arial Unicode MS" w:hAnsi="Verdana" w:cs="Arial Unicode MS"/>
      <w:sz w:val="17"/>
      <w:szCs w:val="17"/>
    </w:rPr>
  </w:style>
  <w:style w:type="paragraph" w:customStyle="1" w:styleId="drilldown">
    <w:name w:val="drilldown"/>
    <w:basedOn w:val="Normal"/>
    <w:pPr>
      <w:pBdr>
        <w:top w:val="single" w:sz="6" w:space="2" w:color="999999"/>
        <w:left w:val="single" w:sz="6" w:space="2" w:color="999999"/>
        <w:bottom w:val="single" w:sz="6" w:space="2" w:color="999999"/>
        <w:right w:val="single" w:sz="6" w:space="2" w:color="999999"/>
      </w:pBdr>
      <w:shd w:val="clear" w:color="auto" w:fill="ECECEC"/>
      <w:spacing w:before="100" w:beforeAutospacing="1" w:after="100" w:afterAutospacing="1"/>
    </w:pPr>
    <w:rPr>
      <w:rFonts w:ascii="Arial" w:eastAsia="Arial Unicode MS" w:hAnsi="Arial" w:cs="Arial"/>
      <w:color w:val="464646"/>
      <w:sz w:val="15"/>
      <w:szCs w:val="15"/>
    </w:rPr>
  </w:style>
  <w:style w:type="paragraph" w:customStyle="1" w:styleId="table">
    <w:name w:val="table"/>
    <w:basedOn w:val="Normal"/>
    <w:pPr>
      <w:spacing w:before="100" w:beforeAutospacing="1" w:after="100" w:afterAutospacing="1"/>
    </w:pPr>
    <w:rPr>
      <w:rFonts w:ascii="Arial" w:eastAsia="Arial Unicode MS" w:hAnsi="Arial" w:cs="Arial"/>
      <w:sz w:val="17"/>
      <w:szCs w:val="17"/>
    </w:rPr>
  </w:style>
  <w:style w:type="paragraph" w:customStyle="1" w:styleId="tablehead0">
    <w:name w:val="tablehead"/>
    <w:basedOn w:val="Normal"/>
    <w:pPr>
      <w:spacing w:before="100" w:beforeAutospacing="1" w:after="100" w:afterAutospacing="1"/>
    </w:pPr>
    <w:rPr>
      <w:rFonts w:ascii="Arial" w:eastAsia="Arial Unicode MS" w:hAnsi="Arial" w:cs="Arial"/>
      <w:b/>
      <w:bCs/>
      <w:sz w:val="17"/>
      <w:szCs w:val="17"/>
    </w:rPr>
  </w:style>
  <w:style w:type="paragraph" w:customStyle="1" w:styleId="tablenumber">
    <w:name w:val="tablenumber"/>
    <w:basedOn w:val="Normal"/>
    <w:pPr>
      <w:spacing w:before="100" w:beforeAutospacing="1" w:after="100" w:afterAutospacing="1"/>
    </w:pPr>
    <w:rPr>
      <w:rFonts w:ascii="Arial" w:eastAsia="Arial Unicode MS" w:hAnsi="Arial" w:cs="Arial"/>
      <w:b/>
      <w:bCs/>
      <w:sz w:val="18"/>
      <w:szCs w:val="18"/>
    </w:rPr>
  </w:style>
  <w:style w:type="paragraph" w:customStyle="1" w:styleId="tableparagraph">
    <w:name w:val="tableparagraph"/>
    <w:basedOn w:val="Normal"/>
    <w:pPr>
      <w:spacing w:before="100" w:beforeAutospacing="1" w:after="100" w:afterAutospacing="1"/>
    </w:pPr>
    <w:rPr>
      <w:rFonts w:ascii="Verdana" w:eastAsia="Arial Unicode MS" w:hAnsi="Verdana" w:cs="Arial Unicode MS"/>
      <w:sz w:val="14"/>
      <w:szCs w:val="14"/>
    </w:rPr>
  </w:style>
  <w:style w:type="paragraph" w:customStyle="1" w:styleId="listheading">
    <w:name w:val="listheading"/>
    <w:basedOn w:val="Normal"/>
    <w:pPr>
      <w:spacing w:before="100" w:beforeAutospacing="1" w:after="100" w:afterAutospacing="1"/>
    </w:pPr>
    <w:rPr>
      <w:rFonts w:ascii="Arial" w:eastAsia="Arial Unicode MS" w:hAnsi="Arial" w:cs="Arial"/>
      <w:b/>
      <w:bCs/>
      <w:sz w:val="17"/>
      <w:szCs w:val="17"/>
    </w:rPr>
  </w:style>
  <w:style w:type="paragraph" w:customStyle="1" w:styleId="credits">
    <w:name w:val="credits"/>
    <w:basedOn w:val="Normal"/>
    <w:pPr>
      <w:pBdr>
        <w:top w:val="single" w:sz="6" w:space="5" w:color="996600"/>
        <w:left w:val="single" w:sz="6" w:space="5" w:color="996600"/>
        <w:bottom w:val="single" w:sz="6" w:space="5" w:color="996600"/>
        <w:right w:val="single" w:sz="6" w:space="5" w:color="996600"/>
      </w:pBdr>
      <w:shd w:val="clear" w:color="auto" w:fill="FFFFCC"/>
      <w:spacing w:before="100" w:beforeAutospacing="1" w:after="100" w:afterAutospacing="1" w:line="270" w:lineRule="atLeast"/>
    </w:pPr>
    <w:rPr>
      <w:rFonts w:ascii="Verdana" w:eastAsia="Arial Unicode MS" w:hAnsi="Verdana" w:cs="Arial Unicode MS"/>
      <w:color w:val="996600"/>
      <w:sz w:val="17"/>
      <w:szCs w:val="17"/>
    </w:rPr>
  </w:style>
  <w:style w:type="paragraph" w:customStyle="1" w:styleId="organisation">
    <w:name w:val="organisation"/>
    <w:basedOn w:val="Normal"/>
    <w:pPr>
      <w:spacing w:before="100" w:beforeAutospacing="1" w:after="100" w:afterAutospacing="1"/>
    </w:pPr>
    <w:rPr>
      <w:rFonts w:ascii="Arial" w:eastAsia="Arial Unicode MS" w:hAnsi="Arial" w:cs="Arial"/>
      <w:b/>
      <w:bCs/>
      <w:sz w:val="18"/>
      <w:szCs w:val="18"/>
    </w:rPr>
  </w:style>
  <w:style w:type="paragraph" w:customStyle="1" w:styleId="department">
    <w:name w:val="department"/>
    <w:basedOn w:val="Normal"/>
    <w:pPr>
      <w:spacing w:before="100" w:beforeAutospacing="1" w:after="100" w:afterAutospacing="1"/>
    </w:pPr>
    <w:rPr>
      <w:rFonts w:ascii="Arial" w:eastAsia="Arial Unicode MS" w:hAnsi="Arial" w:cs="Arial"/>
      <w:b/>
      <w:bCs/>
      <w:sz w:val="17"/>
      <w:szCs w:val="17"/>
    </w:rPr>
  </w:style>
  <w:style w:type="paragraph" w:customStyle="1" w:styleId="search">
    <w:name w:val="search"/>
    <w:basedOn w:val="Normal"/>
    <w:pPr>
      <w:spacing w:before="100" w:beforeAutospacing="1" w:after="100" w:afterAutospacing="1"/>
    </w:pPr>
    <w:rPr>
      <w:rFonts w:ascii="Arial" w:eastAsia="Arial Unicode MS" w:hAnsi="Arial" w:cs="Arial"/>
      <w:sz w:val="17"/>
      <w:szCs w:val="17"/>
    </w:rPr>
  </w:style>
  <w:style w:type="paragraph" w:customStyle="1" w:styleId="structure">
    <w:name w:val="structure"/>
    <w:basedOn w:val="Normal"/>
    <w:pPr>
      <w:spacing w:before="100" w:beforeAutospacing="1" w:after="100" w:afterAutospacing="1"/>
    </w:pPr>
    <w:rPr>
      <w:rFonts w:ascii="Arial" w:eastAsia="Arial Unicode MS" w:hAnsi="Arial" w:cs="Arial"/>
      <w:sz w:val="18"/>
      <w:szCs w:val="18"/>
    </w:rPr>
  </w:style>
  <w:style w:type="paragraph" w:customStyle="1" w:styleId="address">
    <w:name w:val="address"/>
    <w:basedOn w:val="Normal"/>
    <w:pPr>
      <w:spacing w:before="100" w:beforeAutospacing="1" w:after="100" w:afterAutospacing="1"/>
    </w:pPr>
    <w:rPr>
      <w:rFonts w:ascii="Verdana" w:eastAsia="Arial Unicode MS" w:hAnsi="Verdana" w:cs="Arial Unicode MS"/>
      <w:sz w:val="17"/>
      <w:szCs w:val="17"/>
    </w:rPr>
  </w:style>
  <w:style w:type="paragraph" w:customStyle="1" w:styleId="welcome">
    <w:name w:val="welcome"/>
    <w:basedOn w:val="Normal"/>
    <w:pPr>
      <w:spacing w:before="100" w:beforeAutospacing="1" w:after="100" w:afterAutospacing="1"/>
    </w:pPr>
    <w:rPr>
      <w:rFonts w:ascii="Verdana" w:eastAsia="Arial Unicode MS" w:hAnsi="Verdana" w:cs="Arial Unicode MS"/>
      <w:b/>
      <w:bCs/>
      <w:color w:val="000000"/>
      <w:sz w:val="18"/>
      <w:szCs w:val="18"/>
    </w:rPr>
  </w:style>
  <w:style w:type="paragraph" w:customStyle="1" w:styleId="sitemap">
    <w:name w:val="sitemap"/>
    <w:basedOn w:val="Normal"/>
    <w:pPr>
      <w:spacing w:before="100" w:beforeAutospacing="1" w:after="100" w:afterAutospacing="1"/>
    </w:pPr>
    <w:rPr>
      <w:rFonts w:ascii="Verdana" w:eastAsia="Arial Unicode MS" w:hAnsi="Verdana" w:cs="Arial Unicode MS"/>
      <w:color w:val="808080"/>
      <w:sz w:val="17"/>
      <w:szCs w:val="17"/>
    </w:rPr>
  </w:style>
  <w:style w:type="paragraph" w:customStyle="1" w:styleId="exponential">
    <w:name w:val="exponential"/>
    <w:basedOn w:val="Normal"/>
    <w:pPr>
      <w:spacing w:before="100" w:beforeAutospacing="1" w:after="100" w:afterAutospacing="1"/>
    </w:pPr>
    <w:rPr>
      <w:rFonts w:ascii="Verdana" w:eastAsia="Arial Unicode MS" w:hAnsi="Verdana" w:cs="Arial Unicode MS"/>
      <w:color w:val="000000"/>
      <w:sz w:val="15"/>
      <w:szCs w:val="15"/>
    </w:rPr>
  </w:style>
  <w:style w:type="paragraph" w:customStyle="1" w:styleId="formulatxt">
    <w:name w:val="formula_txt"/>
    <w:basedOn w:val="Normal"/>
    <w:pPr>
      <w:pBdr>
        <w:top w:val="single" w:sz="6" w:space="8" w:color="808080"/>
        <w:left w:val="single" w:sz="6" w:space="2" w:color="808080"/>
        <w:bottom w:val="single" w:sz="6" w:space="8" w:color="808080"/>
        <w:right w:val="single" w:sz="6" w:space="2" w:color="808080"/>
      </w:pBdr>
      <w:shd w:val="clear" w:color="auto" w:fill="DCDCDD"/>
      <w:spacing w:before="100" w:beforeAutospacing="1" w:after="100" w:afterAutospacing="1" w:line="270" w:lineRule="atLeast"/>
    </w:pPr>
    <w:rPr>
      <w:rFonts w:ascii="Verdana" w:eastAsia="Arial Unicode MS" w:hAnsi="Verdana" w:cs="Arial Unicode MS"/>
      <w:sz w:val="17"/>
      <w:szCs w:val="17"/>
    </w:rPr>
  </w:style>
  <w:style w:type="paragraph" w:customStyle="1" w:styleId="small">
    <w:name w:val="small"/>
    <w:basedOn w:val="Normal"/>
    <w:pPr>
      <w:spacing w:before="100" w:beforeAutospacing="1" w:after="100" w:afterAutospacing="1"/>
    </w:pPr>
    <w:rPr>
      <w:rFonts w:ascii="Verdana" w:eastAsia="Arial Unicode MS" w:hAnsi="Verdana" w:cs="Arial Unicode MS"/>
      <w:color w:val="505050"/>
      <w:sz w:val="15"/>
      <w:szCs w:val="15"/>
    </w:rPr>
  </w:style>
  <w:style w:type="paragraph" w:customStyle="1" w:styleId="contsection">
    <w:name w:val="cont_section"/>
    <w:basedOn w:val="Normal"/>
    <w:pPr>
      <w:spacing w:before="100" w:beforeAutospacing="1" w:after="100" w:afterAutospacing="1"/>
    </w:pPr>
    <w:rPr>
      <w:rFonts w:ascii="Arial" w:eastAsia="Arial Unicode MS" w:hAnsi="Arial" w:cs="Arial"/>
      <w:b/>
      <w:bCs/>
      <w:color w:val="004080"/>
      <w:sz w:val="17"/>
      <w:szCs w:val="17"/>
    </w:rPr>
  </w:style>
  <w:style w:type="paragraph" w:styleId="BodyText3">
    <w:name w:val="Body Text 3"/>
    <w:basedOn w:val="Normal"/>
    <w:rPr>
      <w:b/>
      <w:color w:val="FF0000"/>
    </w:rPr>
  </w:style>
  <w:style w:type="table" w:styleId="TableGrid">
    <w:name w:val="Table Grid"/>
    <w:basedOn w:val="TableNormal"/>
    <w:rsid w:val="00641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1C47"/>
    <w:pPr>
      <w:ind w:left="720"/>
      <w:contextualSpacing/>
    </w:pPr>
  </w:style>
  <w:style w:type="character" w:customStyle="1" w:styleId="BodyTextChar">
    <w:name w:val="Body Text Char"/>
    <w:basedOn w:val="DefaultParagraphFont"/>
    <w:link w:val="BodyText"/>
    <w:rsid w:val="00150D2A"/>
    <w:rPr>
      <w:sz w:val="22"/>
      <w:lang w:eastAsia="en-US"/>
    </w:rPr>
  </w:style>
  <w:style w:type="paragraph" w:styleId="BalloonText">
    <w:name w:val="Balloon Text"/>
    <w:basedOn w:val="Normal"/>
    <w:link w:val="BalloonTextChar"/>
    <w:rsid w:val="00315DCF"/>
    <w:rPr>
      <w:rFonts w:ascii="Tahoma" w:hAnsi="Tahoma" w:cs="Tahoma"/>
      <w:sz w:val="16"/>
      <w:szCs w:val="16"/>
    </w:rPr>
  </w:style>
  <w:style w:type="character" w:customStyle="1" w:styleId="BalloonTextChar">
    <w:name w:val="Balloon Text Char"/>
    <w:basedOn w:val="DefaultParagraphFont"/>
    <w:link w:val="BalloonText"/>
    <w:rsid w:val="00315DC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83368">
      <w:bodyDiv w:val="1"/>
      <w:marLeft w:val="0"/>
      <w:marRight w:val="0"/>
      <w:marTop w:val="0"/>
      <w:marBottom w:val="0"/>
      <w:divBdr>
        <w:top w:val="none" w:sz="0" w:space="0" w:color="auto"/>
        <w:left w:val="none" w:sz="0" w:space="0" w:color="auto"/>
        <w:bottom w:val="none" w:sz="0" w:space="0" w:color="auto"/>
        <w:right w:val="none" w:sz="0" w:space="0" w:color="auto"/>
      </w:divBdr>
      <w:divsChild>
        <w:div w:id="667292290">
          <w:marLeft w:val="0"/>
          <w:marRight w:val="0"/>
          <w:marTop w:val="0"/>
          <w:marBottom w:val="0"/>
          <w:divBdr>
            <w:top w:val="none" w:sz="0" w:space="0" w:color="auto"/>
            <w:left w:val="none" w:sz="0" w:space="0" w:color="auto"/>
            <w:bottom w:val="none" w:sz="0" w:space="0" w:color="auto"/>
            <w:right w:val="none" w:sz="0" w:space="0" w:color="auto"/>
          </w:divBdr>
          <w:divsChild>
            <w:div w:id="1266501845">
              <w:marLeft w:val="0"/>
              <w:marRight w:val="0"/>
              <w:marTop w:val="0"/>
              <w:marBottom w:val="0"/>
              <w:divBdr>
                <w:top w:val="none" w:sz="0" w:space="0" w:color="auto"/>
                <w:left w:val="none" w:sz="0" w:space="0" w:color="auto"/>
                <w:bottom w:val="none" w:sz="0" w:space="0" w:color="auto"/>
                <w:right w:val="none" w:sz="0" w:space="0" w:color="auto"/>
              </w:divBdr>
              <w:divsChild>
                <w:div w:id="144044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241261">
      <w:bodyDiv w:val="1"/>
      <w:marLeft w:val="0"/>
      <w:marRight w:val="0"/>
      <w:marTop w:val="0"/>
      <w:marBottom w:val="0"/>
      <w:divBdr>
        <w:top w:val="none" w:sz="0" w:space="0" w:color="auto"/>
        <w:left w:val="none" w:sz="0" w:space="0" w:color="auto"/>
        <w:bottom w:val="none" w:sz="0" w:space="0" w:color="auto"/>
        <w:right w:val="none" w:sz="0" w:space="0" w:color="auto"/>
      </w:divBdr>
      <w:divsChild>
        <w:div w:id="1343700550">
          <w:marLeft w:val="0"/>
          <w:marRight w:val="0"/>
          <w:marTop w:val="0"/>
          <w:marBottom w:val="0"/>
          <w:divBdr>
            <w:top w:val="none" w:sz="0" w:space="0" w:color="auto"/>
            <w:left w:val="none" w:sz="0" w:space="0" w:color="auto"/>
            <w:bottom w:val="none" w:sz="0" w:space="0" w:color="auto"/>
            <w:right w:val="none" w:sz="0" w:space="0" w:color="auto"/>
          </w:divBdr>
          <w:divsChild>
            <w:div w:id="1534612685">
              <w:marLeft w:val="0"/>
              <w:marRight w:val="0"/>
              <w:marTop w:val="0"/>
              <w:marBottom w:val="0"/>
              <w:divBdr>
                <w:top w:val="none" w:sz="0" w:space="0" w:color="auto"/>
                <w:left w:val="none" w:sz="0" w:space="0" w:color="auto"/>
                <w:bottom w:val="none" w:sz="0" w:space="0" w:color="auto"/>
                <w:right w:val="none" w:sz="0" w:space="0" w:color="auto"/>
              </w:divBdr>
              <w:divsChild>
                <w:div w:id="87034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573151">
      <w:bodyDiv w:val="1"/>
      <w:marLeft w:val="0"/>
      <w:marRight w:val="0"/>
      <w:marTop w:val="0"/>
      <w:marBottom w:val="0"/>
      <w:divBdr>
        <w:top w:val="none" w:sz="0" w:space="0" w:color="auto"/>
        <w:left w:val="none" w:sz="0" w:space="0" w:color="auto"/>
        <w:bottom w:val="none" w:sz="0" w:space="0" w:color="auto"/>
        <w:right w:val="none" w:sz="0" w:space="0" w:color="auto"/>
      </w:divBdr>
      <w:divsChild>
        <w:div w:id="1324235748">
          <w:marLeft w:val="0"/>
          <w:marRight w:val="0"/>
          <w:marTop w:val="0"/>
          <w:marBottom w:val="0"/>
          <w:divBdr>
            <w:top w:val="none" w:sz="0" w:space="0" w:color="auto"/>
            <w:left w:val="none" w:sz="0" w:space="0" w:color="auto"/>
            <w:bottom w:val="none" w:sz="0" w:space="0" w:color="auto"/>
            <w:right w:val="none" w:sz="0" w:space="0" w:color="auto"/>
          </w:divBdr>
          <w:divsChild>
            <w:div w:id="330107680">
              <w:marLeft w:val="0"/>
              <w:marRight w:val="0"/>
              <w:marTop w:val="0"/>
              <w:marBottom w:val="0"/>
              <w:divBdr>
                <w:top w:val="none" w:sz="0" w:space="0" w:color="auto"/>
                <w:left w:val="none" w:sz="0" w:space="0" w:color="auto"/>
                <w:bottom w:val="none" w:sz="0" w:space="0" w:color="auto"/>
                <w:right w:val="none" w:sz="0" w:space="0" w:color="auto"/>
              </w:divBdr>
              <w:divsChild>
                <w:div w:id="1099595532">
                  <w:marLeft w:val="0"/>
                  <w:marRight w:val="0"/>
                  <w:marTop w:val="0"/>
                  <w:marBottom w:val="0"/>
                  <w:divBdr>
                    <w:top w:val="none" w:sz="0" w:space="0" w:color="auto"/>
                    <w:left w:val="none" w:sz="0" w:space="0" w:color="auto"/>
                    <w:bottom w:val="none" w:sz="0" w:space="0" w:color="auto"/>
                    <w:right w:val="none" w:sz="0" w:space="0" w:color="auto"/>
                  </w:divBdr>
                  <w:divsChild>
                    <w:div w:id="1639216448">
                      <w:marLeft w:val="0"/>
                      <w:marRight w:val="0"/>
                      <w:marTop w:val="0"/>
                      <w:marBottom w:val="0"/>
                      <w:divBdr>
                        <w:top w:val="none" w:sz="0" w:space="0" w:color="auto"/>
                        <w:left w:val="none" w:sz="0" w:space="0" w:color="auto"/>
                        <w:bottom w:val="none" w:sz="0" w:space="0" w:color="auto"/>
                        <w:right w:val="none" w:sz="0" w:space="0" w:color="auto"/>
                      </w:divBdr>
                      <w:divsChild>
                        <w:div w:id="64744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9385286">
      <w:bodyDiv w:val="1"/>
      <w:marLeft w:val="0"/>
      <w:marRight w:val="0"/>
      <w:marTop w:val="0"/>
      <w:marBottom w:val="0"/>
      <w:divBdr>
        <w:top w:val="none" w:sz="0" w:space="0" w:color="auto"/>
        <w:left w:val="none" w:sz="0" w:space="0" w:color="auto"/>
        <w:bottom w:val="none" w:sz="0" w:space="0" w:color="auto"/>
        <w:right w:val="none" w:sz="0" w:space="0" w:color="auto"/>
      </w:divBdr>
      <w:divsChild>
        <w:div w:id="1301155865">
          <w:marLeft w:val="0"/>
          <w:marRight w:val="0"/>
          <w:marTop w:val="0"/>
          <w:marBottom w:val="0"/>
          <w:divBdr>
            <w:top w:val="none" w:sz="0" w:space="0" w:color="auto"/>
            <w:left w:val="none" w:sz="0" w:space="0" w:color="auto"/>
            <w:bottom w:val="none" w:sz="0" w:space="0" w:color="auto"/>
            <w:right w:val="none" w:sz="0" w:space="0" w:color="auto"/>
          </w:divBdr>
          <w:divsChild>
            <w:div w:id="1227453914">
              <w:marLeft w:val="0"/>
              <w:marRight w:val="0"/>
              <w:marTop w:val="0"/>
              <w:marBottom w:val="0"/>
              <w:divBdr>
                <w:top w:val="none" w:sz="0" w:space="0" w:color="auto"/>
                <w:left w:val="none" w:sz="0" w:space="0" w:color="auto"/>
                <w:bottom w:val="none" w:sz="0" w:space="0" w:color="auto"/>
                <w:right w:val="none" w:sz="0" w:space="0" w:color="auto"/>
              </w:divBdr>
              <w:divsChild>
                <w:div w:id="71277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179287">
      <w:bodyDiv w:val="1"/>
      <w:marLeft w:val="0"/>
      <w:marRight w:val="0"/>
      <w:marTop w:val="0"/>
      <w:marBottom w:val="0"/>
      <w:divBdr>
        <w:top w:val="none" w:sz="0" w:space="0" w:color="auto"/>
        <w:left w:val="none" w:sz="0" w:space="0" w:color="auto"/>
        <w:bottom w:val="none" w:sz="0" w:space="0" w:color="auto"/>
        <w:right w:val="none" w:sz="0" w:space="0" w:color="auto"/>
      </w:divBdr>
      <w:divsChild>
        <w:div w:id="1017806208">
          <w:marLeft w:val="0"/>
          <w:marRight w:val="0"/>
          <w:marTop w:val="0"/>
          <w:marBottom w:val="0"/>
          <w:divBdr>
            <w:top w:val="none" w:sz="0" w:space="0" w:color="auto"/>
            <w:left w:val="none" w:sz="0" w:space="0" w:color="auto"/>
            <w:bottom w:val="none" w:sz="0" w:space="0" w:color="auto"/>
            <w:right w:val="none" w:sz="0" w:space="0" w:color="auto"/>
          </w:divBdr>
          <w:divsChild>
            <w:div w:id="1537693417">
              <w:marLeft w:val="0"/>
              <w:marRight w:val="0"/>
              <w:marTop w:val="0"/>
              <w:marBottom w:val="0"/>
              <w:divBdr>
                <w:top w:val="none" w:sz="0" w:space="0" w:color="auto"/>
                <w:left w:val="none" w:sz="0" w:space="0" w:color="auto"/>
                <w:bottom w:val="none" w:sz="0" w:space="0" w:color="auto"/>
                <w:right w:val="none" w:sz="0" w:space="0" w:color="auto"/>
              </w:divBdr>
              <w:divsChild>
                <w:div w:id="187920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923257">
      <w:bodyDiv w:val="1"/>
      <w:marLeft w:val="0"/>
      <w:marRight w:val="0"/>
      <w:marTop w:val="0"/>
      <w:marBottom w:val="0"/>
      <w:divBdr>
        <w:top w:val="none" w:sz="0" w:space="0" w:color="auto"/>
        <w:left w:val="none" w:sz="0" w:space="0" w:color="auto"/>
        <w:bottom w:val="none" w:sz="0" w:space="0" w:color="auto"/>
        <w:right w:val="none" w:sz="0" w:space="0" w:color="auto"/>
      </w:divBdr>
      <w:divsChild>
        <w:div w:id="1260140616">
          <w:marLeft w:val="0"/>
          <w:marRight w:val="0"/>
          <w:marTop w:val="0"/>
          <w:marBottom w:val="0"/>
          <w:divBdr>
            <w:top w:val="none" w:sz="0" w:space="0" w:color="auto"/>
            <w:left w:val="none" w:sz="0" w:space="0" w:color="auto"/>
            <w:bottom w:val="none" w:sz="0" w:space="0" w:color="auto"/>
            <w:right w:val="none" w:sz="0" w:space="0" w:color="auto"/>
          </w:divBdr>
          <w:divsChild>
            <w:div w:id="2082099521">
              <w:marLeft w:val="0"/>
              <w:marRight w:val="0"/>
              <w:marTop w:val="0"/>
              <w:marBottom w:val="0"/>
              <w:divBdr>
                <w:top w:val="none" w:sz="0" w:space="0" w:color="auto"/>
                <w:left w:val="none" w:sz="0" w:space="0" w:color="auto"/>
                <w:bottom w:val="none" w:sz="0" w:space="0" w:color="auto"/>
                <w:right w:val="none" w:sz="0" w:space="0" w:color="auto"/>
              </w:divBdr>
              <w:divsChild>
                <w:div w:id="673919800">
                  <w:marLeft w:val="0"/>
                  <w:marRight w:val="0"/>
                  <w:marTop w:val="0"/>
                  <w:marBottom w:val="0"/>
                  <w:divBdr>
                    <w:top w:val="none" w:sz="0" w:space="0" w:color="auto"/>
                    <w:left w:val="none" w:sz="0" w:space="0" w:color="auto"/>
                    <w:bottom w:val="none" w:sz="0" w:space="0" w:color="auto"/>
                    <w:right w:val="none" w:sz="0" w:space="0" w:color="auto"/>
                  </w:divBdr>
                  <w:divsChild>
                    <w:div w:id="329605428">
                      <w:marLeft w:val="0"/>
                      <w:marRight w:val="0"/>
                      <w:marTop w:val="0"/>
                      <w:marBottom w:val="0"/>
                      <w:divBdr>
                        <w:top w:val="none" w:sz="0" w:space="0" w:color="auto"/>
                        <w:left w:val="none" w:sz="0" w:space="0" w:color="auto"/>
                        <w:bottom w:val="none" w:sz="0" w:space="0" w:color="auto"/>
                        <w:right w:val="none" w:sz="0" w:space="0" w:color="auto"/>
                      </w:divBdr>
                      <w:divsChild>
                        <w:div w:id="57975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9289840">
      <w:bodyDiv w:val="1"/>
      <w:marLeft w:val="0"/>
      <w:marRight w:val="0"/>
      <w:marTop w:val="0"/>
      <w:marBottom w:val="0"/>
      <w:divBdr>
        <w:top w:val="none" w:sz="0" w:space="0" w:color="auto"/>
        <w:left w:val="none" w:sz="0" w:space="0" w:color="auto"/>
        <w:bottom w:val="none" w:sz="0" w:space="0" w:color="auto"/>
        <w:right w:val="none" w:sz="0" w:space="0" w:color="auto"/>
      </w:divBdr>
      <w:divsChild>
        <w:div w:id="625083584">
          <w:marLeft w:val="0"/>
          <w:marRight w:val="0"/>
          <w:marTop w:val="0"/>
          <w:marBottom w:val="0"/>
          <w:divBdr>
            <w:top w:val="none" w:sz="0" w:space="0" w:color="auto"/>
            <w:left w:val="none" w:sz="0" w:space="0" w:color="auto"/>
            <w:bottom w:val="none" w:sz="0" w:space="0" w:color="auto"/>
            <w:right w:val="none" w:sz="0" w:space="0" w:color="auto"/>
          </w:divBdr>
          <w:divsChild>
            <w:div w:id="277882954">
              <w:marLeft w:val="0"/>
              <w:marRight w:val="0"/>
              <w:marTop w:val="0"/>
              <w:marBottom w:val="0"/>
              <w:divBdr>
                <w:top w:val="none" w:sz="0" w:space="0" w:color="auto"/>
                <w:left w:val="none" w:sz="0" w:space="0" w:color="auto"/>
                <w:bottom w:val="none" w:sz="0" w:space="0" w:color="auto"/>
                <w:right w:val="none" w:sz="0" w:space="0" w:color="auto"/>
              </w:divBdr>
              <w:divsChild>
                <w:div w:id="173018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600768">
      <w:bodyDiv w:val="1"/>
      <w:marLeft w:val="0"/>
      <w:marRight w:val="0"/>
      <w:marTop w:val="0"/>
      <w:marBottom w:val="0"/>
      <w:divBdr>
        <w:top w:val="none" w:sz="0" w:space="0" w:color="auto"/>
        <w:left w:val="none" w:sz="0" w:space="0" w:color="auto"/>
        <w:bottom w:val="none" w:sz="0" w:space="0" w:color="auto"/>
        <w:right w:val="none" w:sz="0" w:space="0" w:color="auto"/>
      </w:divBdr>
      <w:divsChild>
        <w:div w:id="1633513692">
          <w:marLeft w:val="0"/>
          <w:marRight w:val="0"/>
          <w:marTop w:val="0"/>
          <w:marBottom w:val="0"/>
          <w:divBdr>
            <w:top w:val="none" w:sz="0" w:space="0" w:color="auto"/>
            <w:left w:val="none" w:sz="0" w:space="0" w:color="auto"/>
            <w:bottom w:val="none" w:sz="0" w:space="0" w:color="auto"/>
            <w:right w:val="none" w:sz="0" w:space="0" w:color="auto"/>
          </w:divBdr>
          <w:divsChild>
            <w:div w:id="25258387">
              <w:marLeft w:val="0"/>
              <w:marRight w:val="0"/>
              <w:marTop w:val="0"/>
              <w:marBottom w:val="0"/>
              <w:divBdr>
                <w:top w:val="none" w:sz="0" w:space="0" w:color="auto"/>
                <w:left w:val="none" w:sz="0" w:space="0" w:color="auto"/>
                <w:bottom w:val="none" w:sz="0" w:space="0" w:color="auto"/>
                <w:right w:val="none" w:sz="0" w:space="0" w:color="auto"/>
              </w:divBdr>
              <w:divsChild>
                <w:div w:id="113058098">
                  <w:marLeft w:val="0"/>
                  <w:marRight w:val="0"/>
                  <w:marTop w:val="0"/>
                  <w:marBottom w:val="0"/>
                  <w:divBdr>
                    <w:top w:val="none" w:sz="0" w:space="0" w:color="auto"/>
                    <w:left w:val="none" w:sz="0" w:space="0" w:color="auto"/>
                    <w:bottom w:val="none" w:sz="0" w:space="0" w:color="auto"/>
                    <w:right w:val="none" w:sz="0" w:space="0" w:color="auto"/>
                  </w:divBdr>
                  <w:divsChild>
                    <w:div w:id="1042902604">
                      <w:marLeft w:val="0"/>
                      <w:marRight w:val="0"/>
                      <w:marTop w:val="0"/>
                      <w:marBottom w:val="0"/>
                      <w:divBdr>
                        <w:top w:val="none" w:sz="0" w:space="0" w:color="auto"/>
                        <w:left w:val="none" w:sz="0" w:space="0" w:color="auto"/>
                        <w:bottom w:val="none" w:sz="0" w:space="0" w:color="auto"/>
                        <w:right w:val="none" w:sz="0" w:space="0" w:color="auto"/>
                      </w:divBdr>
                      <w:divsChild>
                        <w:div w:id="127135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8053767">
      <w:bodyDiv w:val="1"/>
      <w:marLeft w:val="0"/>
      <w:marRight w:val="0"/>
      <w:marTop w:val="0"/>
      <w:marBottom w:val="0"/>
      <w:divBdr>
        <w:top w:val="none" w:sz="0" w:space="0" w:color="auto"/>
        <w:left w:val="none" w:sz="0" w:space="0" w:color="auto"/>
        <w:bottom w:val="none" w:sz="0" w:space="0" w:color="auto"/>
        <w:right w:val="none" w:sz="0" w:space="0" w:color="auto"/>
      </w:divBdr>
      <w:divsChild>
        <w:div w:id="14968831">
          <w:marLeft w:val="0"/>
          <w:marRight w:val="0"/>
          <w:marTop w:val="0"/>
          <w:marBottom w:val="0"/>
          <w:divBdr>
            <w:top w:val="none" w:sz="0" w:space="0" w:color="auto"/>
            <w:left w:val="none" w:sz="0" w:space="0" w:color="auto"/>
            <w:bottom w:val="none" w:sz="0" w:space="0" w:color="auto"/>
            <w:right w:val="none" w:sz="0" w:space="0" w:color="auto"/>
          </w:divBdr>
          <w:divsChild>
            <w:div w:id="289821054">
              <w:marLeft w:val="0"/>
              <w:marRight w:val="0"/>
              <w:marTop w:val="0"/>
              <w:marBottom w:val="0"/>
              <w:divBdr>
                <w:top w:val="none" w:sz="0" w:space="0" w:color="auto"/>
                <w:left w:val="none" w:sz="0" w:space="0" w:color="auto"/>
                <w:bottom w:val="none" w:sz="0" w:space="0" w:color="auto"/>
                <w:right w:val="none" w:sz="0" w:space="0" w:color="auto"/>
              </w:divBdr>
              <w:divsChild>
                <w:div w:id="140961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190748">
      <w:bodyDiv w:val="1"/>
      <w:marLeft w:val="0"/>
      <w:marRight w:val="0"/>
      <w:marTop w:val="0"/>
      <w:marBottom w:val="0"/>
      <w:divBdr>
        <w:top w:val="none" w:sz="0" w:space="0" w:color="auto"/>
        <w:left w:val="none" w:sz="0" w:space="0" w:color="auto"/>
        <w:bottom w:val="none" w:sz="0" w:space="0" w:color="auto"/>
        <w:right w:val="none" w:sz="0" w:space="0" w:color="auto"/>
      </w:divBdr>
      <w:divsChild>
        <w:div w:id="1194001911">
          <w:marLeft w:val="0"/>
          <w:marRight w:val="0"/>
          <w:marTop w:val="0"/>
          <w:marBottom w:val="150"/>
          <w:divBdr>
            <w:top w:val="none" w:sz="0" w:space="0" w:color="auto"/>
            <w:left w:val="none" w:sz="0" w:space="0" w:color="auto"/>
            <w:bottom w:val="none" w:sz="0" w:space="0" w:color="auto"/>
            <w:right w:val="none" w:sz="0" w:space="0" w:color="auto"/>
          </w:divBdr>
          <w:divsChild>
            <w:div w:id="1492985957">
              <w:marLeft w:val="75"/>
              <w:marRight w:val="0"/>
              <w:marTop w:val="0"/>
              <w:marBottom w:val="0"/>
              <w:divBdr>
                <w:top w:val="single" w:sz="6" w:space="0" w:color="CCCC33"/>
                <w:left w:val="none" w:sz="0" w:space="0" w:color="auto"/>
                <w:bottom w:val="none" w:sz="0" w:space="0" w:color="auto"/>
                <w:right w:val="single" w:sz="6" w:space="0" w:color="CCCC33"/>
              </w:divBdr>
              <w:divsChild>
                <w:div w:id="1582788641">
                  <w:marLeft w:val="0"/>
                  <w:marRight w:val="0"/>
                  <w:marTop w:val="0"/>
                  <w:marBottom w:val="0"/>
                  <w:divBdr>
                    <w:top w:val="none" w:sz="0" w:space="0" w:color="auto"/>
                    <w:left w:val="none" w:sz="0" w:space="0" w:color="auto"/>
                    <w:bottom w:val="none" w:sz="0" w:space="0" w:color="auto"/>
                    <w:right w:val="none" w:sz="0" w:space="0" w:color="auto"/>
                  </w:divBdr>
                  <w:divsChild>
                    <w:div w:id="37670987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985162">
      <w:bodyDiv w:val="1"/>
      <w:marLeft w:val="0"/>
      <w:marRight w:val="0"/>
      <w:marTop w:val="0"/>
      <w:marBottom w:val="0"/>
      <w:divBdr>
        <w:top w:val="none" w:sz="0" w:space="0" w:color="auto"/>
        <w:left w:val="none" w:sz="0" w:space="0" w:color="auto"/>
        <w:bottom w:val="none" w:sz="0" w:space="0" w:color="auto"/>
        <w:right w:val="none" w:sz="0" w:space="0" w:color="auto"/>
      </w:divBdr>
      <w:divsChild>
        <w:div w:id="1773432805">
          <w:marLeft w:val="0"/>
          <w:marRight w:val="0"/>
          <w:marTop w:val="0"/>
          <w:marBottom w:val="0"/>
          <w:divBdr>
            <w:top w:val="none" w:sz="0" w:space="0" w:color="auto"/>
            <w:left w:val="none" w:sz="0" w:space="0" w:color="auto"/>
            <w:bottom w:val="none" w:sz="0" w:space="0" w:color="auto"/>
            <w:right w:val="none" w:sz="0" w:space="0" w:color="auto"/>
          </w:divBdr>
          <w:divsChild>
            <w:div w:id="1271203459">
              <w:marLeft w:val="0"/>
              <w:marRight w:val="0"/>
              <w:marTop w:val="0"/>
              <w:marBottom w:val="0"/>
              <w:divBdr>
                <w:top w:val="none" w:sz="0" w:space="0" w:color="auto"/>
                <w:left w:val="none" w:sz="0" w:space="0" w:color="auto"/>
                <w:bottom w:val="none" w:sz="0" w:space="0" w:color="auto"/>
                <w:right w:val="none" w:sz="0" w:space="0" w:color="auto"/>
              </w:divBdr>
              <w:divsChild>
                <w:div w:id="1197546740">
                  <w:marLeft w:val="0"/>
                  <w:marRight w:val="0"/>
                  <w:marTop w:val="0"/>
                  <w:marBottom w:val="0"/>
                  <w:divBdr>
                    <w:top w:val="none" w:sz="0" w:space="0" w:color="auto"/>
                    <w:left w:val="none" w:sz="0" w:space="0" w:color="auto"/>
                    <w:bottom w:val="none" w:sz="0" w:space="0" w:color="auto"/>
                    <w:right w:val="none" w:sz="0" w:space="0" w:color="auto"/>
                  </w:divBdr>
                  <w:divsChild>
                    <w:div w:id="1505973920">
                      <w:marLeft w:val="0"/>
                      <w:marRight w:val="0"/>
                      <w:marTop w:val="0"/>
                      <w:marBottom w:val="0"/>
                      <w:divBdr>
                        <w:top w:val="none" w:sz="0" w:space="0" w:color="auto"/>
                        <w:left w:val="none" w:sz="0" w:space="0" w:color="auto"/>
                        <w:bottom w:val="none" w:sz="0" w:space="0" w:color="auto"/>
                        <w:right w:val="none" w:sz="0" w:space="0" w:color="auto"/>
                      </w:divBdr>
                      <w:divsChild>
                        <w:div w:id="164288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1643781">
      <w:bodyDiv w:val="1"/>
      <w:marLeft w:val="0"/>
      <w:marRight w:val="0"/>
      <w:marTop w:val="0"/>
      <w:marBottom w:val="0"/>
      <w:divBdr>
        <w:top w:val="none" w:sz="0" w:space="0" w:color="auto"/>
        <w:left w:val="none" w:sz="0" w:space="0" w:color="auto"/>
        <w:bottom w:val="none" w:sz="0" w:space="0" w:color="auto"/>
        <w:right w:val="none" w:sz="0" w:space="0" w:color="auto"/>
      </w:divBdr>
      <w:divsChild>
        <w:div w:id="16780985">
          <w:marLeft w:val="0"/>
          <w:marRight w:val="0"/>
          <w:marTop w:val="0"/>
          <w:marBottom w:val="0"/>
          <w:divBdr>
            <w:top w:val="none" w:sz="0" w:space="0" w:color="auto"/>
            <w:left w:val="none" w:sz="0" w:space="0" w:color="auto"/>
            <w:bottom w:val="none" w:sz="0" w:space="0" w:color="auto"/>
            <w:right w:val="none" w:sz="0" w:space="0" w:color="auto"/>
          </w:divBdr>
          <w:divsChild>
            <w:div w:id="741220521">
              <w:marLeft w:val="0"/>
              <w:marRight w:val="0"/>
              <w:marTop w:val="0"/>
              <w:marBottom w:val="0"/>
              <w:divBdr>
                <w:top w:val="none" w:sz="0" w:space="0" w:color="auto"/>
                <w:left w:val="none" w:sz="0" w:space="0" w:color="auto"/>
                <w:bottom w:val="none" w:sz="0" w:space="0" w:color="auto"/>
                <w:right w:val="none" w:sz="0" w:space="0" w:color="auto"/>
              </w:divBdr>
              <w:divsChild>
                <w:div w:id="170382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457812">
      <w:bodyDiv w:val="1"/>
      <w:marLeft w:val="0"/>
      <w:marRight w:val="0"/>
      <w:marTop w:val="0"/>
      <w:marBottom w:val="0"/>
      <w:divBdr>
        <w:top w:val="none" w:sz="0" w:space="0" w:color="auto"/>
        <w:left w:val="none" w:sz="0" w:space="0" w:color="auto"/>
        <w:bottom w:val="none" w:sz="0" w:space="0" w:color="auto"/>
        <w:right w:val="none" w:sz="0" w:space="0" w:color="auto"/>
      </w:divBdr>
      <w:divsChild>
        <w:div w:id="1078749174">
          <w:marLeft w:val="0"/>
          <w:marRight w:val="0"/>
          <w:marTop w:val="0"/>
          <w:marBottom w:val="0"/>
          <w:divBdr>
            <w:top w:val="none" w:sz="0" w:space="0" w:color="auto"/>
            <w:left w:val="none" w:sz="0" w:space="0" w:color="auto"/>
            <w:bottom w:val="none" w:sz="0" w:space="0" w:color="auto"/>
            <w:right w:val="none" w:sz="0" w:space="0" w:color="auto"/>
          </w:divBdr>
          <w:divsChild>
            <w:div w:id="1973055284">
              <w:marLeft w:val="0"/>
              <w:marRight w:val="0"/>
              <w:marTop w:val="0"/>
              <w:marBottom w:val="0"/>
              <w:divBdr>
                <w:top w:val="none" w:sz="0" w:space="0" w:color="auto"/>
                <w:left w:val="none" w:sz="0" w:space="0" w:color="auto"/>
                <w:bottom w:val="none" w:sz="0" w:space="0" w:color="auto"/>
                <w:right w:val="none" w:sz="0" w:space="0" w:color="auto"/>
              </w:divBdr>
              <w:divsChild>
                <w:div w:id="349454357">
                  <w:marLeft w:val="0"/>
                  <w:marRight w:val="0"/>
                  <w:marTop w:val="0"/>
                  <w:marBottom w:val="0"/>
                  <w:divBdr>
                    <w:top w:val="none" w:sz="0" w:space="0" w:color="auto"/>
                    <w:left w:val="none" w:sz="0" w:space="0" w:color="auto"/>
                    <w:bottom w:val="none" w:sz="0" w:space="0" w:color="auto"/>
                    <w:right w:val="none" w:sz="0" w:space="0" w:color="auto"/>
                  </w:divBdr>
                  <w:divsChild>
                    <w:div w:id="2058770722">
                      <w:marLeft w:val="0"/>
                      <w:marRight w:val="0"/>
                      <w:marTop w:val="0"/>
                      <w:marBottom w:val="0"/>
                      <w:divBdr>
                        <w:top w:val="none" w:sz="0" w:space="0" w:color="auto"/>
                        <w:left w:val="none" w:sz="0" w:space="0" w:color="auto"/>
                        <w:bottom w:val="none" w:sz="0" w:space="0" w:color="auto"/>
                        <w:right w:val="none" w:sz="0" w:space="0" w:color="auto"/>
                      </w:divBdr>
                      <w:divsChild>
                        <w:div w:id="164581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414961">
      <w:bodyDiv w:val="1"/>
      <w:marLeft w:val="0"/>
      <w:marRight w:val="0"/>
      <w:marTop w:val="0"/>
      <w:marBottom w:val="0"/>
      <w:divBdr>
        <w:top w:val="none" w:sz="0" w:space="0" w:color="auto"/>
        <w:left w:val="none" w:sz="0" w:space="0" w:color="auto"/>
        <w:bottom w:val="none" w:sz="0" w:space="0" w:color="auto"/>
        <w:right w:val="none" w:sz="0" w:space="0" w:color="auto"/>
      </w:divBdr>
    </w:div>
    <w:div w:id="1678078257">
      <w:bodyDiv w:val="1"/>
      <w:marLeft w:val="0"/>
      <w:marRight w:val="0"/>
      <w:marTop w:val="0"/>
      <w:marBottom w:val="0"/>
      <w:divBdr>
        <w:top w:val="none" w:sz="0" w:space="0" w:color="auto"/>
        <w:left w:val="none" w:sz="0" w:space="0" w:color="auto"/>
        <w:bottom w:val="none" w:sz="0" w:space="0" w:color="auto"/>
        <w:right w:val="none" w:sz="0" w:space="0" w:color="auto"/>
      </w:divBdr>
      <w:divsChild>
        <w:div w:id="1111054521">
          <w:marLeft w:val="0"/>
          <w:marRight w:val="0"/>
          <w:marTop w:val="0"/>
          <w:marBottom w:val="0"/>
          <w:divBdr>
            <w:top w:val="none" w:sz="0" w:space="0" w:color="auto"/>
            <w:left w:val="none" w:sz="0" w:space="0" w:color="auto"/>
            <w:bottom w:val="none" w:sz="0" w:space="0" w:color="auto"/>
            <w:right w:val="none" w:sz="0" w:space="0" w:color="auto"/>
          </w:divBdr>
          <w:divsChild>
            <w:div w:id="206530385">
              <w:marLeft w:val="0"/>
              <w:marRight w:val="0"/>
              <w:marTop w:val="0"/>
              <w:marBottom w:val="0"/>
              <w:divBdr>
                <w:top w:val="none" w:sz="0" w:space="0" w:color="auto"/>
                <w:left w:val="none" w:sz="0" w:space="0" w:color="auto"/>
                <w:bottom w:val="none" w:sz="0" w:space="0" w:color="auto"/>
                <w:right w:val="none" w:sz="0" w:space="0" w:color="auto"/>
              </w:divBdr>
              <w:divsChild>
                <w:div w:id="54244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002817">
      <w:bodyDiv w:val="1"/>
      <w:marLeft w:val="0"/>
      <w:marRight w:val="0"/>
      <w:marTop w:val="0"/>
      <w:marBottom w:val="0"/>
      <w:divBdr>
        <w:top w:val="none" w:sz="0" w:space="0" w:color="auto"/>
        <w:left w:val="none" w:sz="0" w:space="0" w:color="auto"/>
        <w:bottom w:val="none" w:sz="0" w:space="0" w:color="auto"/>
        <w:right w:val="none" w:sz="0" w:space="0" w:color="auto"/>
      </w:divBdr>
      <w:divsChild>
        <w:div w:id="348063367">
          <w:marLeft w:val="0"/>
          <w:marRight w:val="0"/>
          <w:marTop w:val="0"/>
          <w:marBottom w:val="0"/>
          <w:divBdr>
            <w:top w:val="none" w:sz="0" w:space="0" w:color="auto"/>
            <w:left w:val="none" w:sz="0" w:space="0" w:color="auto"/>
            <w:bottom w:val="none" w:sz="0" w:space="0" w:color="auto"/>
            <w:right w:val="none" w:sz="0" w:space="0" w:color="auto"/>
          </w:divBdr>
          <w:divsChild>
            <w:div w:id="470901300">
              <w:marLeft w:val="0"/>
              <w:marRight w:val="0"/>
              <w:marTop w:val="0"/>
              <w:marBottom w:val="0"/>
              <w:divBdr>
                <w:top w:val="none" w:sz="0" w:space="0" w:color="auto"/>
                <w:left w:val="none" w:sz="0" w:space="0" w:color="auto"/>
                <w:bottom w:val="none" w:sz="0" w:space="0" w:color="auto"/>
                <w:right w:val="none" w:sz="0" w:space="0" w:color="auto"/>
              </w:divBdr>
              <w:divsChild>
                <w:div w:id="13418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368280">
      <w:bodyDiv w:val="1"/>
      <w:marLeft w:val="0"/>
      <w:marRight w:val="0"/>
      <w:marTop w:val="0"/>
      <w:marBottom w:val="0"/>
      <w:divBdr>
        <w:top w:val="none" w:sz="0" w:space="0" w:color="auto"/>
        <w:left w:val="none" w:sz="0" w:space="0" w:color="auto"/>
        <w:bottom w:val="none" w:sz="0" w:space="0" w:color="auto"/>
        <w:right w:val="none" w:sz="0" w:space="0" w:color="auto"/>
      </w:divBdr>
      <w:divsChild>
        <w:div w:id="727345122">
          <w:marLeft w:val="0"/>
          <w:marRight w:val="0"/>
          <w:marTop w:val="0"/>
          <w:marBottom w:val="0"/>
          <w:divBdr>
            <w:top w:val="none" w:sz="0" w:space="0" w:color="auto"/>
            <w:left w:val="none" w:sz="0" w:space="0" w:color="auto"/>
            <w:bottom w:val="none" w:sz="0" w:space="0" w:color="auto"/>
            <w:right w:val="none" w:sz="0" w:space="0" w:color="auto"/>
          </w:divBdr>
          <w:divsChild>
            <w:div w:id="941766557">
              <w:marLeft w:val="0"/>
              <w:marRight w:val="0"/>
              <w:marTop w:val="0"/>
              <w:marBottom w:val="0"/>
              <w:divBdr>
                <w:top w:val="none" w:sz="0" w:space="0" w:color="auto"/>
                <w:left w:val="none" w:sz="0" w:space="0" w:color="auto"/>
                <w:bottom w:val="none" w:sz="0" w:space="0" w:color="auto"/>
                <w:right w:val="none" w:sz="0" w:space="0" w:color="auto"/>
              </w:divBdr>
              <w:divsChild>
                <w:div w:id="2067607103">
                  <w:marLeft w:val="0"/>
                  <w:marRight w:val="0"/>
                  <w:marTop w:val="0"/>
                  <w:marBottom w:val="0"/>
                  <w:divBdr>
                    <w:top w:val="none" w:sz="0" w:space="0" w:color="auto"/>
                    <w:left w:val="none" w:sz="0" w:space="0" w:color="auto"/>
                    <w:bottom w:val="none" w:sz="0" w:space="0" w:color="auto"/>
                    <w:right w:val="none" w:sz="0" w:space="0" w:color="auto"/>
                  </w:divBdr>
                  <w:divsChild>
                    <w:div w:id="534774223">
                      <w:marLeft w:val="0"/>
                      <w:marRight w:val="0"/>
                      <w:marTop w:val="0"/>
                      <w:marBottom w:val="0"/>
                      <w:divBdr>
                        <w:top w:val="none" w:sz="0" w:space="0" w:color="auto"/>
                        <w:left w:val="none" w:sz="0" w:space="0" w:color="auto"/>
                        <w:bottom w:val="none" w:sz="0" w:space="0" w:color="auto"/>
                        <w:right w:val="none" w:sz="0" w:space="0" w:color="auto"/>
                      </w:divBdr>
                      <w:divsChild>
                        <w:div w:id="160060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6990257">
      <w:bodyDiv w:val="1"/>
      <w:marLeft w:val="0"/>
      <w:marRight w:val="0"/>
      <w:marTop w:val="0"/>
      <w:marBottom w:val="0"/>
      <w:divBdr>
        <w:top w:val="none" w:sz="0" w:space="0" w:color="auto"/>
        <w:left w:val="none" w:sz="0" w:space="0" w:color="auto"/>
        <w:bottom w:val="none" w:sz="0" w:space="0" w:color="auto"/>
        <w:right w:val="none" w:sz="0" w:space="0" w:color="auto"/>
      </w:divBdr>
      <w:divsChild>
        <w:div w:id="580867258">
          <w:marLeft w:val="0"/>
          <w:marRight w:val="0"/>
          <w:marTop w:val="0"/>
          <w:marBottom w:val="0"/>
          <w:divBdr>
            <w:top w:val="none" w:sz="0" w:space="0" w:color="auto"/>
            <w:left w:val="none" w:sz="0" w:space="0" w:color="auto"/>
            <w:bottom w:val="none" w:sz="0" w:space="0" w:color="auto"/>
            <w:right w:val="none" w:sz="0" w:space="0" w:color="auto"/>
          </w:divBdr>
          <w:divsChild>
            <w:div w:id="194924110">
              <w:marLeft w:val="0"/>
              <w:marRight w:val="0"/>
              <w:marTop w:val="0"/>
              <w:marBottom w:val="0"/>
              <w:divBdr>
                <w:top w:val="none" w:sz="0" w:space="0" w:color="auto"/>
                <w:left w:val="none" w:sz="0" w:space="0" w:color="auto"/>
                <w:bottom w:val="none" w:sz="0" w:space="0" w:color="auto"/>
                <w:right w:val="none" w:sz="0" w:space="0" w:color="auto"/>
              </w:divBdr>
              <w:divsChild>
                <w:div w:id="1894197608">
                  <w:marLeft w:val="0"/>
                  <w:marRight w:val="0"/>
                  <w:marTop w:val="0"/>
                  <w:marBottom w:val="0"/>
                  <w:divBdr>
                    <w:top w:val="none" w:sz="0" w:space="0" w:color="auto"/>
                    <w:left w:val="none" w:sz="0" w:space="0" w:color="auto"/>
                    <w:bottom w:val="none" w:sz="0" w:space="0" w:color="auto"/>
                    <w:right w:val="none" w:sz="0" w:space="0" w:color="auto"/>
                  </w:divBdr>
                  <w:divsChild>
                    <w:div w:id="279261894">
                      <w:marLeft w:val="0"/>
                      <w:marRight w:val="0"/>
                      <w:marTop w:val="0"/>
                      <w:marBottom w:val="0"/>
                      <w:divBdr>
                        <w:top w:val="none" w:sz="0" w:space="0" w:color="auto"/>
                        <w:left w:val="none" w:sz="0" w:space="0" w:color="auto"/>
                        <w:bottom w:val="none" w:sz="0" w:space="0" w:color="auto"/>
                        <w:right w:val="none" w:sz="0" w:space="0" w:color="auto"/>
                      </w:divBdr>
                      <w:divsChild>
                        <w:div w:id="188633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0346100">
      <w:bodyDiv w:val="1"/>
      <w:marLeft w:val="0"/>
      <w:marRight w:val="0"/>
      <w:marTop w:val="0"/>
      <w:marBottom w:val="0"/>
      <w:divBdr>
        <w:top w:val="none" w:sz="0" w:space="0" w:color="auto"/>
        <w:left w:val="none" w:sz="0" w:space="0" w:color="auto"/>
        <w:bottom w:val="none" w:sz="0" w:space="0" w:color="auto"/>
        <w:right w:val="none" w:sz="0" w:space="0" w:color="auto"/>
      </w:divBdr>
      <w:divsChild>
        <w:div w:id="2132354771">
          <w:marLeft w:val="0"/>
          <w:marRight w:val="0"/>
          <w:marTop w:val="0"/>
          <w:marBottom w:val="0"/>
          <w:divBdr>
            <w:top w:val="none" w:sz="0" w:space="0" w:color="auto"/>
            <w:left w:val="none" w:sz="0" w:space="0" w:color="auto"/>
            <w:bottom w:val="none" w:sz="0" w:space="0" w:color="auto"/>
            <w:right w:val="none" w:sz="0" w:space="0" w:color="auto"/>
          </w:divBdr>
          <w:divsChild>
            <w:div w:id="470488239">
              <w:marLeft w:val="0"/>
              <w:marRight w:val="0"/>
              <w:marTop w:val="0"/>
              <w:marBottom w:val="0"/>
              <w:divBdr>
                <w:top w:val="none" w:sz="0" w:space="0" w:color="auto"/>
                <w:left w:val="none" w:sz="0" w:space="0" w:color="auto"/>
                <w:bottom w:val="none" w:sz="0" w:space="0" w:color="auto"/>
                <w:right w:val="none" w:sz="0" w:space="0" w:color="auto"/>
              </w:divBdr>
              <w:divsChild>
                <w:div w:id="1712456638">
                  <w:marLeft w:val="0"/>
                  <w:marRight w:val="0"/>
                  <w:marTop w:val="0"/>
                  <w:marBottom w:val="0"/>
                  <w:divBdr>
                    <w:top w:val="none" w:sz="0" w:space="0" w:color="auto"/>
                    <w:left w:val="none" w:sz="0" w:space="0" w:color="auto"/>
                    <w:bottom w:val="none" w:sz="0" w:space="0" w:color="auto"/>
                    <w:right w:val="none" w:sz="0" w:space="0" w:color="auto"/>
                  </w:divBdr>
                  <w:divsChild>
                    <w:div w:id="1730306471">
                      <w:marLeft w:val="0"/>
                      <w:marRight w:val="0"/>
                      <w:marTop w:val="0"/>
                      <w:marBottom w:val="0"/>
                      <w:divBdr>
                        <w:top w:val="none" w:sz="0" w:space="0" w:color="auto"/>
                        <w:left w:val="none" w:sz="0" w:space="0" w:color="auto"/>
                        <w:bottom w:val="none" w:sz="0" w:space="0" w:color="auto"/>
                        <w:right w:val="none" w:sz="0" w:space="0" w:color="auto"/>
                      </w:divBdr>
                      <w:divsChild>
                        <w:div w:id="57366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2427190">
      <w:bodyDiv w:val="1"/>
      <w:marLeft w:val="0"/>
      <w:marRight w:val="0"/>
      <w:marTop w:val="0"/>
      <w:marBottom w:val="0"/>
      <w:divBdr>
        <w:top w:val="none" w:sz="0" w:space="0" w:color="auto"/>
        <w:left w:val="none" w:sz="0" w:space="0" w:color="auto"/>
        <w:bottom w:val="none" w:sz="0" w:space="0" w:color="auto"/>
        <w:right w:val="none" w:sz="0" w:space="0" w:color="auto"/>
      </w:divBdr>
      <w:divsChild>
        <w:div w:id="843279194">
          <w:marLeft w:val="0"/>
          <w:marRight w:val="0"/>
          <w:marTop w:val="0"/>
          <w:marBottom w:val="0"/>
          <w:divBdr>
            <w:top w:val="none" w:sz="0" w:space="0" w:color="auto"/>
            <w:left w:val="none" w:sz="0" w:space="0" w:color="auto"/>
            <w:bottom w:val="none" w:sz="0" w:space="0" w:color="auto"/>
            <w:right w:val="none" w:sz="0" w:space="0" w:color="auto"/>
          </w:divBdr>
          <w:divsChild>
            <w:div w:id="116409597">
              <w:marLeft w:val="0"/>
              <w:marRight w:val="0"/>
              <w:marTop w:val="0"/>
              <w:marBottom w:val="0"/>
              <w:divBdr>
                <w:top w:val="none" w:sz="0" w:space="0" w:color="auto"/>
                <w:left w:val="none" w:sz="0" w:space="0" w:color="auto"/>
                <w:bottom w:val="none" w:sz="0" w:space="0" w:color="auto"/>
                <w:right w:val="none" w:sz="0" w:space="0" w:color="auto"/>
              </w:divBdr>
              <w:divsChild>
                <w:div w:id="132993437">
                  <w:marLeft w:val="0"/>
                  <w:marRight w:val="0"/>
                  <w:marTop w:val="0"/>
                  <w:marBottom w:val="0"/>
                  <w:divBdr>
                    <w:top w:val="none" w:sz="0" w:space="0" w:color="auto"/>
                    <w:left w:val="none" w:sz="0" w:space="0" w:color="auto"/>
                    <w:bottom w:val="none" w:sz="0" w:space="0" w:color="auto"/>
                    <w:right w:val="none" w:sz="0" w:space="0" w:color="auto"/>
                  </w:divBdr>
                  <w:divsChild>
                    <w:div w:id="1368406150">
                      <w:marLeft w:val="0"/>
                      <w:marRight w:val="0"/>
                      <w:marTop w:val="0"/>
                      <w:marBottom w:val="0"/>
                      <w:divBdr>
                        <w:top w:val="none" w:sz="0" w:space="0" w:color="auto"/>
                        <w:left w:val="none" w:sz="0" w:space="0" w:color="auto"/>
                        <w:bottom w:val="none" w:sz="0" w:space="0" w:color="auto"/>
                        <w:right w:val="none" w:sz="0" w:space="0" w:color="auto"/>
                      </w:divBdr>
                      <w:divsChild>
                        <w:div w:id="210614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ATQueries@wokingham.gov.u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isonline.net/taxreference/vat_education/default.asp?section=partial%20exemption" TargetMode="External"/><Relationship Id="rId17" Type="http://schemas.openxmlformats.org/officeDocument/2006/relationships/hyperlink" Target="mailto:debra.evans@wokingham.gov.uk" TargetMode="External"/><Relationship Id="rId2" Type="http://schemas.openxmlformats.org/officeDocument/2006/relationships/numbering" Target="numbering.xml"/><Relationship Id="rId16" Type="http://schemas.openxmlformats.org/officeDocument/2006/relationships/hyperlink" Target="mailto:martin.jones@wokingham.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isonline.net/reference/hmso.asp?legislation=publicact&amp;year=1989&amp;chapter=041&amp;country=" TargetMode="External"/><Relationship Id="rId5" Type="http://schemas.openxmlformats.org/officeDocument/2006/relationships/settings" Target="settings.xml"/><Relationship Id="rId15" Type="http://schemas.openxmlformats.org/officeDocument/2006/relationships/hyperlink" Target="mailto:isabel.cronchey@wokingham.gov.uk" TargetMode="External"/><Relationship Id="rId10" Type="http://schemas.openxmlformats.org/officeDocument/2006/relationships/hyperlink" Target="http://customs.hmrc.gov.uk/channelsPortalWebApp/channelsPortalWebApp.portal?_nfpb=true&amp;_pageLabel=pageVAT_ShowContent&amp;id=HMCE_CL_000127&amp;propertyType=documen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Documents%20and%20Settings\HP_Administrator\Local%20Settings\Temporary%20Internet%20Files\Content.IE5\C9M3KD6N\New%20Compressed%20(zipped)%20Folder%5b1%5d\vat_atoz_atoz.htm" TargetMode="External"/><Relationship Id="rId14" Type="http://schemas.openxmlformats.org/officeDocument/2006/relationships/hyperlink" Target="mailto:lianne.wright@wokingham.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55CAA-0DF0-405F-9009-41414C28E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21301</Words>
  <Characters>116702</Characters>
  <Application>Microsoft Office Word</Application>
  <DocSecurity>4</DocSecurity>
  <Lines>972</Lines>
  <Paragraphs>275</Paragraphs>
  <ScaleCrop>false</ScaleCrop>
  <HeadingPairs>
    <vt:vector size="2" baseType="variant">
      <vt:variant>
        <vt:lpstr>Title</vt:lpstr>
      </vt:variant>
      <vt:variant>
        <vt:i4>1</vt:i4>
      </vt:variant>
    </vt:vector>
  </HeadingPairs>
  <TitlesOfParts>
    <vt:vector size="1" baseType="lpstr">
      <vt:lpstr>Wokingham District Council</vt:lpstr>
    </vt:vector>
  </TitlesOfParts>
  <Company>Wokingham District Council</Company>
  <LinksUpToDate>false</LinksUpToDate>
  <CharactersWithSpaces>137728</CharactersWithSpaces>
  <SharedDoc>false</SharedDoc>
  <HLinks>
    <vt:vector size="894" baseType="variant">
      <vt:variant>
        <vt:i4>7274579</vt:i4>
      </vt:variant>
      <vt:variant>
        <vt:i4>936</vt:i4>
      </vt:variant>
      <vt:variant>
        <vt:i4>0</vt:i4>
      </vt:variant>
      <vt:variant>
        <vt:i4>5</vt:i4>
      </vt:variant>
      <vt:variant>
        <vt:lpwstr>http://www.tisonline.net/taxreference/vat_education/default.asp?section=partial exemption</vt:lpwstr>
      </vt:variant>
      <vt:variant>
        <vt:lpwstr/>
      </vt:variant>
      <vt:variant>
        <vt:i4>1900609</vt:i4>
      </vt:variant>
      <vt:variant>
        <vt:i4>933</vt:i4>
      </vt:variant>
      <vt:variant>
        <vt:i4>0</vt:i4>
      </vt:variant>
      <vt:variant>
        <vt:i4>5</vt:i4>
      </vt:variant>
      <vt:variant>
        <vt:lpwstr>http://www.tisonline.net/reference/hmso.asp?legislation=publicact&amp;year=1989&amp;chapter=041&amp;country=</vt:lpwstr>
      </vt:variant>
      <vt:variant>
        <vt:lpwstr/>
      </vt:variant>
      <vt:variant>
        <vt:i4>1900609</vt:i4>
      </vt:variant>
      <vt:variant>
        <vt:i4>930</vt:i4>
      </vt:variant>
      <vt:variant>
        <vt:i4>0</vt:i4>
      </vt:variant>
      <vt:variant>
        <vt:i4>5</vt:i4>
      </vt:variant>
      <vt:variant>
        <vt:lpwstr>http://www.tisonline.net/reference/hmso.asp?legislation=publicact&amp;year=1989&amp;chapter=041&amp;country=</vt:lpwstr>
      </vt:variant>
      <vt:variant>
        <vt:lpwstr/>
      </vt:variant>
      <vt:variant>
        <vt:i4>1900609</vt:i4>
      </vt:variant>
      <vt:variant>
        <vt:i4>927</vt:i4>
      </vt:variant>
      <vt:variant>
        <vt:i4>0</vt:i4>
      </vt:variant>
      <vt:variant>
        <vt:i4>5</vt:i4>
      </vt:variant>
      <vt:variant>
        <vt:lpwstr>http://www.tisonline.net/reference/hmso.asp?legislation=publicact&amp;year=1989&amp;chapter=041&amp;country=</vt:lpwstr>
      </vt:variant>
      <vt:variant>
        <vt:lpwstr/>
      </vt:variant>
      <vt:variant>
        <vt:i4>3735593</vt:i4>
      </vt:variant>
      <vt:variant>
        <vt:i4>867</vt:i4>
      </vt:variant>
      <vt:variant>
        <vt:i4>0</vt:i4>
      </vt:variant>
      <vt:variant>
        <vt:i4>5</vt:i4>
      </vt:variant>
      <vt:variant>
        <vt:lpwstr>C:\WINNT\Temporary Internet Files\Local Settings\Temporary Internet Files\Content.IE5\C9M3KD6N\New Compressed (zipped) Folder%255b1%255d\vat_atoz_atoz.htm</vt:lpwstr>
      </vt:variant>
      <vt:variant>
        <vt:lpwstr>2800#2800</vt:lpwstr>
      </vt:variant>
      <vt:variant>
        <vt:i4>1966132</vt:i4>
      </vt:variant>
      <vt:variant>
        <vt:i4>860</vt:i4>
      </vt:variant>
      <vt:variant>
        <vt:i4>0</vt:i4>
      </vt:variant>
      <vt:variant>
        <vt:i4>5</vt:i4>
      </vt:variant>
      <vt:variant>
        <vt:lpwstr/>
      </vt:variant>
      <vt:variant>
        <vt:lpwstr>_Toc193524419</vt:lpwstr>
      </vt:variant>
      <vt:variant>
        <vt:i4>1966132</vt:i4>
      </vt:variant>
      <vt:variant>
        <vt:i4>854</vt:i4>
      </vt:variant>
      <vt:variant>
        <vt:i4>0</vt:i4>
      </vt:variant>
      <vt:variant>
        <vt:i4>5</vt:i4>
      </vt:variant>
      <vt:variant>
        <vt:lpwstr/>
      </vt:variant>
      <vt:variant>
        <vt:lpwstr>_Toc193524418</vt:lpwstr>
      </vt:variant>
      <vt:variant>
        <vt:i4>1966132</vt:i4>
      </vt:variant>
      <vt:variant>
        <vt:i4>848</vt:i4>
      </vt:variant>
      <vt:variant>
        <vt:i4>0</vt:i4>
      </vt:variant>
      <vt:variant>
        <vt:i4>5</vt:i4>
      </vt:variant>
      <vt:variant>
        <vt:lpwstr/>
      </vt:variant>
      <vt:variant>
        <vt:lpwstr>_Toc193524417</vt:lpwstr>
      </vt:variant>
      <vt:variant>
        <vt:i4>1966132</vt:i4>
      </vt:variant>
      <vt:variant>
        <vt:i4>842</vt:i4>
      </vt:variant>
      <vt:variant>
        <vt:i4>0</vt:i4>
      </vt:variant>
      <vt:variant>
        <vt:i4>5</vt:i4>
      </vt:variant>
      <vt:variant>
        <vt:lpwstr/>
      </vt:variant>
      <vt:variant>
        <vt:lpwstr>_Toc193524416</vt:lpwstr>
      </vt:variant>
      <vt:variant>
        <vt:i4>1966132</vt:i4>
      </vt:variant>
      <vt:variant>
        <vt:i4>836</vt:i4>
      </vt:variant>
      <vt:variant>
        <vt:i4>0</vt:i4>
      </vt:variant>
      <vt:variant>
        <vt:i4>5</vt:i4>
      </vt:variant>
      <vt:variant>
        <vt:lpwstr/>
      </vt:variant>
      <vt:variant>
        <vt:lpwstr>_Toc193524415</vt:lpwstr>
      </vt:variant>
      <vt:variant>
        <vt:i4>1966132</vt:i4>
      </vt:variant>
      <vt:variant>
        <vt:i4>830</vt:i4>
      </vt:variant>
      <vt:variant>
        <vt:i4>0</vt:i4>
      </vt:variant>
      <vt:variant>
        <vt:i4>5</vt:i4>
      </vt:variant>
      <vt:variant>
        <vt:lpwstr/>
      </vt:variant>
      <vt:variant>
        <vt:lpwstr>_Toc193524414</vt:lpwstr>
      </vt:variant>
      <vt:variant>
        <vt:i4>1966132</vt:i4>
      </vt:variant>
      <vt:variant>
        <vt:i4>824</vt:i4>
      </vt:variant>
      <vt:variant>
        <vt:i4>0</vt:i4>
      </vt:variant>
      <vt:variant>
        <vt:i4>5</vt:i4>
      </vt:variant>
      <vt:variant>
        <vt:lpwstr/>
      </vt:variant>
      <vt:variant>
        <vt:lpwstr>_Toc193524413</vt:lpwstr>
      </vt:variant>
      <vt:variant>
        <vt:i4>1966132</vt:i4>
      </vt:variant>
      <vt:variant>
        <vt:i4>818</vt:i4>
      </vt:variant>
      <vt:variant>
        <vt:i4>0</vt:i4>
      </vt:variant>
      <vt:variant>
        <vt:i4>5</vt:i4>
      </vt:variant>
      <vt:variant>
        <vt:lpwstr/>
      </vt:variant>
      <vt:variant>
        <vt:lpwstr>_Toc193524412</vt:lpwstr>
      </vt:variant>
      <vt:variant>
        <vt:i4>1966132</vt:i4>
      </vt:variant>
      <vt:variant>
        <vt:i4>812</vt:i4>
      </vt:variant>
      <vt:variant>
        <vt:i4>0</vt:i4>
      </vt:variant>
      <vt:variant>
        <vt:i4>5</vt:i4>
      </vt:variant>
      <vt:variant>
        <vt:lpwstr/>
      </vt:variant>
      <vt:variant>
        <vt:lpwstr>_Toc193524411</vt:lpwstr>
      </vt:variant>
      <vt:variant>
        <vt:i4>1966132</vt:i4>
      </vt:variant>
      <vt:variant>
        <vt:i4>806</vt:i4>
      </vt:variant>
      <vt:variant>
        <vt:i4>0</vt:i4>
      </vt:variant>
      <vt:variant>
        <vt:i4>5</vt:i4>
      </vt:variant>
      <vt:variant>
        <vt:lpwstr/>
      </vt:variant>
      <vt:variant>
        <vt:lpwstr>_Toc193524410</vt:lpwstr>
      </vt:variant>
      <vt:variant>
        <vt:i4>2031668</vt:i4>
      </vt:variant>
      <vt:variant>
        <vt:i4>800</vt:i4>
      </vt:variant>
      <vt:variant>
        <vt:i4>0</vt:i4>
      </vt:variant>
      <vt:variant>
        <vt:i4>5</vt:i4>
      </vt:variant>
      <vt:variant>
        <vt:lpwstr/>
      </vt:variant>
      <vt:variant>
        <vt:lpwstr>_Toc193524409</vt:lpwstr>
      </vt:variant>
      <vt:variant>
        <vt:i4>2031668</vt:i4>
      </vt:variant>
      <vt:variant>
        <vt:i4>794</vt:i4>
      </vt:variant>
      <vt:variant>
        <vt:i4>0</vt:i4>
      </vt:variant>
      <vt:variant>
        <vt:i4>5</vt:i4>
      </vt:variant>
      <vt:variant>
        <vt:lpwstr/>
      </vt:variant>
      <vt:variant>
        <vt:lpwstr>_Toc193524408</vt:lpwstr>
      </vt:variant>
      <vt:variant>
        <vt:i4>2031668</vt:i4>
      </vt:variant>
      <vt:variant>
        <vt:i4>788</vt:i4>
      </vt:variant>
      <vt:variant>
        <vt:i4>0</vt:i4>
      </vt:variant>
      <vt:variant>
        <vt:i4>5</vt:i4>
      </vt:variant>
      <vt:variant>
        <vt:lpwstr/>
      </vt:variant>
      <vt:variant>
        <vt:lpwstr>_Toc193524407</vt:lpwstr>
      </vt:variant>
      <vt:variant>
        <vt:i4>2031668</vt:i4>
      </vt:variant>
      <vt:variant>
        <vt:i4>782</vt:i4>
      </vt:variant>
      <vt:variant>
        <vt:i4>0</vt:i4>
      </vt:variant>
      <vt:variant>
        <vt:i4>5</vt:i4>
      </vt:variant>
      <vt:variant>
        <vt:lpwstr/>
      </vt:variant>
      <vt:variant>
        <vt:lpwstr>_Toc193524406</vt:lpwstr>
      </vt:variant>
      <vt:variant>
        <vt:i4>2031668</vt:i4>
      </vt:variant>
      <vt:variant>
        <vt:i4>776</vt:i4>
      </vt:variant>
      <vt:variant>
        <vt:i4>0</vt:i4>
      </vt:variant>
      <vt:variant>
        <vt:i4>5</vt:i4>
      </vt:variant>
      <vt:variant>
        <vt:lpwstr/>
      </vt:variant>
      <vt:variant>
        <vt:lpwstr>_Toc193524405</vt:lpwstr>
      </vt:variant>
      <vt:variant>
        <vt:i4>2031668</vt:i4>
      </vt:variant>
      <vt:variant>
        <vt:i4>770</vt:i4>
      </vt:variant>
      <vt:variant>
        <vt:i4>0</vt:i4>
      </vt:variant>
      <vt:variant>
        <vt:i4>5</vt:i4>
      </vt:variant>
      <vt:variant>
        <vt:lpwstr/>
      </vt:variant>
      <vt:variant>
        <vt:lpwstr>_Toc193524404</vt:lpwstr>
      </vt:variant>
      <vt:variant>
        <vt:i4>2031668</vt:i4>
      </vt:variant>
      <vt:variant>
        <vt:i4>764</vt:i4>
      </vt:variant>
      <vt:variant>
        <vt:i4>0</vt:i4>
      </vt:variant>
      <vt:variant>
        <vt:i4>5</vt:i4>
      </vt:variant>
      <vt:variant>
        <vt:lpwstr/>
      </vt:variant>
      <vt:variant>
        <vt:lpwstr>_Toc193524403</vt:lpwstr>
      </vt:variant>
      <vt:variant>
        <vt:i4>2031668</vt:i4>
      </vt:variant>
      <vt:variant>
        <vt:i4>758</vt:i4>
      </vt:variant>
      <vt:variant>
        <vt:i4>0</vt:i4>
      </vt:variant>
      <vt:variant>
        <vt:i4>5</vt:i4>
      </vt:variant>
      <vt:variant>
        <vt:lpwstr/>
      </vt:variant>
      <vt:variant>
        <vt:lpwstr>_Toc193524402</vt:lpwstr>
      </vt:variant>
      <vt:variant>
        <vt:i4>2031668</vt:i4>
      </vt:variant>
      <vt:variant>
        <vt:i4>752</vt:i4>
      </vt:variant>
      <vt:variant>
        <vt:i4>0</vt:i4>
      </vt:variant>
      <vt:variant>
        <vt:i4>5</vt:i4>
      </vt:variant>
      <vt:variant>
        <vt:lpwstr/>
      </vt:variant>
      <vt:variant>
        <vt:lpwstr>_Toc193524401</vt:lpwstr>
      </vt:variant>
      <vt:variant>
        <vt:i4>2031668</vt:i4>
      </vt:variant>
      <vt:variant>
        <vt:i4>746</vt:i4>
      </vt:variant>
      <vt:variant>
        <vt:i4>0</vt:i4>
      </vt:variant>
      <vt:variant>
        <vt:i4>5</vt:i4>
      </vt:variant>
      <vt:variant>
        <vt:lpwstr/>
      </vt:variant>
      <vt:variant>
        <vt:lpwstr>_Toc193524400</vt:lpwstr>
      </vt:variant>
      <vt:variant>
        <vt:i4>1441843</vt:i4>
      </vt:variant>
      <vt:variant>
        <vt:i4>740</vt:i4>
      </vt:variant>
      <vt:variant>
        <vt:i4>0</vt:i4>
      </vt:variant>
      <vt:variant>
        <vt:i4>5</vt:i4>
      </vt:variant>
      <vt:variant>
        <vt:lpwstr/>
      </vt:variant>
      <vt:variant>
        <vt:lpwstr>_Toc193524399</vt:lpwstr>
      </vt:variant>
      <vt:variant>
        <vt:i4>1441843</vt:i4>
      </vt:variant>
      <vt:variant>
        <vt:i4>734</vt:i4>
      </vt:variant>
      <vt:variant>
        <vt:i4>0</vt:i4>
      </vt:variant>
      <vt:variant>
        <vt:i4>5</vt:i4>
      </vt:variant>
      <vt:variant>
        <vt:lpwstr/>
      </vt:variant>
      <vt:variant>
        <vt:lpwstr>_Toc193524398</vt:lpwstr>
      </vt:variant>
      <vt:variant>
        <vt:i4>1441843</vt:i4>
      </vt:variant>
      <vt:variant>
        <vt:i4>728</vt:i4>
      </vt:variant>
      <vt:variant>
        <vt:i4>0</vt:i4>
      </vt:variant>
      <vt:variant>
        <vt:i4>5</vt:i4>
      </vt:variant>
      <vt:variant>
        <vt:lpwstr/>
      </vt:variant>
      <vt:variant>
        <vt:lpwstr>_Toc193524397</vt:lpwstr>
      </vt:variant>
      <vt:variant>
        <vt:i4>1441843</vt:i4>
      </vt:variant>
      <vt:variant>
        <vt:i4>722</vt:i4>
      </vt:variant>
      <vt:variant>
        <vt:i4>0</vt:i4>
      </vt:variant>
      <vt:variant>
        <vt:i4>5</vt:i4>
      </vt:variant>
      <vt:variant>
        <vt:lpwstr/>
      </vt:variant>
      <vt:variant>
        <vt:lpwstr>_Toc193524396</vt:lpwstr>
      </vt:variant>
      <vt:variant>
        <vt:i4>1441843</vt:i4>
      </vt:variant>
      <vt:variant>
        <vt:i4>716</vt:i4>
      </vt:variant>
      <vt:variant>
        <vt:i4>0</vt:i4>
      </vt:variant>
      <vt:variant>
        <vt:i4>5</vt:i4>
      </vt:variant>
      <vt:variant>
        <vt:lpwstr/>
      </vt:variant>
      <vt:variant>
        <vt:lpwstr>_Toc193524395</vt:lpwstr>
      </vt:variant>
      <vt:variant>
        <vt:i4>1441843</vt:i4>
      </vt:variant>
      <vt:variant>
        <vt:i4>710</vt:i4>
      </vt:variant>
      <vt:variant>
        <vt:i4>0</vt:i4>
      </vt:variant>
      <vt:variant>
        <vt:i4>5</vt:i4>
      </vt:variant>
      <vt:variant>
        <vt:lpwstr/>
      </vt:variant>
      <vt:variant>
        <vt:lpwstr>_Toc193524394</vt:lpwstr>
      </vt:variant>
      <vt:variant>
        <vt:i4>1441843</vt:i4>
      </vt:variant>
      <vt:variant>
        <vt:i4>704</vt:i4>
      </vt:variant>
      <vt:variant>
        <vt:i4>0</vt:i4>
      </vt:variant>
      <vt:variant>
        <vt:i4>5</vt:i4>
      </vt:variant>
      <vt:variant>
        <vt:lpwstr/>
      </vt:variant>
      <vt:variant>
        <vt:lpwstr>_Toc193524393</vt:lpwstr>
      </vt:variant>
      <vt:variant>
        <vt:i4>1441843</vt:i4>
      </vt:variant>
      <vt:variant>
        <vt:i4>698</vt:i4>
      </vt:variant>
      <vt:variant>
        <vt:i4>0</vt:i4>
      </vt:variant>
      <vt:variant>
        <vt:i4>5</vt:i4>
      </vt:variant>
      <vt:variant>
        <vt:lpwstr/>
      </vt:variant>
      <vt:variant>
        <vt:lpwstr>_Toc193524392</vt:lpwstr>
      </vt:variant>
      <vt:variant>
        <vt:i4>1441843</vt:i4>
      </vt:variant>
      <vt:variant>
        <vt:i4>692</vt:i4>
      </vt:variant>
      <vt:variant>
        <vt:i4>0</vt:i4>
      </vt:variant>
      <vt:variant>
        <vt:i4>5</vt:i4>
      </vt:variant>
      <vt:variant>
        <vt:lpwstr/>
      </vt:variant>
      <vt:variant>
        <vt:lpwstr>_Toc193524391</vt:lpwstr>
      </vt:variant>
      <vt:variant>
        <vt:i4>1441843</vt:i4>
      </vt:variant>
      <vt:variant>
        <vt:i4>686</vt:i4>
      </vt:variant>
      <vt:variant>
        <vt:i4>0</vt:i4>
      </vt:variant>
      <vt:variant>
        <vt:i4>5</vt:i4>
      </vt:variant>
      <vt:variant>
        <vt:lpwstr/>
      </vt:variant>
      <vt:variant>
        <vt:lpwstr>_Toc193524390</vt:lpwstr>
      </vt:variant>
      <vt:variant>
        <vt:i4>1507379</vt:i4>
      </vt:variant>
      <vt:variant>
        <vt:i4>680</vt:i4>
      </vt:variant>
      <vt:variant>
        <vt:i4>0</vt:i4>
      </vt:variant>
      <vt:variant>
        <vt:i4>5</vt:i4>
      </vt:variant>
      <vt:variant>
        <vt:lpwstr/>
      </vt:variant>
      <vt:variant>
        <vt:lpwstr>_Toc193524389</vt:lpwstr>
      </vt:variant>
      <vt:variant>
        <vt:i4>1507379</vt:i4>
      </vt:variant>
      <vt:variant>
        <vt:i4>674</vt:i4>
      </vt:variant>
      <vt:variant>
        <vt:i4>0</vt:i4>
      </vt:variant>
      <vt:variant>
        <vt:i4>5</vt:i4>
      </vt:variant>
      <vt:variant>
        <vt:lpwstr/>
      </vt:variant>
      <vt:variant>
        <vt:lpwstr>_Toc193524388</vt:lpwstr>
      </vt:variant>
      <vt:variant>
        <vt:i4>1507379</vt:i4>
      </vt:variant>
      <vt:variant>
        <vt:i4>668</vt:i4>
      </vt:variant>
      <vt:variant>
        <vt:i4>0</vt:i4>
      </vt:variant>
      <vt:variant>
        <vt:i4>5</vt:i4>
      </vt:variant>
      <vt:variant>
        <vt:lpwstr/>
      </vt:variant>
      <vt:variant>
        <vt:lpwstr>_Toc193524387</vt:lpwstr>
      </vt:variant>
      <vt:variant>
        <vt:i4>1507379</vt:i4>
      </vt:variant>
      <vt:variant>
        <vt:i4>662</vt:i4>
      </vt:variant>
      <vt:variant>
        <vt:i4>0</vt:i4>
      </vt:variant>
      <vt:variant>
        <vt:i4>5</vt:i4>
      </vt:variant>
      <vt:variant>
        <vt:lpwstr/>
      </vt:variant>
      <vt:variant>
        <vt:lpwstr>_Toc193524386</vt:lpwstr>
      </vt:variant>
      <vt:variant>
        <vt:i4>1507379</vt:i4>
      </vt:variant>
      <vt:variant>
        <vt:i4>656</vt:i4>
      </vt:variant>
      <vt:variant>
        <vt:i4>0</vt:i4>
      </vt:variant>
      <vt:variant>
        <vt:i4>5</vt:i4>
      </vt:variant>
      <vt:variant>
        <vt:lpwstr/>
      </vt:variant>
      <vt:variant>
        <vt:lpwstr>_Toc193524385</vt:lpwstr>
      </vt:variant>
      <vt:variant>
        <vt:i4>1507379</vt:i4>
      </vt:variant>
      <vt:variant>
        <vt:i4>650</vt:i4>
      </vt:variant>
      <vt:variant>
        <vt:i4>0</vt:i4>
      </vt:variant>
      <vt:variant>
        <vt:i4>5</vt:i4>
      </vt:variant>
      <vt:variant>
        <vt:lpwstr/>
      </vt:variant>
      <vt:variant>
        <vt:lpwstr>_Toc193524384</vt:lpwstr>
      </vt:variant>
      <vt:variant>
        <vt:i4>1507379</vt:i4>
      </vt:variant>
      <vt:variant>
        <vt:i4>644</vt:i4>
      </vt:variant>
      <vt:variant>
        <vt:i4>0</vt:i4>
      </vt:variant>
      <vt:variant>
        <vt:i4>5</vt:i4>
      </vt:variant>
      <vt:variant>
        <vt:lpwstr/>
      </vt:variant>
      <vt:variant>
        <vt:lpwstr>_Toc193524383</vt:lpwstr>
      </vt:variant>
      <vt:variant>
        <vt:i4>1507379</vt:i4>
      </vt:variant>
      <vt:variant>
        <vt:i4>638</vt:i4>
      </vt:variant>
      <vt:variant>
        <vt:i4>0</vt:i4>
      </vt:variant>
      <vt:variant>
        <vt:i4>5</vt:i4>
      </vt:variant>
      <vt:variant>
        <vt:lpwstr/>
      </vt:variant>
      <vt:variant>
        <vt:lpwstr>_Toc193524382</vt:lpwstr>
      </vt:variant>
      <vt:variant>
        <vt:i4>1507379</vt:i4>
      </vt:variant>
      <vt:variant>
        <vt:i4>632</vt:i4>
      </vt:variant>
      <vt:variant>
        <vt:i4>0</vt:i4>
      </vt:variant>
      <vt:variant>
        <vt:i4>5</vt:i4>
      </vt:variant>
      <vt:variant>
        <vt:lpwstr/>
      </vt:variant>
      <vt:variant>
        <vt:lpwstr>_Toc193524381</vt:lpwstr>
      </vt:variant>
      <vt:variant>
        <vt:i4>1507379</vt:i4>
      </vt:variant>
      <vt:variant>
        <vt:i4>626</vt:i4>
      </vt:variant>
      <vt:variant>
        <vt:i4>0</vt:i4>
      </vt:variant>
      <vt:variant>
        <vt:i4>5</vt:i4>
      </vt:variant>
      <vt:variant>
        <vt:lpwstr/>
      </vt:variant>
      <vt:variant>
        <vt:lpwstr>_Toc193524380</vt:lpwstr>
      </vt:variant>
      <vt:variant>
        <vt:i4>1572915</vt:i4>
      </vt:variant>
      <vt:variant>
        <vt:i4>620</vt:i4>
      </vt:variant>
      <vt:variant>
        <vt:i4>0</vt:i4>
      </vt:variant>
      <vt:variant>
        <vt:i4>5</vt:i4>
      </vt:variant>
      <vt:variant>
        <vt:lpwstr/>
      </vt:variant>
      <vt:variant>
        <vt:lpwstr>_Toc193524379</vt:lpwstr>
      </vt:variant>
      <vt:variant>
        <vt:i4>1572915</vt:i4>
      </vt:variant>
      <vt:variant>
        <vt:i4>614</vt:i4>
      </vt:variant>
      <vt:variant>
        <vt:i4>0</vt:i4>
      </vt:variant>
      <vt:variant>
        <vt:i4>5</vt:i4>
      </vt:variant>
      <vt:variant>
        <vt:lpwstr/>
      </vt:variant>
      <vt:variant>
        <vt:lpwstr>_Toc193524378</vt:lpwstr>
      </vt:variant>
      <vt:variant>
        <vt:i4>1572915</vt:i4>
      </vt:variant>
      <vt:variant>
        <vt:i4>608</vt:i4>
      </vt:variant>
      <vt:variant>
        <vt:i4>0</vt:i4>
      </vt:variant>
      <vt:variant>
        <vt:i4>5</vt:i4>
      </vt:variant>
      <vt:variant>
        <vt:lpwstr/>
      </vt:variant>
      <vt:variant>
        <vt:lpwstr>_Toc193524377</vt:lpwstr>
      </vt:variant>
      <vt:variant>
        <vt:i4>1572915</vt:i4>
      </vt:variant>
      <vt:variant>
        <vt:i4>602</vt:i4>
      </vt:variant>
      <vt:variant>
        <vt:i4>0</vt:i4>
      </vt:variant>
      <vt:variant>
        <vt:i4>5</vt:i4>
      </vt:variant>
      <vt:variant>
        <vt:lpwstr/>
      </vt:variant>
      <vt:variant>
        <vt:lpwstr>_Toc193524376</vt:lpwstr>
      </vt:variant>
      <vt:variant>
        <vt:i4>1572915</vt:i4>
      </vt:variant>
      <vt:variant>
        <vt:i4>596</vt:i4>
      </vt:variant>
      <vt:variant>
        <vt:i4>0</vt:i4>
      </vt:variant>
      <vt:variant>
        <vt:i4>5</vt:i4>
      </vt:variant>
      <vt:variant>
        <vt:lpwstr/>
      </vt:variant>
      <vt:variant>
        <vt:lpwstr>_Toc193524375</vt:lpwstr>
      </vt:variant>
      <vt:variant>
        <vt:i4>1572915</vt:i4>
      </vt:variant>
      <vt:variant>
        <vt:i4>590</vt:i4>
      </vt:variant>
      <vt:variant>
        <vt:i4>0</vt:i4>
      </vt:variant>
      <vt:variant>
        <vt:i4>5</vt:i4>
      </vt:variant>
      <vt:variant>
        <vt:lpwstr/>
      </vt:variant>
      <vt:variant>
        <vt:lpwstr>_Toc193524374</vt:lpwstr>
      </vt:variant>
      <vt:variant>
        <vt:i4>1572915</vt:i4>
      </vt:variant>
      <vt:variant>
        <vt:i4>584</vt:i4>
      </vt:variant>
      <vt:variant>
        <vt:i4>0</vt:i4>
      </vt:variant>
      <vt:variant>
        <vt:i4>5</vt:i4>
      </vt:variant>
      <vt:variant>
        <vt:lpwstr/>
      </vt:variant>
      <vt:variant>
        <vt:lpwstr>_Toc193524373</vt:lpwstr>
      </vt:variant>
      <vt:variant>
        <vt:i4>1572915</vt:i4>
      </vt:variant>
      <vt:variant>
        <vt:i4>578</vt:i4>
      </vt:variant>
      <vt:variant>
        <vt:i4>0</vt:i4>
      </vt:variant>
      <vt:variant>
        <vt:i4>5</vt:i4>
      </vt:variant>
      <vt:variant>
        <vt:lpwstr/>
      </vt:variant>
      <vt:variant>
        <vt:lpwstr>_Toc193524372</vt:lpwstr>
      </vt:variant>
      <vt:variant>
        <vt:i4>1572915</vt:i4>
      </vt:variant>
      <vt:variant>
        <vt:i4>572</vt:i4>
      </vt:variant>
      <vt:variant>
        <vt:i4>0</vt:i4>
      </vt:variant>
      <vt:variant>
        <vt:i4>5</vt:i4>
      </vt:variant>
      <vt:variant>
        <vt:lpwstr/>
      </vt:variant>
      <vt:variant>
        <vt:lpwstr>_Toc193524371</vt:lpwstr>
      </vt:variant>
      <vt:variant>
        <vt:i4>1572915</vt:i4>
      </vt:variant>
      <vt:variant>
        <vt:i4>566</vt:i4>
      </vt:variant>
      <vt:variant>
        <vt:i4>0</vt:i4>
      </vt:variant>
      <vt:variant>
        <vt:i4>5</vt:i4>
      </vt:variant>
      <vt:variant>
        <vt:lpwstr/>
      </vt:variant>
      <vt:variant>
        <vt:lpwstr>_Toc193524370</vt:lpwstr>
      </vt:variant>
      <vt:variant>
        <vt:i4>1638451</vt:i4>
      </vt:variant>
      <vt:variant>
        <vt:i4>560</vt:i4>
      </vt:variant>
      <vt:variant>
        <vt:i4>0</vt:i4>
      </vt:variant>
      <vt:variant>
        <vt:i4>5</vt:i4>
      </vt:variant>
      <vt:variant>
        <vt:lpwstr/>
      </vt:variant>
      <vt:variant>
        <vt:lpwstr>_Toc193524369</vt:lpwstr>
      </vt:variant>
      <vt:variant>
        <vt:i4>1638451</vt:i4>
      </vt:variant>
      <vt:variant>
        <vt:i4>554</vt:i4>
      </vt:variant>
      <vt:variant>
        <vt:i4>0</vt:i4>
      </vt:variant>
      <vt:variant>
        <vt:i4>5</vt:i4>
      </vt:variant>
      <vt:variant>
        <vt:lpwstr/>
      </vt:variant>
      <vt:variant>
        <vt:lpwstr>_Toc193524368</vt:lpwstr>
      </vt:variant>
      <vt:variant>
        <vt:i4>1638451</vt:i4>
      </vt:variant>
      <vt:variant>
        <vt:i4>548</vt:i4>
      </vt:variant>
      <vt:variant>
        <vt:i4>0</vt:i4>
      </vt:variant>
      <vt:variant>
        <vt:i4>5</vt:i4>
      </vt:variant>
      <vt:variant>
        <vt:lpwstr/>
      </vt:variant>
      <vt:variant>
        <vt:lpwstr>_Toc193524367</vt:lpwstr>
      </vt:variant>
      <vt:variant>
        <vt:i4>1638451</vt:i4>
      </vt:variant>
      <vt:variant>
        <vt:i4>542</vt:i4>
      </vt:variant>
      <vt:variant>
        <vt:i4>0</vt:i4>
      </vt:variant>
      <vt:variant>
        <vt:i4>5</vt:i4>
      </vt:variant>
      <vt:variant>
        <vt:lpwstr/>
      </vt:variant>
      <vt:variant>
        <vt:lpwstr>_Toc193524366</vt:lpwstr>
      </vt:variant>
      <vt:variant>
        <vt:i4>1638451</vt:i4>
      </vt:variant>
      <vt:variant>
        <vt:i4>536</vt:i4>
      </vt:variant>
      <vt:variant>
        <vt:i4>0</vt:i4>
      </vt:variant>
      <vt:variant>
        <vt:i4>5</vt:i4>
      </vt:variant>
      <vt:variant>
        <vt:lpwstr/>
      </vt:variant>
      <vt:variant>
        <vt:lpwstr>_Toc193524365</vt:lpwstr>
      </vt:variant>
      <vt:variant>
        <vt:i4>1638451</vt:i4>
      </vt:variant>
      <vt:variant>
        <vt:i4>530</vt:i4>
      </vt:variant>
      <vt:variant>
        <vt:i4>0</vt:i4>
      </vt:variant>
      <vt:variant>
        <vt:i4>5</vt:i4>
      </vt:variant>
      <vt:variant>
        <vt:lpwstr/>
      </vt:variant>
      <vt:variant>
        <vt:lpwstr>_Toc193524364</vt:lpwstr>
      </vt:variant>
      <vt:variant>
        <vt:i4>1638451</vt:i4>
      </vt:variant>
      <vt:variant>
        <vt:i4>524</vt:i4>
      </vt:variant>
      <vt:variant>
        <vt:i4>0</vt:i4>
      </vt:variant>
      <vt:variant>
        <vt:i4>5</vt:i4>
      </vt:variant>
      <vt:variant>
        <vt:lpwstr/>
      </vt:variant>
      <vt:variant>
        <vt:lpwstr>_Toc193524363</vt:lpwstr>
      </vt:variant>
      <vt:variant>
        <vt:i4>1638451</vt:i4>
      </vt:variant>
      <vt:variant>
        <vt:i4>518</vt:i4>
      </vt:variant>
      <vt:variant>
        <vt:i4>0</vt:i4>
      </vt:variant>
      <vt:variant>
        <vt:i4>5</vt:i4>
      </vt:variant>
      <vt:variant>
        <vt:lpwstr/>
      </vt:variant>
      <vt:variant>
        <vt:lpwstr>_Toc193524362</vt:lpwstr>
      </vt:variant>
      <vt:variant>
        <vt:i4>1638451</vt:i4>
      </vt:variant>
      <vt:variant>
        <vt:i4>512</vt:i4>
      </vt:variant>
      <vt:variant>
        <vt:i4>0</vt:i4>
      </vt:variant>
      <vt:variant>
        <vt:i4>5</vt:i4>
      </vt:variant>
      <vt:variant>
        <vt:lpwstr/>
      </vt:variant>
      <vt:variant>
        <vt:lpwstr>_Toc193524361</vt:lpwstr>
      </vt:variant>
      <vt:variant>
        <vt:i4>1638451</vt:i4>
      </vt:variant>
      <vt:variant>
        <vt:i4>506</vt:i4>
      </vt:variant>
      <vt:variant>
        <vt:i4>0</vt:i4>
      </vt:variant>
      <vt:variant>
        <vt:i4>5</vt:i4>
      </vt:variant>
      <vt:variant>
        <vt:lpwstr/>
      </vt:variant>
      <vt:variant>
        <vt:lpwstr>_Toc193524360</vt:lpwstr>
      </vt:variant>
      <vt:variant>
        <vt:i4>1703987</vt:i4>
      </vt:variant>
      <vt:variant>
        <vt:i4>500</vt:i4>
      </vt:variant>
      <vt:variant>
        <vt:i4>0</vt:i4>
      </vt:variant>
      <vt:variant>
        <vt:i4>5</vt:i4>
      </vt:variant>
      <vt:variant>
        <vt:lpwstr/>
      </vt:variant>
      <vt:variant>
        <vt:lpwstr>_Toc193524359</vt:lpwstr>
      </vt:variant>
      <vt:variant>
        <vt:i4>1703987</vt:i4>
      </vt:variant>
      <vt:variant>
        <vt:i4>494</vt:i4>
      </vt:variant>
      <vt:variant>
        <vt:i4>0</vt:i4>
      </vt:variant>
      <vt:variant>
        <vt:i4>5</vt:i4>
      </vt:variant>
      <vt:variant>
        <vt:lpwstr/>
      </vt:variant>
      <vt:variant>
        <vt:lpwstr>_Toc193524358</vt:lpwstr>
      </vt:variant>
      <vt:variant>
        <vt:i4>1703987</vt:i4>
      </vt:variant>
      <vt:variant>
        <vt:i4>488</vt:i4>
      </vt:variant>
      <vt:variant>
        <vt:i4>0</vt:i4>
      </vt:variant>
      <vt:variant>
        <vt:i4>5</vt:i4>
      </vt:variant>
      <vt:variant>
        <vt:lpwstr/>
      </vt:variant>
      <vt:variant>
        <vt:lpwstr>_Toc193524357</vt:lpwstr>
      </vt:variant>
      <vt:variant>
        <vt:i4>1703987</vt:i4>
      </vt:variant>
      <vt:variant>
        <vt:i4>482</vt:i4>
      </vt:variant>
      <vt:variant>
        <vt:i4>0</vt:i4>
      </vt:variant>
      <vt:variant>
        <vt:i4>5</vt:i4>
      </vt:variant>
      <vt:variant>
        <vt:lpwstr/>
      </vt:variant>
      <vt:variant>
        <vt:lpwstr>_Toc193524356</vt:lpwstr>
      </vt:variant>
      <vt:variant>
        <vt:i4>1703987</vt:i4>
      </vt:variant>
      <vt:variant>
        <vt:i4>476</vt:i4>
      </vt:variant>
      <vt:variant>
        <vt:i4>0</vt:i4>
      </vt:variant>
      <vt:variant>
        <vt:i4>5</vt:i4>
      </vt:variant>
      <vt:variant>
        <vt:lpwstr/>
      </vt:variant>
      <vt:variant>
        <vt:lpwstr>_Toc193524355</vt:lpwstr>
      </vt:variant>
      <vt:variant>
        <vt:i4>1703987</vt:i4>
      </vt:variant>
      <vt:variant>
        <vt:i4>470</vt:i4>
      </vt:variant>
      <vt:variant>
        <vt:i4>0</vt:i4>
      </vt:variant>
      <vt:variant>
        <vt:i4>5</vt:i4>
      </vt:variant>
      <vt:variant>
        <vt:lpwstr/>
      </vt:variant>
      <vt:variant>
        <vt:lpwstr>_Toc193524354</vt:lpwstr>
      </vt:variant>
      <vt:variant>
        <vt:i4>1703987</vt:i4>
      </vt:variant>
      <vt:variant>
        <vt:i4>464</vt:i4>
      </vt:variant>
      <vt:variant>
        <vt:i4>0</vt:i4>
      </vt:variant>
      <vt:variant>
        <vt:i4>5</vt:i4>
      </vt:variant>
      <vt:variant>
        <vt:lpwstr/>
      </vt:variant>
      <vt:variant>
        <vt:lpwstr>_Toc193524353</vt:lpwstr>
      </vt:variant>
      <vt:variant>
        <vt:i4>1703987</vt:i4>
      </vt:variant>
      <vt:variant>
        <vt:i4>458</vt:i4>
      </vt:variant>
      <vt:variant>
        <vt:i4>0</vt:i4>
      </vt:variant>
      <vt:variant>
        <vt:i4>5</vt:i4>
      </vt:variant>
      <vt:variant>
        <vt:lpwstr/>
      </vt:variant>
      <vt:variant>
        <vt:lpwstr>_Toc193524352</vt:lpwstr>
      </vt:variant>
      <vt:variant>
        <vt:i4>1703987</vt:i4>
      </vt:variant>
      <vt:variant>
        <vt:i4>452</vt:i4>
      </vt:variant>
      <vt:variant>
        <vt:i4>0</vt:i4>
      </vt:variant>
      <vt:variant>
        <vt:i4>5</vt:i4>
      </vt:variant>
      <vt:variant>
        <vt:lpwstr/>
      </vt:variant>
      <vt:variant>
        <vt:lpwstr>_Toc193524351</vt:lpwstr>
      </vt:variant>
      <vt:variant>
        <vt:i4>1703987</vt:i4>
      </vt:variant>
      <vt:variant>
        <vt:i4>446</vt:i4>
      </vt:variant>
      <vt:variant>
        <vt:i4>0</vt:i4>
      </vt:variant>
      <vt:variant>
        <vt:i4>5</vt:i4>
      </vt:variant>
      <vt:variant>
        <vt:lpwstr/>
      </vt:variant>
      <vt:variant>
        <vt:lpwstr>_Toc193524350</vt:lpwstr>
      </vt:variant>
      <vt:variant>
        <vt:i4>1769523</vt:i4>
      </vt:variant>
      <vt:variant>
        <vt:i4>440</vt:i4>
      </vt:variant>
      <vt:variant>
        <vt:i4>0</vt:i4>
      </vt:variant>
      <vt:variant>
        <vt:i4>5</vt:i4>
      </vt:variant>
      <vt:variant>
        <vt:lpwstr/>
      </vt:variant>
      <vt:variant>
        <vt:lpwstr>_Toc193524349</vt:lpwstr>
      </vt:variant>
      <vt:variant>
        <vt:i4>1769523</vt:i4>
      </vt:variant>
      <vt:variant>
        <vt:i4>434</vt:i4>
      </vt:variant>
      <vt:variant>
        <vt:i4>0</vt:i4>
      </vt:variant>
      <vt:variant>
        <vt:i4>5</vt:i4>
      </vt:variant>
      <vt:variant>
        <vt:lpwstr/>
      </vt:variant>
      <vt:variant>
        <vt:lpwstr>_Toc193524348</vt:lpwstr>
      </vt:variant>
      <vt:variant>
        <vt:i4>1769523</vt:i4>
      </vt:variant>
      <vt:variant>
        <vt:i4>428</vt:i4>
      </vt:variant>
      <vt:variant>
        <vt:i4>0</vt:i4>
      </vt:variant>
      <vt:variant>
        <vt:i4>5</vt:i4>
      </vt:variant>
      <vt:variant>
        <vt:lpwstr/>
      </vt:variant>
      <vt:variant>
        <vt:lpwstr>_Toc193524347</vt:lpwstr>
      </vt:variant>
      <vt:variant>
        <vt:i4>1769523</vt:i4>
      </vt:variant>
      <vt:variant>
        <vt:i4>422</vt:i4>
      </vt:variant>
      <vt:variant>
        <vt:i4>0</vt:i4>
      </vt:variant>
      <vt:variant>
        <vt:i4>5</vt:i4>
      </vt:variant>
      <vt:variant>
        <vt:lpwstr/>
      </vt:variant>
      <vt:variant>
        <vt:lpwstr>_Toc193524346</vt:lpwstr>
      </vt:variant>
      <vt:variant>
        <vt:i4>1769523</vt:i4>
      </vt:variant>
      <vt:variant>
        <vt:i4>416</vt:i4>
      </vt:variant>
      <vt:variant>
        <vt:i4>0</vt:i4>
      </vt:variant>
      <vt:variant>
        <vt:i4>5</vt:i4>
      </vt:variant>
      <vt:variant>
        <vt:lpwstr/>
      </vt:variant>
      <vt:variant>
        <vt:lpwstr>_Toc193524345</vt:lpwstr>
      </vt:variant>
      <vt:variant>
        <vt:i4>1769523</vt:i4>
      </vt:variant>
      <vt:variant>
        <vt:i4>410</vt:i4>
      </vt:variant>
      <vt:variant>
        <vt:i4>0</vt:i4>
      </vt:variant>
      <vt:variant>
        <vt:i4>5</vt:i4>
      </vt:variant>
      <vt:variant>
        <vt:lpwstr/>
      </vt:variant>
      <vt:variant>
        <vt:lpwstr>_Toc193524344</vt:lpwstr>
      </vt:variant>
      <vt:variant>
        <vt:i4>1769523</vt:i4>
      </vt:variant>
      <vt:variant>
        <vt:i4>404</vt:i4>
      </vt:variant>
      <vt:variant>
        <vt:i4>0</vt:i4>
      </vt:variant>
      <vt:variant>
        <vt:i4>5</vt:i4>
      </vt:variant>
      <vt:variant>
        <vt:lpwstr/>
      </vt:variant>
      <vt:variant>
        <vt:lpwstr>_Toc193524343</vt:lpwstr>
      </vt:variant>
      <vt:variant>
        <vt:i4>1769523</vt:i4>
      </vt:variant>
      <vt:variant>
        <vt:i4>398</vt:i4>
      </vt:variant>
      <vt:variant>
        <vt:i4>0</vt:i4>
      </vt:variant>
      <vt:variant>
        <vt:i4>5</vt:i4>
      </vt:variant>
      <vt:variant>
        <vt:lpwstr/>
      </vt:variant>
      <vt:variant>
        <vt:lpwstr>_Toc193524342</vt:lpwstr>
      </vt:variant>
      <vt:variant>
        <vt:i4>1769523</vt:i4>
      </vt:variant>
      <vt:variant>
        <vt:i4>392</vt:i4>
      </vt:variant>
      <vt:variant>
        <vt:i4>0</vt:i4>
      </vt:variant>
      <vt:variant>
        <vt:i4>5</vt:i4>
      </vt:variant>
      <vt:variant>
        <vt:lpwstr/>
      </vt:variant>
      <vt:variant>
        <vt:lpwstr>_Toc193524341</vt:lpwstr>
      </vt:variant>
      <vt:variant>
        <vt:i4>1769523</vt:i4>
      </vt:variant>
      <vt:variant>
        <vt:i4>386</vt:i4>
      </vt:variant>
      <vt:variant>
        <vt:i4>0</vt:i4>
      </vt:variant>
      <vt:variant>
        <vt:i4>5</vt:i4>
      </vt:variant>
      <vt:variant>
        <vt:lpwstr/>
      </vt:variant>
      <vt:variant>
        <vt:lpwstr>_Toc193524340</vt:lpwstr>
      </vt:variant>
      <vt:variant>
        <vt:i4>1835059</vt:i4>
      </vt:variant>
      <vt:variant>
        <vt:i4>380</vt:i4>
      </vt:variant>
      <vt:variant>
        <vt:i4>0</vt:i4>
      </vt:variant>
      <vt:variant>
        <vt:i4>5</vt:i4>
      </vt:variant>
      <vt:variant>
        <vt:lpwstr/>
      </vt:variant>
      <vt:variant>
        <vt:lpwstr>_Toc193524339</vt:lpwstr>
      </vt:variant>
      <vt:variant>
        <vt:i4>1835059</vt:i4>
      </vt:variant>
      <vt:variant>
        <vt:i4>374</vt:i4>
      </vt:variant>
      <vt:variant>
        <vt:i4>0</vt:i4>
      </vt:variant>
      <vt:variant>
        <vt:i4>5</vt:i4>
      </vt:variant>
      <vt:variant>
        <vt:lpwstr/>
      </vt:variant>
      <vt:variant>
        <vt:lpwstr>_Toc193524338</vt:lpwstr>
      </vt:variant>
      <vt:variant>
        <vt:i4>1835059</vt:i4>
      </vt:variant>
      <vt:variant>
        <vt:i4>368</vt:i4>
      </vt:variant>
      <vt:variant>
        <vt:i4>0</vt:i4>
      </vt:variant>
      <vt:variant>
        <vt:i4>5</vt:i4>
      </vt:variant>
      <vt:variant>
        <vt:lpwstr/>
      </vt:variant>
      <vt:variant>
        <vt:lpwstr>_Toc193524337</vt:lpwstr>
      </vt:variant>
      <vt:variant>
        <vt:i4>1835059</vt:i4>
      </vt:variant>
      <vt:variant>
        <vt:i4>362</vt:i4>
      </vt:variant>
      <vt:variant>
        <vt:i4>0</vt:i4>
      </vt:variant>
      <vt:variant>
        <vt:i4>5</vt:i4>
      </vt:variant>
      <vt:variant>
        <vt:lpwstr/>
      </vt:variant>
      <vt:variant>
        <vt:lpwstr>_Toc193524336</vt:lpwstr>
      </vt:variant>
      <vt:variant>
        <vt:i4>1835059</vt:i4>
      </vt:variant>
      <vt:variant>
        <vt:i4>356</vt:i4>
      </vt:variant>
      <vt:variant>
        <vt:i4>0</vt:i4>
      </vt:variant>
      <vt:variant>
        <vt:i4>5</vt:i4>
      </vt:variant>
      <vt:variant>
        <vt:lpwstr/>
      </vt:variant>
      <vt:variant>
        <vt:lpwstr>_Toc193524335</vt:lpwstr>
      </vt:variant>
      <vt:variant>
        <vt:i4>1835059</vt:i4>
      </vt:variant>
      <vt:variant>
        <vt:i4>350</vt:i4>
      </vt:variant>
      <vt:variant>
        <vt:i4>0</vt:i4>
      </vt:variant>
      <vt:variant>
        <vt:i4>5</vt:i4>
      </vt:variant>
      <vt:variant>
        <vt:lpwstr/>
      </vt:variant>
      <vt:variant>
        <vt:lpwstr>_Toc193524334</vt:lpwstr>
      </vt:variant>
      <vt:variant>
        <vt:i4>1835059</vt:i4>
      </vt:variant>
      <vt:variant>
        <vt:i4>344</vt:i4>
      </vt:variant>
      <vt:variant>
        <vt:i4>0</vt:i4>
      </vt:variant>
      <vt:variant>
        <vt:i4>5</vt:i4>
      </vt:variant>
      <vt:variant>
        <vt:lpwstr/>
      </vt:variant>
      <vt:variant>
        <vt:lpwstr>_Toc193524333</vt:lpwstr>
      </vt:variant>
      <vt:variant>
        <vt:i4>1835059</vt:i4>
      </vt:variant>
      <vt:variant>
        <vt:i4>338</vt:i4>
      </vt:variant>
      <vt:variant>
        <vt:i4>0</vt:i4>
      </vt:variant>
      <vt:variant>
        <vt:i4>5</vt:i4>
      </vt:variant>
      <vt:variant>
        <vt:lpwstr/>
      </vt:variant>
      <vt:variant>
        <vt:lpwstr>_Toc193524332</vt:lpwstr>
      </vt:variant>
      <vt:variant>
        <vt:i4>1835059</vt:i4>
      </vt:variant>
      <vt:variant>
        <vt:i4>332</vt:i4>
      </vt:variant>
      <vt:variant>
        <vt:i4>0</vt:i4>
      </vt:variant>
      <vt:variant>
        <vt:i4>5</vt:i4>
      </vt:variant>
      <vt:variant>
        <vt:lpwstr/>
      </vt:variant>
      <vt:variant>
        <vt:lpwstr>_Toc193524331</vt:lpwstr>
      </vt:variant>
      <vt:variant>
        <vt:i4>1835059</vt:i4>
      </vt:variant>
      <vt:variant>
        <vt:i4>326</vt:i4>
      </vt:variant>
      <vt:variant>
        <vt:i4>0</vt:i4>
      </vt:variant>
      <vt:variant>
        <vt:i4>5</vt:i4>
      </vt:variant>
      <vt:variant>
        <vt:lpwstr/>
      </vt:variant>
      <vt:variant>
        <vt:lpwstr>_Toc193524330</vt:lpwstr>
      </vt:variant>
      <vt:variant>
        <vt:i4>1900595</vt:i4>
      </vt:variant>
      <vt:variant>
        <vt:i4>320</vt:i4>
      </vt:variant>
      <vt:variant>
        <vt:i4>0</vt:i4>
      </vt:variant>
      <vt:variant>
        <vt:i4>5</vt:i4>
      </vt:variant>
      <vt:variant>
        <vt:lpwstr/>
      </vt:variant>
      <vt:variant>
        <vt:lpwstr>_Toc193524329</vt:lpwstr>
      </vt:variant>
      <vt:variant>
        <vt:i4>1900595</vt:i4>
      </vt:variant>
      <vt:variant>
        <vt:i4>314</vt:i4>
      </vt:variant>
      <vt:variant>
        <vt:i4>0</vt:i4>
      </vt:variant>
      <vt:variant>
        <vt:i4>5</vt:i4>
      </vt:variant>
      <vt:variant>
        <vt:lpwstr/>
      </vt:variant>
      <vt:variant>
        <vt:lpwstr>_Toc193524328</vt:lpwstr>
      </vt:variant>
      <vt:variant>
        <vt:i4>1900595</vt:i4>
      </vt:variant>
      <vt:variant>
        <vt:i4>308</vt:i4>
      </vt:variant>
      <vt:variant>
        <vt:i4>0</vt:i4>
      </vt:variant>
      <vt:variant>
        <vt:i4>5</vt:i4>
      </vt:variant>
      <vt:variant>
        <vt:lpwstr/>
      </vt:variant>
      <vt:variant>
        <vt:lpwstr>_Toc193524327</vt:lpwstr>
      </vt:variant>
      <vt:variant>
        <vt:i4>1900595</vt:i4>
      </vt:variant>
      <vt:variant>
        <vt:i4>302</vt:i4>
      </vt:variant>
      <vt:variant>
        <vt:i4>0</vt:i4>
      </vt:variant>
      <vt:variant>
        <vt:i4>5</vt:i4>
      </vt:variant>
      <vt:variant>
        <vt:lpwstr/>
      </vt:variant>
      <vt:variant>
        <vt:lpwstr>_Toc193524326</vt:lpwstr>
      </vt:variant>
      <vt:variant>
        <vt:i4>1900595</vt:i4>
      </vt:variant>
      <vt:variant>
        <vt:i4>296</vt:i4>
      </vt:variant>
      <vt:variant>
        <vt:i4>0</vt:i4>
      </vt:variant>
      <vt:variant>
        <vt:i4>5</vt:i4>
      </vt:variant>
      <vt:variant>
        <vt:lpwstr/>
      </vt:variant>
      <vt:variant>
        <vt:lpwstr>_Toc193524325</vt:lpwstr>
      </vt:variant>
      <vt:variant>
        <vt:i4>1900595</vt:i4>
      </vt:variant>
      <vt:variant>
        <vt:i4>290</vt:i4>
      </vt:variant>
      <vt:variant>
        <vt:i4>0</vt:i4>
      </vt:variant>
      <vt:variant>
        <vt:i4>5</vt:i4>
      </vt:variant>
      <vt:variant>
        <vt:lpwstr/>
      </vt:variant>
      <vt:variant>
        <vt:lpwstr>_Toc193524324</vt:lpwstr>
      </vt:variant>
      <vt:variant>
        <vt:i4>1900595</vt:i4>
      </vt:variant>
      <vt:variant>
        <vt:i4>284</vt:i4>
      </vt:variant>
      <vt:variant>
        <vt:i4>0</vt:i4>
      </vt:variant>
      <vt:variant>
        <vt:i4>5</vt:i4>
      </vt:variant>
      <vt:variant>
        <vt:lpwstr/>
      </vt:variant>
      <vt:variant>
        <vt:lpwstr>_Toc193524323</vt:lpwstr>
      </vt:variant>
      <vt:variant>
        <vt:i4>1900595</vt:i4>
      </vt:variant>
      <vt:variant>
        <vt:i4>278</vt:i4>
      </vt:variant>
      <vt:variant>
        <vt:i4>0</vt:i4>
      </vt:variant>
      <vt:variant>
        <vt:i4>5</vt:i4>
      </vt:variant>
      <vt:variant>
        <vt:lpwstr/>
      </vt:variant>
      <vt:variant>
        <vt:lpwstr>_Toc193524322</vt:lpwstr>
      </vt:variant>
      <vt:variant>
        <vt:i4>1900595</vt:i4>
      </vt:variant>
      <vt:variant>
        <vt:i4>272</vt:i4>
      </vt:variant>
      <vt:variant>
        <vt:i4>0</vt:i4>
      </vt:variant>
      <vt:variant>
        <vt:i4>5</vt:i4>
      </vt:variant>
      <vt:variant>
        <vt:lpwstr/>
      </vt:variant>
      <vt:variant>
        <vt:lpwstr>_Toc193524321</vt:lpwstr>
      </vt:variant>
      <vt:variant>
        <vt:i4>1900595</vt:i4>
      </vt:variant>
      <vt:variant>
        <vt:i4>266</vt:i4>
      </vt:variant>
      <vt:variant>
        <vt:i4>0</vt:i4>
      </vt:variant>
      <vt:variant>
        <vt:i4>5</vt:i4>
      </vt:variant>
      <vt:variant>
        <vt:lpwstr/>
      </vt:variant>
      <vt:variant>
        <vt:lpwstr>_Toc193524320</vt:lpwstr>
      </vt:variant>
      <vt:variant>
        <vt:i4>1966131</vt:i4>
      </vt:variant>
      <vt:variant>
        <vt:i4>260</vt:i4>
      </vt:variant>
      <vt:variant>
        <vt:i4>0</vt:i4>
      </vt:variant>
      <vt:variant>
        <vt:i4>5</vt:i4>
      </vt:variant>
      <vt:variant>
        <vt:lpwstr/>
      </vt:variant>
      <vt:variant>
        <vt:lpwstr>_Toc193524319</vt:lpwstr>
      </vt:variant>
      <vt:variant>
        <vt:i4>1966131</vt:i4>
      </vt:variant>
      <vt:variant>
        <vt:i4>254</vt:i4>
      </vt:variant>
      <vt:variant>
        <vt:i4>0</vt:i4>
      </vt:variant>
      <vt:variant>
        <vt:i4>5</vt:i4>
      </vt:variant>
      <vt:variant>
        <vt:lpwstr/>
      </vt:variant>
      <vt:variant>
        <vt:lpwstr>_Toc193524318</vt:lpwstr>
      </vt:variant>
      <vt:variant>
        <vt:i4>1966131</vt:i4>
      </vt:variant>
      <vt:variant>
        <vt:i4>248</vt:i4>
      </vt:variant>
      <vt:variant>
        <vt:i4>0</vt:i4>
      </vt:variant>
      <vt:variant>
        <vt:i4>5</vt:i4>
      </vt:variant>
      <vt:variant>
        <vt:lpwstr/>
      </vt:variant>
      <vt:variant>
        <vt:lpwstr>_Toc193524317</vt:lpwstr>
      </vt:variant>
      <vt:variant>
        <vt:i4>1966131</vt:i4>
      </vt:variant>
      <vt:variant>
        <vt:i4>242</vt:i4>
      </vt:variant>
      <vt:variant>
        <vt:i4>0</vt:i4>
      </vt:variant>
      <vt:variant>
        <vt:i4>5</vt:i4>
      </vt:variant>
      <vt:variant>
        <vt:lpwstr/>
      </vt:variant>
      <vt:variant>
        <vt:lpwstr>_Toc193524316</vt:lpwstr>
      </vt:variant>
      <vt:variant>
        <vt:i4>1966131</vt:i4>
      </vt:variant>
      <vt:variant>
        <vt:i4>236</vt:i4>
      </vt:variant>
      <vt:variant>
        <vt:i4>0</vt:i4>
      </vt:variant>
      <vt:variant>
        <vt:i4>5</vt:i4>
      </vt:variant>
      <vt:variant>
        <vt:lpwstr/>
      </vt:variant>
      <vt:variant>
        <vt:lpwstr>_Toc193524315</vt:lpwstr>
      </vt:variant>
      <vt:variant>
        <vt:i4>1966131</vt:i4>
      </vt:variant>
      <vt:variant>
        <vt:i4>230</vt:i4>
      </vt:variant>
      <vt:variant>
        <vt:i4>0</vt:i4>
      </vt:variant>
      <vt:variant>
        <vt:i4>5</vt:i4>
      </vt:variant>
      <vt:variant>
        <vt:lpwstr/>
      </vt:variant>
      <vt:variant>
        <vt:lpwstr>_Toc193524314</vt:lpwstr>
      </vt:variant>
      <vt:variant>
        <vt:i4>1966131</vt:i4>
      </vt:variant>
      <vt:variant>
        <vt:i4>224</vt:i4>
      </vt:variant>
      <vt:variant>
        <vt:i4>0</vt:i4>
      </vt:variant>
      <vt:variant>
        <vt:i4>5</vt:i4>
      </vt:variant>
      <vt:variant>
        <vt:lpwstr/>
      </vt:variant>
      <vt:variant>
        <vt:lpwstr>_Toc193524313</vt:lpwstr>
      </vt:variant>
      <vt:variant>
        <vt:i4>1966131</vt:i4>
      </vt:variant>
      <vt:variant>
        <vt:i4>218</vt:i4>
      </vt:variant>
      <vt:variant>
        <vt:i4>0</vt:i4>
      </vt:variant>
      <vt:variant>
        <vt:i4>5</vt:i4>
      </vt:variant>
      <vt:variant>
        <vt:lpwstr/>
      </vt:variant>
      <vt:variant>
        <vt:lpwstr>_Toc193524312</vt:lpwstr>
      </vt:variant>
      <vt:variant>
        <vt:i4>1966131</vt:i4>
      </vt:variant>
      <vt:variant>
        <vt:i4>212</vt:i4>
      </vt:variant>
      <vt:variant>
        <vt:i4>0</vt:i4>
      </vt:variant>
      <vt:variant>
        <vt:i4>5</vt:i4>
      </vt:variant>
      <vt:variant>
        <vt:lpwstr/>
      </vt:variant>
      <vt:variant>
        <vt:lpwstr>_Toc193524311</vt:lpwstr>
      </vt:variant>
      <vt:variant>
        <vt:i4>1966131</vt:i4>
      </vt:variant>
      <vt:variant>
        <vt:i4>206</vt:i4>
      </vt:variant>
      <vt:variant>
        <vt:i4>0</vt:i4>
      </vt:variant>
      <vt:variant>
        <vt:i4>5</vt:i4>
      </vt:variant>
      <vt:variant>
        <vt:lpwstr/>
      </vt:variant>
      <vt:variant>
        <vt:lpwstr>_Toc193524310</vt:lpwstr>
      </vt:variant>
      <vt:variant>
        <vt:i4>2031667</vt:i4>
      </vt:variant>
      <vt:variant>
        <vt:i4>200</vt:i4>
      </vt:variant>
      <vt:variant>
        <vt:i4>0</vt:i4>
      </vt:variant>
      <vt:variant>
        <vt:i4>5</vt:i4>
      </vt:variant>
      <vt:variant>
        <vt:lpwstr/>
      </vt:variant>
      <vt:variant>
        <vt:lpwstr>_Toc193524309</vt:lpwstr>
      </vt:variant>
      <vt:variant>
        <vt:i4>2031667</vt:i4>
      </vt:variant>
      <vt:variant>
        <vt:i4>194</vt:i4>
      </vt:variant>
      <vt:variant>
        <vt:i4>0</vt:i4>
      </vt:variant>
      <vt:variant>
        <vt:i4>5</vt:i4>
      </vt:variant>
      <vt:variant>
        <vt:lpwstr/>
      </vt:variant>
      <vt:variant>
        <vt:lpwstr>_Toc193524308</vt:lpwstr>
      </vt:variant>
      <vt:variant>
        <vt:i4>2031667</vt:i4>
      </vt:variant>
      <vt:variant>
        <vt:i4>188</vt:i4>
      </vt:variant>
      <vt:variant>
        <vt:i4>0</vt:i4>
      </vt:variant>
      <vt:variant>
        <vt:i4>5</vt:i4>
      </vt:variant>
      <vt:variant>
        <vt:lpwstr/>
      </vt:variant>
      <vt:variant>
        <vt:lpwstr>_Toc193524307</vt:lpwstr>
      </vt:variant>
      <vt:variant>
        <vt:i4>2031667</vt:i4>
      </vt:variant>
      <vt:variant>
        <vt:i4>182</vt:i4>
      </vt:variant>
      <vt:variant>
        <vt:i4>0</vt:i4>
      </vt:variant>
      <vt:variant>
        <vt:i4>5</vt:i4>
      </vt:variant>
      <vt:variant>
        <vt:lpwstr/>
      </vt:variant>
      <vt:variant>
        <vt:lpwstr>_Toc193524306</vt:lpwstr>
      </vt:variant>
      <vt:variant>
        <vt:i4>2031667</vt:i4>
      </vt:variant>
      <vt:variant>
        <vt:i4>176</vt:i4>
      </vt:variant>
      <vt:variant>
        <vt:i4>0</vt:i4>
      </vt:variant>
      <vt:variant>
        <vt:i4>5</vt:i4>
      </vt:variant>
      <vt:variant>
        <vt:lpwstr/>
      </vt:variant>
      <vt:variant>
        <vt:lpwstr>_Toc193524305</vt:lpwstr>
      </vt:variant>
      <vt:variant>
        <vt:i4>2031667</vt:i4>
      </vt:variant>
      <vt:variant>
        <vt:i4>170</vt:i4>
      </vt:variant>
      <vt:variant>
        <vt:i4>0</vt:i4>
      </vt:variant>
      <vt:variant>
        <vt:i4>5</vt:i4>
      </vt:variant>
      <vt:variant>
        <vt:lpwstr/>
      </vt:variant>
      <vt:variant>
        <vt:lpwstr>_Toc193524304</vt:lpwstr>
      </vt:variant>
      <vt:variant>
        <vt:i4>2031667</vt:i4>
      </vt:variant>
      <vt:variant>
        <vt:i4>164</vt:i4>
      </vt:variant>
      <vt:variant>
        <vt:i4>0</vt:i4>
      </vt:variant>
      <vt:variant>
        <vt:i4>5</vt:i4>
      </vt:variant>
      <vt:variant>
        <vt:lpwstr/>
      </vt:variant>
      <vt:variant>
        <vt:lpwstr>_Toc193524303</vt:lpwstr>
      </vt:variant>
      <vt:variant>
        <vt:i4>2031667</vt:i4>
      </vt:variant>
      <vt:variant>
        <vt:i4>158</vt:i4>
      </vt:variant>
      <vt:variant>
        <vt:i4>0</vt:i4>
      </vt:variant>
      <vt:variant>
        <vt:i4>5</vt:i4>
      </vt:variant>
      <vt:variant>
        <vt:lpwstr/>
      </vt:variant>
      <vt:variant>
        <vt:lpwstr>_Toc193524302</vt:lpwstr>
      </vt:variant>
      <vt:variant>
        <vt:i4>2031667</vt:i4>
      </vt:variant>
      <vt:variant>
        <vt:i4>152</vt:i4>
      </vt:variant>
      <vt:variant>
        <vt:i4>0</vt:i4>
      </vt:variant>
      <vt:variant>
        <vt:i4>5</vt:i4>
      </vt:variant>
      <vt:variant>
        <vt:lpwstr/>
      </vt:variant>
      <vt:variant>
        <vt:lpwstr>_Toc193524301</vt:lpwstr>
      </vt:variant>
      <vt:variant>
        <vt:i4>2031667</vt:i4>
      </vt:variant>
      <vt:variant>
        <vt:i4>146</vt:i4>
      </vt:variant>
      <vt:variant>
        <vt:i4>0</vt:i4>
      </vt:variant>
      <vt:variant>
        <vt:i4>5</vt:i4>
      </vt:variant>
      <vt:variant>
        <vt:lpwstr/>
      </vt:variant>
      <vt:variant>
        <vt:lpwstr>_Toc193524300</vt:lpwstr>
      </vt:variant>
      <vt:variant>
        <vt:i4>1441842</vt:i4>
      </vt:variant>
      <vt:variant>
        <vt:i4>140</vt:i4>
      </vt:variant>
      <vt:variant>
        <vt:i4>0</vt:i4>
      </vt:variant>
      <vt:variant>
        <vt:i4>5</vt:i4>
      </vt:variant>
      <vt:variant>
        <vt:lpwstr/>
      </vt:variant>
      <vt:variant>
        <vt:lpwstr>_Toc193524299</vt:lpwstr>
      </vt:variant>
      <vt:variant>
        <vt:i4>1441842</vt:i4>
      </vt:variant>
      <vt:variant>
        <vt:i4>134</vt:i4>
      </vt:variant>
      <vt:variant>
        <vt:i4>0</vt:i4>
      </vt:variant>
      <vt:variant>
        <vt:i4>5</vt:i4>
      </vt:variant>
      <vt:variant>
        <vt:lpwstr/>
      </vt:variant>
      <vt:variant>
        <vt:lpwstr>_Toc193524298</vt:lpwstr>
      </vt:variant>
      <vt:variant>
        <vt:i4>1441842</vt:i4>
      </vt:variant>
      <vt:variant>
        <vt:i4>128</vt:i4>
      </vt:variant>
      <vt:variant>
        <vt:i4>0</vt:i4>
      </vt:variant>
      <vt:variant>
        <vt:i4>5</vt:i4>
      </vt:variant>
      <vt:variant>
        <vt:lpwstr/>
      </vt:variant>
      <vt:variant>
        <vt:lpwstr>_Toc193524297</vt:lpwstr>
      </vt:variant>
      <vt:variant>
        <vt:i4>1441842</vt:i4>
      </vt:variant>
      <vt:variant>
        <vt:i4>122</vt:i4>
      </vt:variant>
      <vt:variant>
        <vt:i4>0</vt:i4>
      </vt:variant>
      <vt:variant>
        <vt:i4>5</vt:i4>
      </vt:variant>
      <vt:variant>
        <vt:lpwstr/>
      </vt:variant>
      <vt:variant>
        <vt:lpwstr>_Toc193524296</vt:lpwstr>
      </vt:variant>
      <vt:variant>
        <vt:i4>1441842</vt:i4>
      </vt:variant>
      <vt:variant>
        <vt:i4>116</vt:i4>
      </vt:variant>
      <vt:variant>
        <vt:i4>0</vt:i4>
      </vt:variant>
      <vt:variant>
        <vt:i4>5</vt:i4>
      </vt:variant>
      <vt:variant>
        <vt:lpwstr/>
      </vt:variant>
      <vt:variant>
        <vt:lpwstr>_Toc193524295</vt:lpwstr>
      </vt:variant>
      <vt:variant>
        <vt:i4>1441842</vt:i4>
      </vt:variant>
      <vt:variant>
        <vt:i4>110</vt:i4>
      </vt:variant>
      <vt:variant>
        <vt:i4>0</vt:i4>
      </vt:variant>
      <vt:variant>
        <vt:i4>5</vt:i4>
      </vt:variant>
      <vt:variant>
        <vt:lpwstr/>
      </vt:variant>
      <vt:variant>
        <vt:lpwstr>_Toc193524294</vt:lpwstr>
      </vt:variant>
      <vt:variant>
        <vt:i4>1441842</vt:i4>
      </vt:variant>
      <vt:variant>
        <vt:i4>104</vt:i4>
      </vt:variant>
      <vt:variant>
        <vt:i4>0</vt:i4>
      </vt:variant>
      <vt:variant>
        <vt:i4>5</vt:i4>
      </vt:variant>
      <vt:variant>
        <vt:lpwstr/>
      </vt:variant>
      <vt:variant>
        <vt:lpwstr>_Toc193524293</vt:lpwstr>
      </vt:variant>
      <vt:variant>
        <vt:i4>1441842</vt:i4>
      </vt:variant>
      <vt:variant>
        <vt:i4>98</vt:i4>
      </vt:variant>
      <vt:variant>
        <vt:i4>0</vt:i4>
      </vt:variant>
      <vt:variant>
        <vt:i4>5</vt:i4>
      </vt:variant>
      <vt:variant>
        <vt:lpwstr/>
      </vt:variant>
      <vt:variant>
        <vt:lpwstr>_Toc193524292</vt:lpwstr>
      </vt:variant>
      <vt:variant>
        <vt:i4>1441842</vt:i4>
      </vt:variant>
      <vt:variant>
        <vt:i4>92</vt:i4>
      </vt:variant>
      <vt:variant>
        <vt:i4>0</vt:i4>
      </vt:variant>
      <vt:variant>
        <vt:i4>5</vt:i4>
      </vt:variant>
      <vt:variant>
        <vt:lpwstr/>
      </vt:variant>
      <vt:variant>
        <vt:lpwstr>_Toc193524291</vt:lpwstr>
      </vt:variant>
      <vt:variant>
        <vt:i4>1441842</vt:i4>
      </vt:variant>
      <vt:variant>
        <vt:i4>86</vt:i4>
      </vt:variant>
      <vt:variant>
        <vt:i4>0</vt:i4>
      </vt:variant>
      <vt:variant>
        <vt:i4>5</vt:i4>
      </vt:variant>
      <vt:variant>
        <vt:lpwstr/>
      </vt:variant>
      <vt:variant>
        <vt:lpwstr>_Toc193524290</vt:lpwstr>
      </vt:variant>
      <vt:variant>
        <vt:i4>1507378</vt:i4>
      </vt:variant>
      <vt:variant>
        <vt:i4>80</vt:i4>
      </vt:variant>
      <vt:variant>
        <vt:i4>0</vt:i4>
      </vt:variant>
      <vt:variant>
        <vt:i4>5</vt:i4>
      </vt:variant>
      <vt:variant>
        <vt:lpwstr/>
      </vt:variant>
      <vt:variant>
        <vt:lpwstr>_Toc193524289</vt:lpwstr>
      </vt:variant>
      <vt:variant>
        <vt:i4>1507378</vt:i4>
      </vt:variant>
      <vt:variant>
        <vt:i4>74</vt:i4>
      </vt:variant>
      <vt:variant>
        <vt:i4>0</vt:i4>
      </vt:variant>
      <vt:variant>
        <vt:i4>5</vt:i4>
      </vt:variant>
      <vt:variant>
        <vt:lpwstr/>
      </vt:variant>
      <vt:variant>
        <vt:lpwstr>_Toc193524288</vt:lpwstr>
      </vt:variant>
      <vt:variant>
        <vt:i4>1507378</vt:i4>
      </vt:variant>
      <vt:variant>
        <vt:i4>68</vt:i4>
      </vt:variant>
      <vt:variant>
        <vt:i4>0</vt:i4>
      </vt:variant>
      <vt:variant>
        <vt:i4>5</vt:i4>
      </vt:variant>
      <vt:variant>
        <vt:lpwstr/>
      </vt:variant>
      <vt:variant>
        <vt:lpwstr>_Toc193524287</vt:lpwstr>
      </vt:variant>
      <vt:variant>
        <vt:i4>1507378</vt:i4>
      </vt:variant>
      <vt:variant>
        <vt:i4>62</vt:i4>
      </vt:variant>
      <vt:variant>
        <vt:i4>0</vt:i4>
      </vt:variant>
      <vt:variant>
        <vt:i4>5</vt:i4>
      </vt:variant>
      <vt:variant>
        <vt:lpwstr/>
      </vt:variant>
      <vt:variant>
        <vt:lpwstr>_Toc193524286</vt:lpwstr>
      </vt:variant>
      <vt:variant>
        <vt:i4>1507378</vt:i4>
      </vt:variant>
      <vt:variant>
        <vt:i4>56</vt:i4>
      </vt:variant>
      <vt:variant>
        <vt:i4>0</vt:i4>
      </vt:variant>
      <vt:variant>
        <vt:i4>5</vt:i4>
      </vt:variant>
      <vt:variant>
        <vt:lpwstr/>
      </vt:variant>
      <vt:variant>
        <vt:lpwstr>_Toc193524285</vt:lpwstr>
      </vt:variant>
      <vt:variant>
        <vt:i4>1507378</vt:i4>
      </vt:variant>
      <vt:variant>
        <vt:i4>50</vt:i4>
      </vt:variant>
      <vt:variant>
        <vt:i4>0</vt:i4>
      </vt:variant>
      <vt:variant>
        <vt:i4>5</vt:i4>
      </vt:variant>
      <vt:variant>
        <vt:lpwstr/>
      </vt:variant>
      <vt:variant>
        <vt:lpwstr>_Toc193524284</vt:lpwstr>
      </vt:variant>
      <vt:variant>
        <vt:i4>1507378</vt:i4>
      </vt:variant>
      <vt:variant>
        <vt:i4>44</vt:i4>
      </vt:variant>
      <vt:variant>
        <vt:i4>0</vt:i4>
      </vt:variant>
      <vt:variant>
        <vt:i4>5</vt:i4>
      </vt:variant>
      <vt:variant>
        <vt:lpwstr/>
      </vt:variant>
      <vt:variant>
        <vt:lpwstr>_Toc193524283</vt:lpwstr>
      </vt:variant>
      <vt:variant>
        <vt:i4>1507378</vt:i4>
      </vt:variant>
      <vt:variant>
        <vt:i4>38</vt:i4>
      </vt:variant>
      <vt:variant>
        <vt:i4>0</vt:i4>
      </vt:variant>
      <vt:variant>
        <vt:i4>5</vt:i4>
      </vt:variant>
      <vt:variant>
        <vt:lpwstr/>
      </vt:variant>
      <vt:variant>
        <vt:lpwstr>_Toc193524282</vt:lpwstr>
      </vt:variant>
      <vt:variant>
        <vt:i4>1507378</vt:i4>
      </vt:variant>
      <vt:variant>
        <vt:i4>32</vt:i4>
      </vt:variant>
      <vt:variant>
        <vt:i4>0</vt:i4>
      </vt:variant>
      <vt:variant>
        <vt:i4>5</vt:i4>
      </vt:variant>
      <vt:variant>
        <vt:lpwstr/>
      </vt:variant>
      <vt:variant>
        <vt:lpwstr>_Toc193524281</vt:lpwstr>
      </vt:variant>
      <vt:variant>
        <vt:i4>1507378</vt:i4>
      </vt:variant>
      <vt:variant>
        <vt:i4>26</vt:i4>
      </vt:variant>
      <vt:variant>
        <vt:i4>0</vt:i4>
      </vt:variant>
      <vt:variant>
        <vt:i4>5</vt:i4>
      </vt:variant>
      <vt:variant>
        <vt:lpwstr/>
      </vt:variant>
      <vt:variant>
        <vt:lpwstr>_Toc193524280</vt:lpwstr>
      </vt:variant>
      <vt:variant>
        <vt:i4>1572914</vt:i4>
      </vt:variant>
      <vt:variant>
        <vt:i4>20</vt:i4>
      </vt:variant>
      <vt:variant>
        <vt:i4>0</vt:i4>
      </vt:variant>
      <vt:variant>
        <vt:i4>5</vt:i4>
      </vt:variant>
      <vt:variant>
        <vt:lpwstr/>
      </vt:variant>
      <vt:variant>
        <vt:lpwstr>_Toc193524279</vt:lpwstr>
      </vt:variant>
      <vt:variant>
        <vt:i4>1572914</vt:i4>
      </vt:variant>
      <vt:variant>
        <vt:i4>14</vt:i4>
      </vt:variant>
      <vt:variant>
        <vt:i4>0</vt:i4>
      </vt:variant>
      <vt:variant>
        <vt:i4>5</vt:i4>
      </vt:variant>
      <vt:variant>
        <vt:lpwstr/>
      </vt:variant>
      <vt:variant>
        <vt:lpwstr>_Toc193524278</vt:lpwstr>
      </vt:variant>
      <vt:variant>
        <vt:i4>1572914</vt:i4>
      </vt:variant>
      <vt:variant>
        <vt:i4>8</vt:i4>
      </vt:variant>
      <vt:variant>
        <vt:i4>0</vt:i4>
      </vt:variant>
      <vt:variant>
        <vt:i4>5</vt:i4>
      </vt:variant>
      <vt:variant>
        <vt:lpwstr/>
      </vt:variant>
      <vt:variant>
        <vt:lpwstr>_Toc193524277</vt:lpwstr>
      </vt:variant>
      <vt:variant>
        <vt:i4>1572914</vt:i4>
      </vt:variant>
      <vt:variant>
        <vt:i4>2</vt:i4>
      </vt:variant>
      <vt:variant>
        <vt:i4>0</vt:i4>
      </vt:variant>
      <vt:variant>
        <vt:i4>5</vt:i4>
      </vt:variant>
      <vt:variant>
        <vt:lpwstr/>
      </vt:variant>
      <vt:variant>
        <vt:lpwstr>_Toc193524276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Wokingham District Council</dc:title>
  <dc:creator>Julie Holland</dc:creator>
  <cp:lastModifiedBy>Coral Miller</cp:lastModifiedBy>
  <cp:revision>2</cp:revision>
  <cp:lastPrinted>2014-08-19T08:37:00Z</cp:lastPrinted>
  <dcterms:created xsi:type="dcterms:W3CDTF">2018-06-18T16:14:00Z</dcterms:created>
  <dcterms:modified xsi:type="dcterms:W3CDTF">2018-06-18T16:14:00Z</dcterms:modified>
</cp:coreProperties>
</file>