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26F82" w14:textId="77777777" w:rsidR="009C1C8F" w:rsidRDefault="009C1C8F"/>
    <w:p w14:paraId="701C8838" w14:textId="77777777" w:rsidR="009C1C8F" w:rsidRDefault="009C1C8F"/>
    <w:sdt>
      <w:sdtPr>
        <w:id w:val="-1036351053"/>
        <w:docPartObj>
          <w:docPartGallery w:val="Cover Pages"/>
          <w:docPartUnique/>
        </w:docPartObj>
      </w:sdtPr>
      <w:sdtEndPr>
        <w:rPr>
          <w:sz w:val="36"/>
          <w:szCs w:val="36"/>
        </w:rPr>
      </w:sdtEndPr>
      <w:sdtContent>
        <w:p w14:paraId="11A2BCD0" w14:textId="77777777" w:rsidR="00A82254" w:rsidRDefault="009C1C8F" w:rsidP="009C1C8F">
          <w:pPr>
            <w:jc w:val="center"/>
          </w:pPr>
          <w:r>
            <w:rPr>
              <w:rFonts w:ascii="Arial" w:hAnsi="Arial"/>
              <w:noProof/>
              <w:sz w:val="24"/>
              <w:lang w:eastAsia="en-GB"/>
            </w:rPr>
            <w:drawing>
              <wp:inline distT="0" distB="0" distL="0" distR="0" wp14:anchorId="0B0307CA" wp14:editId="0E4E9685">
                <wp:extent cx="4678326" cy="2190307"/>
                <wp:effectExtent l="0" t="0" r="8255" b="635"/>
                <wp:docPr id="1" name="Picture 1"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colour compa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8681" cy="2190473"/>
                        </a:xfrm>
                        <a:prstGeom prst="rect">
                          <a:avLst/>
                        </a:prstGeom>
                        <a:noFill/>
                        <a:ln>
                          <a:noFill/>
                        </a:ln>
                      </pic:spPr>
                    </pic:pic>
                  </a:graphicData>
                </a:graphic>
              </wp:inline>
            </w:drawing>
          </w:r>
        </w:p>
        <w:tbl>
          <w:tblPr>
            <w:tblpPr w:leftFromText="180" w:rightFromText="180" w:vertAnchor="page" w:horzAnchor="margin" w:tblpY="9679"/>
            <w:tblW w:w="5000" w:type="pct"/>
            <w:tblLook w:val="04A0" w:firstRow="1" w:lastRow="0" w:firstColumn="1" w:lastColumn="0" w:noHBand="0" w:noVBand="1"/>
          </w:tblPr>
          <w:tblGrid>
            <w:gridCol w:w="9026"/>
          </w:tblGrid>
          <w:tr w:rsidR="009C1C8F" w14:paraId="425E85A1" w14:textId="77777777" w:rsidTr="009C1C8F">
            <w:trPr>
              <w:trHeight w:val="1440"/>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B3243C4" w14:textId="77777777" w:rsidR="009C1C8F" w:rsidRDefault="009C1C8F" w:rsidP="00593EB2">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 xml:space="preserve">Budget </w:t>
                    </w:r>
                    <w:r w:rsidR="00593EB2">
                      <w:rPr>
                        <w:rFonts w:asciiTheme="majorHAnsi" w:eastAsiaTheme="majorEastAsia" w:hAnsiTheme="majorHAnsi" w:cstheme="majorBidi"/>
                        <w:sz w:val="80"/>
                        <w:szCs w:val="80"/>
                      </w:rPr>
                      <w:t xml:space="preserve">Monitoring </w:t>
                    </w:r>
                    <w:r>
                      <w:rPr>
                        <w:rFonts w:asciiTheme="majorHAnsi" w:eastAsiaTheme="majorEastAsia" w:hAnsiTheme="majorHAnsi" w:cstheme="majorBidi"/>
                        <w:sz w:val="80"/>
                        <w:szCs w:val="80"/>
                      </w:rPr>
                      <w:t>Procedure for Maintained Schools</w:t>
                    </w:r>
                  </w:p>
                </w:tc>
              </w:sdtContent>
            </w:sdt>
          </w:tr>
          <w:tr w:rsidR="009C1C8F" w14:paraId="116545B6" w14:textId="77777777" w:rsidTr="009C1C8F">
            <w:trPr>
              <w:trHeight w:val="360"/>
            </w:trPr>
            <w:tc>
              <w:tcPr>
                <w:tcW w:w="5000" w:type="pct"/>
                <w:vAlign w:val="center"/>
              </w:tcPr>
              <w:p w14:paraId="3F3939A5" w14:textId="77777777" w:rsidR="009C1C8F" w:rsidRDefault="009C1C8F" w:rsidP="009C1C8F">
                <w:pPr>
                  <w:pStyle w:val="NoSpacing"/>
                  <w:jc w:val="center"/>
                </w:pPr>
              </w:p>
            </w:tc>
          </w:tr>
        </w:tbl>
        <w:p w14:paraId="753017A1" w14:textId="77777777" w:rsidR="00A82254" w:rsidRDefault="00A82254"/>
        <w:p w14:paraId="51E71B07" w14:textId="77777777" w:rsidR="00A82254" w:rsidRDefault="00A82254"/>
        <w:p w14:paraId="2A04A9D8" w14:textId="77777777" w:rsidR="009C1C8F" w:rsidRDefault="009C1C8F"/>
        <w:p w14:paraId="0FF49631" w14:textId="77777777" w:rsidR="009C1C8F" w:rsidRDefault="009C1C8F"/>
        <w:p w14:paraId="35329DA8" w14:textId="77777777" w:rsidR="00A82254" w:rsidRDefault="00A82254">
          <w:pPr>
            <w:rPr>
              <w:sz w:val="36"/>
              <w:szCs w:val="36"/>
            </w:rPr>
          </w:pPr>
          <w:r>
            <w:rPr>
              <w:sz w:val="36"/>
              <w:szCs w:val="36"/>
            </w:rPr>
            <w:br w:type="page"/>
          </w:r>
        </w:p>
      </w:sdtContent>
    </w:sdt>
    <w:p w14:paraId="71D71749" w14:textId="77777777" w:rsidR="00313AEF" w:rsidRPr="00812848" w:rsidRDefault="00593EB2" w:rsidP="00147AF7">
      <w:pPr>
        <w:rPr>
          <w:rFonts w:eastAsiaTheme="majorEastAsia" w:cstheme="minorHAnsi"/>
          <w:b/>
          <w:bCs/>
          <w:color w:val="0070C0"/>
          <w:sz w:val="32"/>
          <w:szCs w:val="32"/>
        </w:rPr>
      </w:pPr>
      <w:r w:rsidRPr="00812848">
        <w:rPr>
          <w:rFonts w:eastAsiaTheme="majorEastAsia" w:cstheme="minorHAnsi"/>
          <w:b/>
          <w:bCs/>
          <w:color w:val="0070C0"/>
          <w:sz w:val="32"/>
          <w:szCs w:val="32"/>
        </w:rPr>
        <w:lastRenderedPageBreak/>
        <w:t>Budget Monitoring</w:t>
      </w:r>
      <w:r w:rsidR="009C1C8F" w:rsidRPr="00812848">
        <w:rPr>
          <w:rFonts w:eastAsiaTheme="majorEastAsia" w:cstheme="minorHAnsi"/>
          <w:b/>
          <w:bCs/>
          <w:color w:val="0070C0"/>
          <w:sz w:val="32"/>
          <w:szCs w:val="32"/>
        </w:rPr>
        <w:t xml:space="preserve"> Objectives</w:t>
      </w:r>
    </w:p>
    <w:p w14:paraId="63A542E1" w14:textId="77777777" w:rsidR="00592685" w:rsidRPr="0061278D" w:rsidRDefault="00592685" w:rsidP="0061278D">
      <w:pPr>
        <w:pStyle w:val="NoSpacing"/>
        <w:rPr>
          <w:sz w:val="24"/>
        </w:rPr>
      </w:pPr>
      <w:r w:rsidRPr="0061278D">
        <w:rPr>
          <w:sz w:val="24"/>
        </w:rPr>
        <w:t xml:space="preserve">Schools are required to complete this </w:t>
      </w:r>
      <w:r w:rsidR="00197144" w:rsidRPr="0061278D">
        <w:rPr>
          <w:sz w:val="24"/>
        </w:rPr>
        <w:t xml:space="preserve">return </w:t>
      </w:r>
      <w:r w:rsidR="00450F0E" w:rsidRPr="0061278D">
        <w:rPr>
          <w:sz w:val="24"/>
        </w:rPr>
        <w:t xml:space="preserve">at the close of Period 6 and Period 9 </w:t>
      </w:r>
      <w:proofErr w:type="gramStart"/>
      <w:r w:rsidRPr="0061278D">
        <w:rPr>
          <w:sz w:val="24"/>
        </w:rPr>
        <w:t>in order to</w:t>
      </w:r>
      <w:proofErr w:type="gramEnd"/>
      <w:r w:rsidRPr="0061278D">
        <w:rPr>
          <w:sz w:val="24"/>
        </w:rPr>
        <w:t xml:space="preserve"> comply with </w:t>
      </w:r>
      <w:r w:rsidR="00593EB2" w:rsidRPr="0061278D">
        <w:rPr>
          <w:sz w:val="24"/>
        </w:rPr>
        <w:t>the statutory requirement that schools should submit regular budget monitoring returns to the Local Authority</w:t>
      </w:r>
      <w:r w:rsidR="00DA41CD" w:rsidRPr="0061278D">
        <w:rPr>
          <w:sz w:val="24"/>
        </w:rPr>
        <w:t>.</w:t>
      </w:r>
      <w:r w:rsidR="00067FE6" w:rsidRPr="0061278D">
        <w:rPr>
          <w:sz w:val="24"/>
        </w:rPr>
        <w:t xml:space="preserve"> </w:t>
      </w:r>
    </w:p>
    <w:p w14:paraId="56039937" w14:textId="77777777" w:rsidR="00513777" w:rsidRPr="00812848" w:rsidRDefault="00513777" w:rsidP="00147AF7">
      <w:pPr>
        <w:rPr>
          <w:rFonts w:cstheme="minorHAnsi"/>
          <w:b/>
          <w:sz w:val="24"/>
        </w:rPr>
      </w:pPr>
    </w:p>
    <w:p w14:paraId="6319A6E6" w14:textId="77777777" w:rsidR="00147AF7" w:rsidRPr="00812848" w:rsidRDefault="00147AF7" w:rsidP="00147AF7">
      <w:pPr>
        <w:rPr>
          <w:rFonts w:eastAsiaTheme="majorEastAsia" w:cstheme="minorHAnsi"/>
          <w:b/>
          <w:bCs/>
          <w:color w:val="0070C0"/>
          <w:sz w:val="28"/>
          <w:szCs w:val="32"/>
        </w:rPr>
      </w:pPr>
      <w:r w:rsidRPr="00812848">
        <w:rPr>
          <w:rFonts w:eastAsiaTheme="majorEastAsia" w:cstheme="minorHAnsi"/>
          <w:b/>
          <w:bCs/>
          <w:color w:val="0070C0"/>
          <w:sz w:val="28"/>
          <w:szCs w:val="32"/>
        </w:rPr>
        <w:t>Reconciliation</w:t>
      </w:r>
    </w:p>
    <w:p w14:paraId="6A24B02D" w14:textId="1A0380A5" w:rsidR="00067FE6" w:rsidRPr="0061278D" w:rsidRDefault="00067FE6" w:rsidP="0061278D">
      <w:pPr>
        <w:pStyle w:val="NoSpacing"/>
        <w:rPr>
          <w:sz w:val="24"/>
        </w:rPr>
      </w:pPr>
      <w:r w:rsidRPr="0061278D">
        <w:rPr>
          <w:sz w:val="24"/>
        </w:rPr>
        <w:t xml:space="preserve">A key part of Budget Monitoring is to reconcile your system to </w:t>
      </w:r>
      <w:r w:rsidR="00CE1615" w:rsidRPr="0061278D">
        <w:rPr>
          <w:sz w:val="24"/>
        </w:rPr>
        <w:t>BWO</w:t>
      </w:r>
      <w:r w:rsidR="00592685" w:rsidRPr="0061278D">
        <w:rPr>
          <w:sz w:val="24"/>
        </w:rPr>
        <w:t>. At year end y</w:t>
      </w:r>
      <w:r w:rsidRPr="0061278D">
        <w:rPr>
          <w:sz w:val="24"/>
        </w:rPr>
        <w:t>our CFR returns are sent to the DFE</w:t>
      </w:r>
      <w:r w:rsidR="00450F0E" w:rsidRPr="0061278D">
        <w:rPr>
          <w:sz w:val="24"/>
        </w:rPr>
        <w:t>. The c</w:t>
      </w:r>
      <w:r w:rsidRPr="0061278D">
        <w:rPr>
          <w:sz w:val="24"/>
        </w:rPr>
        <w:t>ouncil accounts</w:t>
      </w:r>
      <w:r w:rsidR="00994EFF" w:rsidRPr="0061278D">
        <w:rPr>
          <w:sz w:val="24"/>
        </w:rPr>
        <w:t>,</w:t>
      </w:r>
      <w:r w:rsidRPr="0061278D">
        <w:rPr>
          <w:sz w:val="24"/>
        </w:rPr>
        <w:t xml:space="preserve"> which include your </w:t>
      </w:r>
      <w:r w:rsidR="00EC6448" w:rsidRPr="0061278D">
        <w:rPr>
          <w:sz w:val="24"/>
        </w:rPr>
        <w:t>BWO cost centres</w:t>
      </w:r>
      <w:r w:rsidR="00147AF7" w:rsidRPr="0061278D">
        <w:rPr>
          <w:sz w:val="24"/>
        </w:rPr>
        <w:t xml:space="preserve"> </w:t>
      </w:r>
      <w:r w:rsidR="00450F0E" w:rsidRPr="0061278D">
        <w:rPr>
          <w:sz w:val="24"/>
        </w:rPr>
        <w:t xml:space="preserve">are also </w:t>
      </w:r>
      <w:proofErr w:type="gramStart"/>
      <w:r w:rsidR="00450F0E" w:rsidRPr="0061278D">
        <w:rPr>
          <w:sz w:val="24"/>
        </w:rPr>
        <w:t>submitted</w:t>
      </w:r>
      <w:proofErr w:type="gramEnd"/>
      <w:r w:rsidR="00450F0E" w:rsidRPr="0061278D">
        <w:rPr>
          <w:sz w:val="24"/>
        </w:rPr>
        <w:t xml:space="preserve"> and th</w:t>
      </w:r>
      <w:r w:rsidR="00EC6448" w:rsidRPr="0061278D">
        <w:rPr>
          <w:sz w:val="24"/>
        </w:rPr>
        <w:t>ese are</w:t>
      </w:r>
      <w:r w:rsidRPr="0061278D">
        <w:rPr>
          <w:sz w:val="24"/>
        </w:rPr>
        <w:t xml:space="preserve"> both checked to ensure t</w:t>
      </w:r>
      <w:r w:rsidR="00CE1615" w:rsidRPr="0061278D">
        <w:rPr>
          <w:sz w:val="24"/>
        </w:rPr>
        <w:t>hat they match and if not</w:t>
      </w:r>
      <w:r w:rsidRPr="0061278D">
        <w:rPr>
          <w:sz w:val="24"/>
        </w:rPr>
        <w:t>, we will be asked to explain any differences.</w:t>
      </w:r>
      <w:r w:rsidR="00592685" w:rsidRPr="0061278D">
        <w:rPr>
          <w:sz w:val="24"/>
        </w:rPr>
        <w:t xml:space="preserve"> So, ensuring that schools’ FMS</w:t>
      </w:r>
      <w:r w:rsidR="002A3D38">
        <w:rPr>
          <w:sz w:val="24"/>
        </w:rPr>
        <w:t>/Access</w:t>
      </w:r>
      <w:r w:rsidR="00592685" w:rsidRPr="0061278D">
        <w:rPr>
          <w:sz w:val="24"/>
        </w:rPr>
        <w:t xml:space="preserve"> accounts reconcile to BWO at period 6 and period 9 helps avoid issues arising at year end. </w:t>
      </w:r>
    </w:p>
    <w:p w14:paraId="1C879A66" w14:textId="77777777" w:rsidR="00513777" w:rsidRPr="0061278D" w:rsidRDefault="00513777" w:rsidP="00147AF7">
      <w:pPr>
        <w:rPr>
          <w:rFonts w:cstheme="minorHAnsi"/>
          <w:b/>
          <w:sz w:val="32"/>
          <w:szCs w:val="24"/>
        </w:rPr>
      </w:pPr>
    </w:p>
    <w:p w14:paraId="193AEBB0" w14:textId="77777777" w:rsidR="00147AF7" w:rsidRPr="00812848" w:rsidRDefault="00147AF7" w:rsidP="00147AF7">
      <w:pPr>
        <w:rPr>
          <w:rFonts w:eastAsiaTheme="majorEastAsia" w:cstheme="minorHAnsi"/>
          <w:b/>
          <w:bCs/>
          <w:color w:val="0070C0"/>
          <w:sz w:val="28"/>
          <w:szCs w:val="32"/>
        </w:rPr>
      </w:pPr>
      <w:r w:rsidRPr="00812848">
        <w:rPr>
          <w:rFonts w:eastAsiaTheme="majorEastAsia" w:cstheme="minorHAnsi"/>
          <w:b/>
          <w:bCs/>
          <w:color w:val="0070C0"/>
          <w:sz w:val="28"/>
          <w:szCs w:val="32"/>
        </w:rPr>
        <w:t>Forecast</w:t>
      </w:r>
    </w:p>
    <w:p w14:paraId="04706DFF" w14:textId="77777777" w:rsidR="00994EFF" w:rsidRPr="0061278D" w:rsidRDefault="00197144" w:rsidP="0061278D">
      <w:pPr>
        <w:pStyle w:val="NoSpacing"/>
        <w:rPr>
          <w:sz w:val="24"/>
        </w:rPr>
      </w:pPr>
      <w:r w:rsidRPr="0061278D">
        <w:rPr>
          <w:sz w:val="24"/>
        </w:rPr>
        <w:t>P</w:t>
      </w:r>
      <w:r w:rsidR="00EC6448" w:rsidRPr="0061278D">
        <w:rPr>
          <w:sz w:val="24"/>
        </w:rPr>
        <w:t>lease be aware that</w:t>
      </w:r>
      <w:r w:rsidR="00111111" w:rsidRPr="0061278D">
        <w:rPr>
          <w:sz w:val="24"/>
        </w:rPr>
        <w:t xml:space="preserve"> we </w:t>
      </w:r>
      <w:r w:rsidR="00147AF7" w:rsidRPr="0061278D">
        <w:rPr>
          <w:sz w:val="24"/>
        </w:rPr>
        <w:t xml:space="preserve">review </w:t>
      </w:r>
      <w:r w:rsidRPr="0061278D">
        <w:rPr>
          <w:sz w:val="24"/>
        </w:rPr>
        <w:t xml:space="preserve">the forecast at </w:t>
      </w:r>
      <w:r w:rsidR="00111111" w:rsidRPr="0061278D">
        <w:rPr>
          <w:sz w:val="24"/>
        </w:rPr>
        <w:t>CFR code level</w:t>
      </w:r>
      <w:r w:rsidRPr="0061278D">
        <w:rPr>
          <w:sz w:val="24"/>
        </w:rPr>
        <w:t xml:space="preserve"> only</w:t>
      </w:r>
      <w:r w:rsidR="00147AF7" w:rsidRPr="0061278D">
        <w:rPr>
          <w:sz w:val="24"/>
        </w:rPr>
        <w:t>,</w:t>
      </w:r>
      <w:r w:rsidR="00994EFF" w:rsidRPr="0061278D">
        <w:rPr>
          <w:sz w:val="24"/>
        </w:rPr>
        <w:t xml:space="preserve"> so</w:t>
      </w:r>
      <w:r w:rsidR="00147AF7" w:rsidRPr="0061278D">
        <w:rPr>
          <w:sz w:val="24"/>
        </w:rPr>
        <w:t xml:space="preserve"> s</w:t>
      </w:r>
      <w:r w:rsidR="00111111" w:rsidRPr="0061278D">
        <w:rPr>
          <w:sz w:val="24"/>
        </w:rPr>
        <w:t>chool</w:t>
      </w:r>
      <w:r w:rsidR="0012729B" w:rsidRPr="0061278D">
        <w:rPr>
          <w:sz w:val="24"/>
        </w:rPr>
        <w:t>s</w:t>
      </w:r>
      <w:r w:rsidR="00111111" w:rsidRPr="0061278D">
        <w:rPr>
          <w:sz w:val="24"/>
        </w:rPr>
        <w:t xml:space="preserve"> may </w:t>
      </w:r>
      <w:r w:rsidR="00994EFF" w:rsidRPr="0061278D">
        <w:rPr>
          <w:sz w:val="24"/>
        </w:rPr>
        <w:t xml:space="preserve">choose to </w:t>
      </w:r>
      <w:r w:rsidR="0083122D" w:rsidRPr="0061278D">
        <w:rPr>
          <w:sz w:val="24"/>
        </w:rPr>
        <w:t xml:space="preserve">show forecast income/expenditure on one single ledger code for each </w:t>
      </w:r>
      <w:r w:rsidR="00EC6448" w:rsidRPr="0061278D">
        <w:rPr>
          <w:sz w:val="24"/>
        </w:rPr>
        <w:t>CFR code</w:t>
      </w:r>
      <w:r w:rsidR="00147AF7" w:rsidRPr="0061278D">
        <w:rPr>
          <w:sz w:val="24"/>
        </w:rPr>
        <w:t xml:space="preserve">. However, </w:t>
      </w:r>
      <w:r w:rsidR="00967BAF" w:rsidRPr="0061278D">
        <w:rPr>
          <w:sz w:val="24"/>
        </w:rPr>
        <w:t>accuracy in predicting the year</w:t>
      </w:r>
      <w:r w:rsidR="00EC6448" w:rsidRPr="0061278D">
        <w:rPr>
          <w:sz w:val="24"/>
        </w:rPr>
        <w:t>-</w:t>
      </w:r>
      <w:r w:rsidR="00147AF7" w:rsidRPr="0061278D">
        <w:rPr>
          <w:sz w:val="24"/>
        </w:rPr>
        <w:t xml:space="preserve">end figures is essential so you may prefer to complete your forecast at </w:t>
      </w:r>
      <w:r w:rsidR="0083122D" w:rsidRPr="0061278D">
        <w:rPr>
          <w:sz w:val="24"/>
        </w:rPr>
        <w:t xml:space="preserve">individual, </w:t>
      </w:r>
      <w:r w:rsidR="00994EFF" w:rsidRPr="0061278D">
        <w:rPr>
          <w:sz w:val="24"/>
        </w:rPr>
        <w:t xml:space="preserve">detailed </w:t>
      </w:r>
      <w:r w:rsidR="00147AF7" w:rsidRPr="0061278D">
        <w:rPr>
          <w:sz w:val="24"/>
        </w:rPr>
        <w:t>ledger code level</w:t>
      </w:r>
      <w:r w:rsidR="00967BAF" w:rsidRPr="0061278D">
        <w:rPr>
          <w:sz w:val="24"/>
        </w:rPr>
        <w:t xml:space="preserve">. </w:t>
      </w:r>
      <w:r w:rsidR="00994EFF" w:rsidRPr="0061278D">
        <w:rPr>
          <w:sz w:val="24"/>
        </w:rPr>
        <w:t>Whichever way you choose, p</w:t>
      </w:r>
      <w:r w:rsidR="00967BAF" w:rsidRPr="0061278D">
        <w:rPr>
          <w:sz w:val="24"/>
        </w:rPr>
        <w:t xml:space="preserve">lease </w:t>
      </w:r>
      <w:r w:rsidR="00994EFF" w:rsidRPr="0061278D">
        <w:rPr>
          <w:sz w:val="24"/>
        </w:rPr>
        <w:t xml:space="preserve">do </w:t>
      </w:r>
      <w:r w:rsidR="00967BAF" w:rsidRPr="0061278D">
        <w:rPr>
          <w:sz w:val="24"/>
        </w:rPr>
        <w:t xml:space="preserve">give </w:t>
      </w:r>
      <w:r w:rsidR="00994EFF" w:rsidRPr="0061278D">
        <w:rPr>
          <w:sz w:val="24"/>
        </w:rPr>
        <w:t xml:space="preserve">very </w:t>
      </w:r>
      <w:r w:rsidR="00967BAF" w:rsidRPr="0061278D">
        <w:rPr>
          <w:sz w:val="24"/>
        </w:rPr>
        <w:t>careful consideration to the anticipated income / expenditure to year end</w:t>
      </w:r>
      <w:r w:rsidR="00994EFF" w:rsidRPr="0061278D">
        <w:rPr>
          <w:sz w:val="24"/>
        </w:rPr>
        <w:t xml:space="preserve">. </w:t>
      </w:r>
    </w:p>
    <w:p w14:paraId="683885CF" w14:textId="77777777" w:rsidR="00967BAF" w:rsidRPr="0061278D" w:rsidRDefault="00994EFF" w:rsidP="0061278D">
      <w:pPr>
        <w:pStyle w:val="NoSpacing"/>
        <w:rPr>
          <w:sz w:val="24"/>
        </w:rPr>
      </w:pPr>
      <w:r w:rsidRPr="0061278D">
        <w:rPr>
          <w:sz w:val="24"/>
        </w:rPr>
        <w:t xml:space="preserve">The spreadsheet will automatically highlight any CFR lines where there is a variance of &gt;5% to budget or previous forecast and you are asked to </w:t>
      </w:r>
      <w:r w:rsidR="00EC6448" w:rsidRPr="0061278D">
        <w:rPr>
          <w:sz w:val="24"/>
        </w:rPr>
        <w:t>c</w:t>
      </w:r>
      <w:r w:rsidR="00967BAF" w:rsidRPr="0061278D">
        <w:rPr>
          <w:sz w:val="24"/>
        </w:rPr>
        <w:t xml:space="preserve">omplete the </w:t>
      </w:r>
      <w:r w:rsidR="00592685" w:rsidRPr="0061278D">
        <w:rPr>
          <w:sz w:val="24"/>
        </w:rPr>
        <w:t>narrative</w:t>
      </w:r>
      <w:r w:rsidR="0012729B" w:rsidRPr="0061278D">
        <w:rPr>
          <w:sz w:val="24"/>
        </w:rPr>
        <w:t xml:space="preserve"> </w:t>
      </w:r>
      <w:r w:rsidR="00967BAF" w:rsidRPr="0061278D">
        <w:rPr>
          <w:sz w:val="24"/>
        </w:rPr>
        <w:t xml:space="preserve">column </w:t>
      </w:r>
      <w:r w:rsidRPr="0061278D">
        <w:rPr>
          <w:sz w:val="24"/>
        </w:rPr>
        <w:t xml:space="preserve">to explain these variances. </w:t>
      </w:r>
      <w:r w:rsidR="00967BAF" w:rsidRPr="0061278D">
        <w:rPr>
          <w:sz w:val="24"/>
        </w:rPr>
        <w:t xml:space="preserve">This will provide </w:t>
      </w:r>
      <w:r w:rsidR="0083122D" w:rsidRPr="0061278D">
        <w:rPr>
          <w:sz w:val="24"/>
        </w:rPr>
        <w:t xml:space="preserve">useful </w:t>
      </w:r>
      <w:r w:rsidR="00967BAF" w:rsidRPr="0061278D">
        <w:rPr>
          <w:sz w:val="24"/>
        </w:rPr>
        <w:t>informa</w:t>
      </w:r>
      <w:r w:rsidRPr="0061278D">
        <w:rPr>
          <w:sz w:val="24"/>
        </w:rPr>
        <w:t xml:space="preserve">tion for </w:t>
      </w:r>
      <w:r w:rsidR="00592685" w:rsidRPr="0061278D">
        <w:rPr>
          <w:sz w:val="24"/>
        </w:rPr>
        <w:t xml:space="preserve">your Head and </w:t>
      </w:r>
      <w:r w:rsidR="00967BAF" w:rsidRPr="0061278D">
        <w:rPr>
          <w:sz w:val="24"/>
        </w:rPr>
        <w:t>Governor</w:t>
      </w:r>
      <w:r w:rsidR="0012729B" w:rsidRPr="0061278D">
        <w:rPr>
          <w:sz w:val="24"/>
        </w:rPr>
        <w:t xml:space="preserve">s when </w:t>
      </w:r>
      <w:r w:rsidR="00592685" w:rsidRPr="0061278D">
        <w:rPr>
          <w:sz w:val="24"/>
        </w:rPr>
        <w:t xml:space="preserve">reviewing the forecast </w:t>
      </w:r>
      <w:r w:rsidR="0012729B" w:rsidRPr="0061278D">
        <w:rPr>
          <w:sz w:val="24"/>
        </w:rPr>
        <w:t xml:space="preserve">and will </w:t>
      </w:r>
      <w:r w:rsidR="00592685" w:rsidRPr="0061278D">
        <w:rPr>
          <w:sz w:val="24"/>
        </w:rPr>
        <w:t xml:space="preserve">also </w:t>
      </w:r>
      <w:r w:rsidR="0012729B" w:rsidRPr="0061278D">
        <w:rPr>
          <w:sz w:val="24"/>
        </w:rPr>
        <w:t>minimise LA queries.</w:t>
      </w:r>
      <w:r w:rsidR="00967BAF" w:rsidRPr="0061278D">
        <w:rPr>
          <w:sz w:val="24"/>
        </w:rPr>
        <w:t xml:space="preserve"> </w:t>
      </w:r>
    </w:p>
    <w:p w14:paraId="5B723C8D" w14:textId="77777777" w:rsidR="00513777" w:rsidRPr="00812848" w:rsidRDefault="00513777" w:rsidP="0061278D">
      <w:pPr>
        <w:pStyle w:val="NoSpacing"/>
        <w:rPr>
          <w:b/>
          <w:sz w:val="28"/>
        </w:rPr>
      </w:pPr>
    </w:p>
    <w:p w14:paraId="4889CBB5" w14:textId="77777777" w:rsidR="00994EFF" w:rsidRPr="00812848" w:rsidRDefault="00994EFF" w:rsidP="0061278D">
      <w:pPr>
        <w:pStyle w:val="NoSpacing"/>
        <w:rPr>
          <w:rFonts w:eastAsiaTheme="majorEastAsia"/>
          <w:b/>
          <w:bCs/>
          <w:color w:val="0070C0"/>
          <w:sz w:val="28"/>
          <w:szCs w:val="32"/>
        </w:rPr>
      </w:pPr>
      <w:r w:rsidRPr="00812848">
        <w:rPr>
          <w:rFonts w:eastAsiaTheme="majorEastAsia"/>
          <w:b/>
          <w:bCs/>
          <w:color w:val="0070C0"/>
          <w:sz w:val="28"/>
          <w:szCs w:val="32"/>
        </w:rPr>
        <w:t>Timescale</w:t>
      </w:r>
    </w:p>
    <w:p w14:paraId="6958BA77" w14:textId="77777777" w:rsidR="001B3145" w:rsidRPr="0061278D" w:rsidRDefault="001B3145" w:rsidP="0061278D">
      <w:pPr>
        <w:pStyle w:val="NoSpacing"/>
        <w:rPr>
          <w:sz w:val="24"/>
        </w:rPr>
      </w:pPr>
      <w:r w:rsidRPr="0061278D">
        <w:rPr>
          <w:sz w:val="24"/>
        </w:rPr>
        <w:t>Each school will</w:t>
      </w:r>
      <w:r w:rsidR="00067FE6" w:rsidRPr="0061278D">
        <w:rPr>
          <w:sz w:val="24"/>
        </w:rPr>
        <w:t xml:space="preserve"> receive their own tailored return</w:t>
      </w:r>
      <w:r w:rsidRPr="0061278D">
        <w:rPr>
          <w:sz w:val="24"/>
        </w:rPr>
        <w:t xml:space="preserve"> </w:t>
      </w:r>
      <w:r w:rsidR="00EB2B6F" w:rsidRPr="0061278D">
        <w:rPr>
          <w:sz w:val="24"/>
        </w:rPr>
        <w:t xml:space="preserve">for their current cost centres set up on </w:t>
      </w:r>
      <w:r w:rsidR="00EC6448" w:rsidRPr="0061278D">
        <w:rPr>
          <w:sz w:val="24"/>
        </w:rPr>
        <w:t>BWO</w:t>
      </w:r>
      <w:r w:rsidR="00EB2B6F" w:rsidRPr="0061278D">
        <w:rPr>
          <w:sz w:val="24"/>
        </w:rPr>
        <w:t xml:space="preserve"> </w:t>
      </w:r>
      <w:r w:rsidR="00067FE6" w:rsidRPr="0061278D">
        <w:rPr>
          <w:sz w:val="24"/>
        </w:rPr>
        <w:t>in the first week of October</w:t>
      </w:r>
      <w:r w:rsidR="00111111" w:rsidRPr="0061278D">
        <w:rPr>
          <w:sz w:val="24"/>
        </w:rPr>
        <w:t xml:space="preserve"> and </w:t>
      </w:r>
      <w:r w:rsidR="00994EFF" w:rsidRPr="0061278D">
        <w:rPr>
          <w:sz w:val="24"/>
        </w:rPr>
        <w:t xml:space="preserve">again in </w:t>
      </w:r>
      <w:r w:rsidR="00111111" w:rsidRPr="0061278D">
        <w:rPr>
          <w:sz w:val="24"/>
        </w:rPr>
        <w:t>January</w:t>
      </w:r>
      <w:r w:rsidR="00EB2B6F" w:rsidRPr="0061278D">
        <w:rPr>
          <w:sz w:val="24"/>
        </w:rPr>
        <w:t>. For example</w:t>
      </w:r>
      <w:r w:rsidR="007256AB" w:rsidRPr="0061278D">
        <w:rPr>
          <w:sz w:val="24"/>
        </w:rPr>
        <w:t>,</w:t>
      </w:r>
      <w:r w:rsidR="00EB2B6F" w:rsidRPr="0061278D">
        <w:rPr>
          <w:sz w:val="24"/>
        </w:rPr>
        <w:t xml:space="preserve"> if you have a separate cost centre for Behaviour funding you will receive two plans.</w:t>
      </w:r>
      <w:r w:rsidRPr="0061278D">
        <w:rPr>
          <w:sz w:val="24"/>
        </w:rPr>
        <w:t xml:space="preserve"> </w:t>
      </w:r>
    </w:p>
    <w:p w14:paraId="0BF64DA9" w14:textId="77777777" w:rsidR="00812848" w:rsidRDefault="00812848" w:rsidP="00147AF7">
      <w:pPr>
        <w:rPr>
          <w:rFonts w:eastAsiaTheme="majorEastAsia" w:cstheme="minorHAnsi"/>
          <w:b/>
          <w:bCs/>
          <w:color w:val="0070C0"/>
          <w:sz w:val="32"/>
          <w:szCs w:val="32"/>
        </w:rPr>
      </w:pPr>
    </w:p>
    <w:p w14:paraId="030E0B7D" w14:textId="77777777" w:rsidR="0061278D" w:rsidRDefault="0061278D" w:rsidP="00147AF7">
      <w:pPr>
        <w:rPr>
          <w:rFonts w:eastAsiaTheme="majorEastAsia" w:cstheme="minorHAnsi"/>
          <w:b/>
          <w:bCs/>
          <w:color w:val="0070C0"/>
          <w:sz w:val="32"/>
          <w:szCs w:val="32"/>
        </w:rPr>
      </w:pPr>
    </w:p>
    <w:p w14:paraId="4CDB6BA3" w14:textId="77777777" w:rsidR="0061278D" w:rsidRDefault="0061278D" w:rsidP="00147AF7">
      <w:pPr>
        <w:rPr>
          <w:rFonts w:eastAsiaTheme="majorEastAsia" w:cstheme="minorHAnsi"/>
          <w:b/>
          <w:bCs/>
          <w:color w:val="0070C0"/>
          <w:sz w:val="32"/>
          <w:szCs w:val="32"/>
        </w:rPr>
      </w:pPr>
    </w:p>
    <w:p w14:paraId="18BD3306" w14:textId="77777777" w:rsidR="0061278D" w:rsidRDefault="0061278D" w:rsidP="00147AF7">
      <w:pPr>
        <w:rPr>
          <w:rFonts w:eastAsiaTheme="majorEastAsia" w:cstheme="minorHAnsi"/>
          <w:b/>
          <w:bCs/>
          <w:color w:val="0070C0"/>
          <w:sz w:val="32"/>
          <w:szCs w:val="32"/>
        </w:rPr>
      </w:pPr>
    </w:p>
    <w:p w14:paraId="5FAEC288" w14:textId="77777777" w:rsidR="0003550D" w:rsidRDefault="0003550D" w:rsidP="00147AF7">
      <w:pPr>
        <w:rPr>
          <w:rFonts w:eastAsiaTheme="majorEastAsia" w:cstheme="minorHAnsi"/>
          <w:b/>
          <w:bCs/>
          <w:color w:val="0070C0"/>
          <w:sz w:val="32"/>
          <w:szCs w:val="32"/>
        </w:rPr>
      </w:pPr>
    </w:p>
    <w:p w14:paraId="52E93C7E" w14:textId="77777777" w:rsidR="0003550D" w:rsidRPr="0061278D" w:rsidRDefault="0003550D" w:rsidP="00147AF7">
      <w:pPr>
        <w:rPr>
          <w:rFonts w:eastAsiaTheme="majorEastAsia" w:cstheme="minorHAnsi"/>
          <w:b/>
          <w:bCs/>
          <w:color w:val="0070C0"/>
          <w:sz w:val="32"/>
          <w:szCs w:val="32"/>
        </w:rPr>
      </w:pPr>
    </w:p>
    <w:p w14:paraId="2D5B1964" w14:textId="77777777" w:rsidR="00513777" w:rsidRPr="00812848" w:rsidRDefault="00513777" w:rsidP="00147AF7">
      <w:pPr>
        <w:rPr>
          <w:rFonts w:eastAsiaTheme="majorEastAsia" w:cstheme="minorHAnsi"/>
          <w:b/>
          <w:bCs/>
          <w:color w:val="0070C0"/>
          <w:sz w:val="28"/>
          <w:szCs w:val="32"/>
        </w:rPr>
      </w:pPr>
      <w:r w:rsidRPr="00812848">
        <w:rPr>
          <w:rFonts w:eastAsiaTheme="majorEastAsia" w:cstheme="minorHAnsi"/>
          <w:b/>
          <w:bCs/>
          <w:color w:val="0070C0"/>
          <w:sz w:val="28"/>
          <w:szCs w:val="32"/>
        </w:rPr>
        <w:t>Spreadsheet</w:t>
      </w:r>
    </w:p>
    <w:p w14:paraId="1AE9CB40" w14:textId="77777777" w:rsidR="00CE1615" w:rsidRDefault="00623A1B" w:rsidP="0061278D">
      <w:pPr>
        <w:pStyle w:val="NoSpacing"/>
        <w:rPr>
          <w:sz w:val="24"/>
        </w:rPr>
      </w:pPr>
      <w:r w:rsidRPr="0061278D">
        <w:rPr>
          <w:sz w:val="24"/>
        </w:rPr>
        <w:t xml:space="preserve">The </w:t>
      </w:r>
      <w:r w:rsidR="00513777" w:rsidRPr="0061278D">
        <w:rPr>
          <w:sz w:val="24"/>
        </w:rPr>
        <w:t>spreadsheet</w:t>
      </w:r>
      <w:r w:rsidRPr="0061278D">
        <w:rPr>
          <w:sz w:val="24"/>
        </w:rPr>
        <w:t xml:space="preserve"> consists </w:t>
      </w:r>
      <w:r w:rsidR="00552841" w:rsidRPr="0061278D">
        <w:rPr>
          <w:sz w:val="24"/>
        </w:rPr>
        <w:t xml:space="preserve">of three </w:t>
      </w:r>
      <w:r w:rsidR="00513777" w:rsidRPr="0061278D">
        <w:rPr>
          <w:sz w:val="24"/>
        </w:rPr>
        <w:t>tabs</w:t>
      </w:r>
      <w:r w:rsidR="00812848" w:rsidRPr="0061278D">
        <w:rPr>
          <w:sz w:val="24"/>
        </w:rPr>
        <w:t xml:space="preserve"> named as follows</w:t>
      </w:r>
      <w:r w:rsidR="00633E0A" w:rsidRPr="0061278D">
        <w:rPr>
          <w:sz w:val="24"/>
        </w:rPr>
        <w:t xml:space="preserve">, </w:t>
      </w:r>
      <w:r w:rsidR="00197144" w:rsidRPr="0061278D">
        <w:rPr>
          <w:sz w:val="24"/>
        </w:rPr>
        <w:t xml:space="preserve">where </w:t>
      </w:r>
      <w:r w:rsidR="00633E0A" w:rsidRPr="0061278D">
        <w:rPr>
          <w:sz w:val="24"/>
        </w:rPr>
        <w:t xml:space="preserve">41*** </w:t>
      </w:r>
      <w:r w:rsidR="00812848" w:rsidRPr="0061278D">
        <w:rPr>
          <w:sz w:val="24"/>
        </w:rPr>
        <w:t>is</w:t>
      </w:r>
      <w:r w:rsidR="00633E0A" w:rsidRPr="0061278D">
        <w:rPr>
          <w:sz w:val="24"/>
        </w:rPr>
        <w:t xml:space="preserve"> your school’</w:t>
      </w:r>
      <w:r w:rsidR="00197144" w:rsidRPr="0061278D">
        <w:rPr>
          <w:sz w:val="24"/>
        </w:rPr>
        <w:t>s individual number:</w:t>
      </w:r>
    </w:p>
    <w:p w14:paraId="16271963" w14:textId="77777777" w:rsidR="0061278D" w:rsidRPr="0061278D" w:rsidRDefault="0061278D" w:rsidP="0061278D">
      <w:pPr>
        <w:pStyle w:val="NoSpacing"/>
        <w:rPr>
          <w:sz w:val="24"/>
        </w:rPr>
      </w:pPr>
    </w:p>
    <w:p w14:paraId="7505BB36" w14:textId="77777777" w:rsidR="00513777" w:rsidRPr="00812848" w:rsidRDefault="00633E0A" w:rsidP="00513777">
      <w:pPr>
        <w:pStyle w:val="NoSpacing"/>
        <w:rPr>
          <w:rFonts w:cstheme="minorHAnsi"/>
          <w:b/>
        </w:rPr>
      </w:pPr>
      <w:r w:rsidRPr="00812848">
        <w:rPr>
          <w:rFonts w:cstheme="minorHAnsi"/>
          <w:b/>
        </w:rPr>
        <w:t>Header_41***</w:t>
      </w:r>
    </w:p>
    <w:p w14:paraId="77EBF50F" w14:textId="77777777" w:rsidR="00552841" w:rsidRPr="00812848" w:rsidRDefault="00623A1B" w:rsidP="00513777">
      <w:pPr>
        <w:pStyle w:val="NoSpacing"/>
        <w:numPr>
          <w:ilvl w:val="0"/>
          <w:numId w:val="14"/>
        </w:numPr>
        <w:rPr>
          <w:rFonts w:cstheme="minorHAnsi"/>
        </w:rPr>
      </w:pPr>
      <w:r w:rsidRPr="00812848">
        <w:rPr>
          <w:rFonts w:cstheme="minorHAnsi"/>
        </w:rPr>
        <w:t>reconciliation and sign off sheet</w:t>
      </w:r>
    </w:p>
    <w:p w14:paraId="322536C3" w14:textId="77777777" w:rsidR="00513777" w:rsidRPr="00812848" w:rsidRDefault="00513777" w:rsidP="00513777">
      <w:pPr>
        <w:pStyle w:val="NoSpacing"/>
        <w:ind w:left="1440"/>
        <w:rPr>
          <w:rFonts w:cstheme="minorHAnsi"/>
        </w:rPr>
      </w:pPr>
    </w:p>
    <w:p w14:paraId="58B2A97C" w14:textId="77777777" w:rsidR="00513777" w:rsidRPr="00812848" w:rsidRDefault="00633E0A" w:rsidP="00513777">
      <w:pPr>
        <w:pStyle w:val="NoSpacing"/>
        <w:rPr>
          <w:rFonts w:cstheme="minorHAnsi"/>
          <w:b/>
        </w:rPr>
      </w:pPr>
      <w:r w:rsidRPr="00812848">
        <w:rPr>
          <w:rFonts w:cstheme="minorHAnsi"/>
          <w:b/>
        </w:rPr>
        <w:t>Summary_41***</w:t>
      </w:r>
    </w:p>
    <w:p w14:paraId="591CE14C" w14:textId="77777777" w:rsidR="00513777" w:rsidRPr="00812848" w:rsidRDefault="00E10B19" w:rsidP="00513777">
      <w:pPr>
        <w:pStyle w:val="NoSpacing"/>
        <w:numPr>
          <w:ilvl w:val="0"/>
          <w:numId w:val="14"/>
        </w:numPr>
        <w:rPr>
          <w:rFonts w:cstheme="minorHAnsi"/>
        </w:rPr>
      </w:pPr>
      <w:r>
        <w:rPr>
          <w:rFonts w:cstheme="minorHAnsi"/>
        </w:rPr>
        <w:t>summary of</w:t>
      </w:r>
      <w:r w:rsidR="00513777" w:rsidRPr="00812848">
        <w:rPr>
          <w:rFonts w:cstheme="minorHAnsi"/>
        </w:rPr>
        <w:t xml:space="preserve"> your forecast by CFR code</w:t>
      </w:r>
    </w:p>
    <w:p w14:paraId="43FC05FD" w14:textId="77777777" w:rsidR="00513777" w:rsidRPr="00812848" w:rsidRDefault="008B278F" w:rsidP="004D4AA2">
      <w:pPr>
        <w:pStyle w:val="NoSpacing"/>
        <w:numPr>
          <w:ilvl w:val="0"/>
          <w:numId w:val="14"/>
        </w:numPr>
        <w:rPr>
          <w:rFonts w:cstheme="minorHAnsi"/>
        </w:rPr>
      </w:pPr>
      <w:r w:rsidRPr="00812848">
        <w:rPr>
          <w:rFonts w:cstheme="minorHAnsi"/>
          <w:b/>
          <w:color w:val="FF0000"/>
        </w:rPr>
        <w:t>DO NOT INPUT INTO THIS TAB</w:t>
      </w:r>
      <w:r w:rsidR="00513777" w:rsidRPr="00812848">
        <w:rPr>
          <w:rFonts w:cstheme="minorHAnsi"/>
          <w:b/>
          <w:color w:val="FF0000"/>
        </w:rPr>
        <w:t xml:space="preserve"> </w:t>
      </w:r>
      <w:r w:rsidR="00513777" w:rsidRPr="00812848">
        <w:rPr>
          <w:rFonts w:cstheme="minorHAnsi"/>
        </w:rPr>
        <w:t>- al</w:t>
      </w:r>
      <w:r w:rsidRPr="00812848">
        <w:rPr>
          <w:rFonts w:cstheme="minorHAnsi"/>
        </w:rPr>
        <w:t xml:space="preserve">l the details pull through </w:t>
      </w:r>
      <w:r w:rsidR="00513777" w:rsidRPr="00812848">
        <w:rPr>
          <w:rFonts w:cstheme="minorHAnsi"/>
        </w:rPr>
        <w:t xml:space="preserve">automatically </w:t>
      </w:r>
      <w:r w:rsidRPr="00812848">
        <w:rPr>
          <w:rFonts w:cstheme="minorHAnsi"/>
        </w:rPr>
        <w:t xml:space="preserve">from the </w:t>
      </w:r>
      <w:r w:rsidR="00355EF4">
        <w:rPr>
          <w:rFonts w:cstheme="minorHAnsi"/>
        </w:rPr>
        <w:t>detailed forecast</w:t>
      </w:r>
      <w:r w:rsidRPr="00812848">
        <w:rPr>
          <w:rFonts w:cstheme="minorHAnsi"/>
        </w:rPr>
        <w:t xml:space="preserve"> tab</w:t>
      </w:r>
    </w:p>
    <w:p w14:paraId="367E8B89" w14:textId="77777777" w:rsidR="00513777" w:rsidRPr="00812848" w:rsidRDefault="00513777" w:rsidP="00513777">
      <w:pPr>
        <w:pStyle w:val="NoSpacing"/>
        <w:ind w:left="1440"/>
        <w:rPr>
          <w:rFonts w:cstheme="minorHAnsi"/>
        </w:rPr>
      </w:pPr>
    </w:p>
    <w:p w14:paraId="2FBBCB55" w14:textId="77777777" w:rsidR="00513777" w:rsidRPr="00812848" w:rsidRDefault="00633E0A" w:rsidP="00513777">
      <w:pPr>
        <w:pStyle w:val="NoSpacing"/>
        <w:rPr>
          <w:rFonts w:cstheme="minorHAnsi"/>
          <w:b/>
        </w:rPr>
      </w:pPr>
      <w:r w:rsidRPr="00812848">
        <w:rPr>
          <w:rFonts w:cstheme="minorHAnsi"/>
          <w:b/>
        </w:rPr>
        <w:t>41***</w:t>
      </w:r>
    </w:p>
    <w:p w14:paraId="52743712" w14:textId="77777777" w:rsidR="00623A1B" w:rsidRPr="00812848" w:rsidRDefault="00552841" w:rsidP="00513777">
      <w:pPr>
        <w:pStyle w:val="NoSpacing"/>
        <w:numPr>
          <w:ilvl w:val="0"/>
          <w:numId w:val="17"/>
        </w:numPr>
        <w:rPr>
          <w:rFonts w:cstheme="minorHAnsi"/>
        </w:rPr>
      </w:pPr>
      <w:r w:rsidRPr="00812848">
        <w:rPr>
          <w:rFonts w:cstheme="minorHAnsi"/>
        </w:rPr>
        <w:t>detail</w:t>
      </w:r>
      <w:r w:rsidR="00513777" w:rsidRPr="00812848">
        <w:rPr>
          <w:rFonts w:cstheme="minorHAnsi"/>
        </w:rPr>
        <w:t xml:space="preserve">ed </w:t>
      </w:r>
      <w:r w:rsidRPr="00812848">
        <w:rPr>
          <w:rFonts w:cstheme="minorHAnsi"/>
        </w:rPr>
        <w:t>sheet</w:t>
      </w:r>
      <w:r w:rsidR="00513777" w:rsidRPr="00812848">
        <w:rPr>
          <w:rFonts w:cstheme="minorHAnsi"/>
        </w:rPr>
        <w:t xml:space="preserve"> where you input your forecast numbers</w:t>
      </w:r>
    </w:p>
    <w:p w14:paraId="4F719A69" w14:textId="77777777" w:rsidR="00EC6448" w:rsidRPr="00812848" w:rsidRDefault="00EC6448" w:rsidP="00147AF7">
      <w:pPr>
        <w:rPr>
          <w:rFonts w:eastAsiaTheme="majorEastAsia" w:cstheme="minorHAnsi"/>
          <w:b/>
          <w:bCs/>
          <w:i/>
          <w:color w:val="4F81BD" w:themeColor="accent1"/>
          <w:sz w:val="32"/>
          <w:szCs w:val="32"/>
        </w:rPr>
      </w:pPr>
    </w:p>
    <w:p w14:paraId="543D850F" w14:textId="77777777" w:rsidR="005F2D3C" w:rsidRPr="00812848" w:rsidRDefault="00DB4AEA" w:rsidP="00147AF7">
      <w:pPr>
        <w:rPr>
          <w:rFonts w:eastAsiaTheme="majorEastAsia" w:cstheme="minorHAnsi"/>
          <w:b/>
          <w:bCs/>
          <w:color w:val="0070C0"/>
          <w:sz w:val="32"/>
          <w:szCs w:val="32"/>
        </w:rPr>
      </w:pPr>
      <w:r w:rsidRPr="00812848">
        <w:rPr>
          <w:rFonts w:eastAsiaTheme="majorEastAsia" w:cstheme="minorHAnsi"/>
          <w:b/>
          <w:bCs/>
          <w:color w:val="0070C0"/>
          <w:sz w:val="32"/>
          <w:szCs w:val="32"/>
        </w:rPr>
        <w:t>C</w:t>
      </w:r>
      <w:r w:rsidR="00197144" w:rsidRPr="00812848">
        <w:rPr>
          <w:rFonts w:eastAsiaTheme="majorEastAsia" w:cstheme="minorHAnsi"/>
          <w:b/>
          <w:bCs/>
          <w:color w:val="0070C0"/>
          <w:sz w:val="32"/>
          <w:szCs w:val="32"/>
        </w:rPr>
        <w:t>ompleting the return</w:t>
      </w:r>
    </w:p>
    <w:p w14:paraId="57268543" w14:textId="097B2412" w:rsidR="002A681A" w:rsidRPr="00812848" w:rsidRDefault="002A681A" w:rsidP="00197144">
      <w:pPr>
        <w:pStyle w:val="ListParagraph"/>
        <w:numPr>
          <w:ilvl w:val="0"/>
          <w:numId w:val="18"/>
        </w:numPr>
        <w:rPr>
          <w:rFonts w:eastAsiaTheme="majorEastAsia" w:cstheme="minorHAnsi"/>
          <w:b/>
          <w:bCs/>
          <w:color w:val="0070C0"/>
          <w:sz w:val="28"/>
          <w:szCs w:val="32"/>
        </w:rPr>
      </w:pPr>
      <w:r w:rsidRPr="00812848">
        <w:rPr>
          <w:rFonts w:eastAsiaTheme="majorEastAsia" w:cstheme="minorHAnsi"/>
          <w:b/>
          <w:bCs/>
          <w:color w:val="0070C0"/>
          <w:sz w:val="28"/>
          <w:szCs w:val="32"/>
        </w:rPr>
        <w:t>Reconcile</w:t>
      </w:r>
      <w:r w:rsidR="00111111" w:rsidRPr="00812848">
        <w:rPr>
          <w:rFonts w:eastAsiaTheme="majorEastAsia" w:cstheme="minorHAnsi"/>
          <w:b/>
          <w:bCs/>
          <w:color w:val="0070C0"/>
          <w:sz w:val="28"/>
          <w:szCs w:val="32"/>
        </w:rPr>
        <w:t xml:space="preserve"> FMS</w:t>
      </w:r>
      <w:r w:rsidR="00950A05">
        <w:rPr>
          <w:rFonts w:eastAsiaTheme="majorEastAsia" w:cstheme="minorHAnsi"/>
          <w:b/>
          <w:bCs/>
          <w:color w:val="0070C0"/>
          <w:sz w:val="28"/>
          <w:szCs w:val="32"/>
        </w:rPr>
        <w:t>/Access</w:t>
      </w:r>
      <w:r w:rsidR="00111111" w:rsidRPr="00812848">
        <w:rPr>
          <w:rFonts w:eastAsiaTheme="majorEastAsia" w:cstheme="minorHAnsi"/>
          <w:b/>
          <w:bCs/>
          <w:color w:val="0070C0"/>
          <w:sz w:val="28"/>
          <w:szCs w:val="32"/>
        </w:rPr>
        <w:t xml:space="preserve"> to </w:t>
      </w:r>
      <w:r w:rsidR="00EC6448" w:rsidRPr="00812848">
        <w:rPr>
          <w:rFonts w:eastAsiaTheme="majorEastAsia" w:cstheme="minorHAnsi"/>
          <w:b/>
          <w:bCs/>
          <w:color w:val="0070C0"/>
          <w:sz w:val="28"/>
          <w:szCs w:val="32"/>
        </w:rPr>
        <w:t>BWO</w:t>
      </w:r>
    </w:p>
    <w:p w14:paraId="7BD33BFE" w14:textId="77777777" w:rsidR="00BD4195" w:rsidRPr="0061278D" w:rsidRDefault="009B7E10" w:rsidP="0061278D">
      <w:pPr>
        <w:pStyle w:val="NoSpacing"/>
        <w:rPr>
          <w:rFonts w:eastAsiaTheme="majorEastAsia"/>
          <w:b/>
          <w:bCs/>
          <w:i/>
          <w:color w:val="4F81BD" w:themeColor="accent1"/>
          <w:sz w:val="36"/>
          <w:szCs w:val="32"/>
        </w:rPr>
      </w:pPr>
      <w:r w:rsidRPr="0061278D">
        <w:rPr>
          <w:sz w:val="24"/>
        </w:rPr>
        <w:t>There are two methods of reconciling, as set out below</w:t>
      </w:r>
      <w:r w:rsidR="001D6250" w:rsidRPr="0061278D">
        <w:rPr>
          <w:sz w:val="24"/>
        </w:rPr>
        <w:t xml:space="preserve">, depending on the timing </w:t>
      </w:r>
      <w:r w:rsidR="007D462C" w:rsidRPr="0061278D">
        <w:rPr>
          <w:sz w:val="24"/>
        </w:rPr>
        <w:t xml:space="preserve">of your last imprest submission and whether your last imprest was processed in time to be included in the September (P6) or December (P9) </w:t>
      </w:r>
      <w:r w:rsidR="00EC6448" w:rsidRPr="0061278D">
        <w:rPr>
          <w:sz w:val="24"/>
        </w:rPr>
        <w:t>BWO</w:t>
      </w:r>
      <w:r w:rsidR="007D462C" w:rsidRPr="0061278D">
        <w:rPr>
          <w:sz w:val="24"/>
        </w:rPr>
        <w:t xml:space="preserve"> report</w:t>
      </w:r>
    </w:p>
    <w:p w14:paraId="71B18B9D" w14:textId="77777777" w:rsidR="001D6250" w:rsidRPr="00812848" w:rsidRDefault="001D6250" w:rsidP="00147AF7">
      <w:pPr>
        <w:rPr>
          <w:rFonts w:cstheme="minorHAnsi"/>
          <w:i/>
          <w:color w:val="76923C" w:themeColor="accent3" w:themeShade="BF"/>
          <w:sz w:val="24"/>
          <w:szCs w:val="24"/>
        </w:rPr>
      </w:pPr>
    </w:p>
    <w:p w14:paraId="4345E81E" w14:textId="3C513280" w:rsidR="001D6250" w:rsidRPr="00812848" w:rsidRDefault="0056253C" w:rsidP="004C1E69">
      <w:pPr>
        <w:pStyle w:val="ListParagraph"/>
        <w:numPr>
          <w:ilvl w:val="0"/>
          <w:numId w:val="19"/>
        </w:numPr>
        <w:rPr>
          <w:rFonts w:eastAsiaTheme="majorEastAsia" w:cstheme="minorHAnsi"/>
          <w:b/>
          <w:bCs/>
          <w:color w:val="0070C0"/>
          <w:sz w:val="24"/>
          <w:szCs w:val="32"/>
        </w:rPr>
      </w:pPr>
      <w:r w:rsidRPr="00812848">
        <w:rPr>
          <w:rFonts w:eastAsiaTheme="majorEastAsia" w:cstheme="minorHAnsi"/>
          <w:b/>
          <w:bCs/>
          <w:color w:val="0070C0"/>
          <w:sz w:val="24"/>
          <w:szCs w:val="32"/>
        </w:rPr>
        <w:t>I</w:t>
      </w:r>
      <w:r w:rsidR="009F1A96" w:rsidRPr="00812848">
        <w:rPr>
          <w:rFonts w:eastAsiaTheme="majorEastAsia" w:cstheme="minorHAnsi"/>
          <w:b/>
          <w:bCs/>
          <w:color w:val="0070C0"/>
          <w:sz w:val="24"/>
          <w:szCs w:val="32"/>
        </w:rPr>
        <w:t>f you</w:t>
      </w:r>
      <w:r w:rsidR="00A644E4" w:rsidRPr="00812848">
        <w:rPr>
          <w:rFonts w:eastAsiaTheme="majorEastAsia" w:cstheme="minorHAnsi"/>
          <w:b/>
          <w:bCs/>
          <w:color w:val="0070C0"/>
          <w:sz w:val="24"/>
          <w:szCs w:val="32"/>
        </w:rPr>
        <w:t xml:space="preserve"> submitted </w:t>
      </w:r>
      <w:r w:rsidR="009F1A96" w:rsidRPr="00812848">
        <w:rPr>
          <w:rFonts w:eastAsiaTheme="majorEastAsia" w:cstheme="minorHAnsi"/>
          <w:b/>
          <w:bCs/>
          <w:color w:val="0070C0"/>
          <w:sz w:val="24"/>
          <w:szCs w:val="32"/>
        </w:rPr>
        <w:t xml:space="preserve">an imprest claim for inclusion in the </w:t>
      </w:r>
      <w:r w:rsidR="007D462C" w:rsidRPr="00812848">
        <w:rPr>
          <w:rFonts w:eastAsiaTheme="majorEastAsia" w:cstheme="minorHAnsi"/>
          <w:b/>
          <w:bCs/>
          <w:color w:val="0070C0"/>
          <w:sz w:val="24"/>
          <w:szCs w:val="32"/>
        </w:rPr>
        <w:t>P6 or P9</w:t>
      </w:r>
      <w:r w:rsidR="009F1A96" w:rsidRPr="00812848">
        <w:rPr>
          <w:rFonts w:eastAsiaTheme="majorEastAsia" w:cstheme="minorHAnsi"/>
          <w:b/>
          <w:bCs/>
          <w:color w:val="0070C0"/>
          <w:sz w:val="24"/>
          <w:szCs w:val="32"/>
        </w:rPr>
        <w:t xml:space="preserve"> </w:t>
      </w:r>
      <w:r w:rsidR="00EC6448" w:rsidRPr="00812848">
        <w:rPr>
          <w:rFonts w:eastAsiaTheme="majorEastAsia" w:cstheme="minorHAnsi"/>
          <w:b/>
          <w:bCs/>
          <w:color w:val="0070C0"/>
          <w:sz w:val="24"/>
          <w:szCs w:val="32"/>
        </w:rPr>
        <w:t>BWO</w:t>
      </w:r>
      <w:r w:rsidRPr="00812848">
        <w:rPr>
          <w:rFonts w:eastAsiaTheme="majorEastAsia" w:cstheme="minorHAnsi"/>
          <w:b/>
          <w:bCs/>
          <w:color w:val="0070C0"/>
          <w:sz w:val="24"/>
          <w:szCs w:val="32"/>
        </w:rPr>
        <w:t xml:space="preserve"> </w:t>
      </w:r>
      <w:r w:rsidR="009F1A96" w:rsidRPr="00812848">
        <w:rPr>
          <w:rFonts w:eastAsiaTheme="majorEastAsia" w:cstheme="minorHAnsi"/>
          <w:b/>
          <w:bCs/>
          <w:color w:val="0070C0"/>
          <w:sz w:val="24"/>
          <w:szCs w:val="32"/>
        </w:rPr>
        <w:t xml:space="preserve">report </w:t>
      </w:r>
      <w:r w:rsidRPr="00812848">
        <w:rPr>
          <w:rFonts w:eastAsiaTheme="majorEastAsia" w:cstheme="minorHAnsi"/>
          <w:b/>
          <w:bCs/>
          <w:color w:val="0070C0"/>
          <w:sz w:val="24"/>
          <w:szCs w:val="32"/>
        </w:rPr>
        <w:t xml:space="preserve">and have </w:t>
      </w:r>
      <w:r w:rsidR="009F1A96" w:rsidRPr="00812848">
        <w:rPr>
          <w:rFonts w:eastAsiaTheme="majorEastAsia" w:cstheme="minorHAnsi"/>
          <w:b/>
          <w:bCs/>
          <w:color w:val="0070C0"/>
          <w:sz w:val="24"/>
          <w:szCs w:val="32"/>
        </w:rPr>
        <w:t>NOT</w:t>
      </w:r>
      <w:r w:rsidR="0066006F" w:rsidRPr="00812848">
        <w:rPr>
          <w:rFonts w:eastAsiaTheme="majorEastAsia" w:cstheme="minorHAnsi"/>
          <w:b/>
          <w:bCs/>
          <w:color w:val="0070C0"/>
          <w:sz w:val="24"/>
          <w:szCs w:val="32"/>
        </w:rPr>
        <w:t xml:space="preserve"> written any cheques, done a BACS run or</w:t>
      </w:r>
      <w:r w:rsidR="00A94B0F" w:rsidRPr="00812848">
        <w:rPr>
          <w:rFonts w:eastAsiaTheme="majorEastAsia" w:cstheme="minorHAnsi"/>
          <w:b/>
          <w:bCs/>
          <w:color w:val="0070C0"/>
          <w:sz w:val="24"/>
          <w:szCs w:val="32"/>
        </w:rPr>
        <w:t xml:space="preserve"> </w:t>
      </w:r>
      <w:r w:rsidRPr="00812848">
        <w:rPr>
          <w:rFonts w:eastAsiaTheme="majorEastAsia" w:cstheme="minorHAnsi"/>
          <w:b/>
          <w:bCs/>
          <w:color w:val="0070C0"/>
          <w:sz w:val="24"/>
          <w:szCs w:val="32"/>
        </w:rPr>
        <w:t xml:space="preserve">processed </w:t>
      </w:r>
      <w:r w:rsidR="001D6250" w:rsidRPr="00812848">
        <w:rPr>
          <w:rFonts w:eastAsiaTheme="majorEastAsia" w:cstheme="minorHAnsi"/>
          <w:b/>
          <w:bCs/>
          <w:color w:val="0070C0"/>
          <w:sz w:val="24"/>
          <w:szCs w:val="32"/>
        </w:rPr>
        <w:t xml:space="preserve">any </w:t>
      </w:r>
      <w:r w:rsidRPr="00812848">
        <w:rPr>
          <w:rFonts w:eastAsiaTheme="majorEastAsia" w:cstheme="minorHAnsi"/>
          <w:b/>
          <w:bCs/>
          <w:color w:val="0070C0"/>
          <w:sz w:val="24"/>
          <w:szCs w:val="32"/>
        </w:rPr>
        <w:t>income since</w:t>
      </w:r>
      <w:r w:rsidR="00A94B0F" w:rsidRPr="00812848">
        <w:rPr>
          <w:rFonts w:eastAsiaTheme="majorEastAsia" w:cstheme="minorHAnsi"/>
          <w:b/>
          <w:bCs/>
          <w:color w:val="0070C0"/>
          <w:sz w:val="24"/>
          <w:szCs w:val="32"/>
        </w:rPr>
        <w:t>:</w:t>
      </w:r>
    </w:p>
    <w:p w14:paraId="6BE697E5" w14:textId="77777777" w:rsidR="00197144" w:rsidRPr="00812848" w:rsidRDefault="00197144" w:rsidP="00197144">
      <w:pPr>
        <w:pStyle w:val="ListParagraph"/>
        <w:rPr>
          <w:rFonts w:eastAsiaTheme="majorEastAsia" w:cstheme="minorHAnsi"/>
          <w:b/>
          <w:bCs/>
          <w:color w:val="4F81BD" w:themeColor="accent1"/>
          <w:sz w:val="24"/>
          <w:szCs w:val="32"/>
        </w:rPr>
      </w:pPr>
    </w:p>
    <w:p w14:paraId="085E1399" w14:textId="10AC4E4B" w:rsidR="00967BAF" w:rsidRPr="0061278D" w:rsidRDefault="002A3D38" w:rsidP="002A3D38">
      <w:pPr>
        <w:pStyle w:val="ListParagraph"/>
        <w:numPr>
          <w:ilvl w:val="0"/>
          <w:numId w:val="22"/>
        </w:numPr>
        <w:ind w:left="1134" w:hanging="338"/>
        <w:rPr>
          <w:rFonts w:cstheme="minorHAnsi"/>
          <w:sz w:val="24"/>
        </w:rPr>
      </w:pPr>
      <w:r>
        <w:rPr>
          <w:rFonts w:cstheme="minorHAnsi"/>
          <w:sz w:val="24"/>
        </w:rPr>
        <w:t>D</w:t>
      </w:r>
      <w:r w:rsidR="0066006F" w:rsidRPr="0061278D">
        <w:rPr>
          <w:rFonts w:cstheme="minorHAnsi"/>
          <w:sz w:val="24"/>
        </w:rPr>
        <w:t xml:space="preserve">on’t write any </w:t>
      </w:r>
      <w:r w:rsidR="00197144" w:rsidRPr="0061278D">
        <w:rPr>
          <w:rFonts w:cstheme="minorHAnsi"/>
          <w:sz w:val="24"/>
        </w:rPr>
        <w:t xml:space="preserve">more </w:t>
      </w:r>
      <w:r w:rsidR="0066006F" w:rsidRPr="0061278D">
        <w:rPr>
          <w:rFonts w:cstheme="minorHAnsi"/>
          <w:sz w:val="24"/>
        </w:rPr>
        <w:t>cheques or do a BACS run</w:t>
      </w:r>
    </w:p>
    <w:p w14:paraId="1C227B2C" w14:textId="7F6B3819" w:rsidR="001D6250" w:rsidRPr="0061278D" w:rsidRDefault="002A3D38" w:rsidP="002A3D38">
      <w:pPr>
        <w:pStyle w:val="ListParagraph"/>
        <w:numPr>
          <w:ilvl w:val="0"/>
          <w:numId w:val="22"/>
        </w:numPr>
        <w:ind w:left="1134" w:hanging="338"/>
        <w:rPr>
          <w:rFonts w:cstheme="minorHAnsi"/>
          <w:sz w:val="24"/>
        </w:rPr>
      </w:pPr>
      <w:r>
        <w:rPr>
          <w:rFonts w:cstheme="minorHAnsi"/>
          <w:sz w:val="24"/>
        </w:rPr>
        <w:t>D</w:t>
      </w:r>
      <w:r w:rsidR="00197144" w:rsidRPr="0061278D">
        <w:rPr>
          <w:rFonts w:cstheme="minorHAnsi"/>
          <w:sz w:val="24"/>
        </w:rPr>
        <w:t xml:space="preserve">o </w:t>
      </w:r>
      <w:r w:rsidR="001D6250" w:rsidRPr="0061278D">
        <w:rPr>
          <w:rFonts w:cstheme="minorHAnsi"/>
          <w:sz w:val="24"/>
        </w:rPr>
        <w:t>process salaries and any central payments/receipts onto FMS</w:t>
      </w:r>
      <w:r w:rsidR="00950A05">
        <w:rPr>
          <w:rFonts w:cstheme="minorHAnsi"/>
          <w:sz w:val="24"/>
        </w:rPr>
        <w:t>/Access</w:t>
      </w:r>
      <w:r w:rsidR="001D6250" w:rsidRPr="0061278D">
        <w:rPr>
          <w:rFonts w:cstheme="minorHAnsi"/>
          <w:sz w:val="24"/>
        </w:rPr>
        <w:t xml:space="preserve"> in the usual way </w:t>
      </w:r>
    </w:p>
    <w:p w14:paraId="71DC0F5D" w14:textId="3B516309" w:rsidR="0056253C" w:rsidRPr="0061278D" w:rsidRDefault="00EC6448" w:rsidP="002A3D38">
      <w:pPr>
        <w:pStyle w:val="ListParagraph"/>
        <w:numPr>
          <w:ilvl w:val="0"/>
          <w:numId w:val="22"/>
        </w:numPr>
        <w:ind w:left="1134" w:hanging="338"/>
        <w:rPr>
          <w:rFonts w:cstheme="minorHAnsi"/>
          <w:sz w:val="24"/>
        </w:rPr>
      </w:pPr>
      <w:r w:rsidRPr="0061278D">
        <w:rPr>
          <w:rFonts w:cstheme="minorHAnsi"/>
          <w:sz w:val="24"/>
        </w:rPr>
        <w:t>BWO</w:t>
      </w:r>
      <w:r w:rsidR="001D6250" w:rsidRPr="0061278D">
        <w:rPr>
          <w:rFonts w:cstheme="minorHAnsi"/>
          <w:sz w:val="24"/>
        </w:rPr>
        <w:t xml:space="preserve"> and FMS</w:t>
      </w:r>
      <w:r w:rsidR="00950A05">
        <w:rPr>
          <w:rFonts w:cstheme="minorHAnsi"/>
          <w:sz w:val="24"/>
        </w:rPr>
        <w:t>/Access</w:t>
      </w:r>
      <w:r w:rsidR="001D6250" w:rsidRPr="0061278D">
        <w:rPr>
          <w:rFonts w:cstheme="minorHAnsi"/>
          <w:sz w:val="24"/>
        </w:rPr>
        <w:t xml:space="preserve"> </w:t>
      </w:r>
      <w:r w:rsidR="0056253C" w:rsidRPr="0061278D">
        <w:rPr>
          <w:rFonts w:cstheme="minorHAnsi"/>
          <w:sz w:val="24"/>
        </w:rPr>
        <w:t xml:space="preserve">should now be exactly in line </w:t>
      </w:r>
    </w:p>
    <w:p w14:paraId="22464E76" w14:textId="143D8854" w:rsidR="001D6250" w:rsidRDefault="00950A05" w:rsidP="002A3D38">
      <w:pPr>
        <w:pStyle w:val="ListParagraph"/>
        <w:numPr>
          <w:ilvl w:val="0"/>
          <w:numId w:val="22"/>
        </w:numPr>
        <w:ind w:left="1134" w:hanging="338"/>
        <w:rPr>
          <w:rFonts w:cstheme="minorHAnsi"/>
          <w:sz w:val="24"/>
        </w:rPr>
      </w:pPr>
      <w:r w:rsidRPr="002A3D38">
        <w:rPr>
          <w:rFonts w:cstheme="minorHAnsi"/>
          <w:sz w:val="24"/>
          <w:u w:val="single"/>
        </w:rPr>
        <w:t>FMS</w:t>
      </w:r>
      <w:r>
        <w:rPr>
          <w:rFonts w:cstheme="minorHAnsi"/>
          <w:sz w:val="24"/>
        </w:rPr>
        <w:t xml:space="preserve">: </w:t>
      </w:r>
      <w:r w:rsidR="0056253C" w:rsidRPr="0061278D">
        <w:rPr>
          <w:rFonts w:cstheme="minorHAnsi"/>
          <w:sz w:val="24"/>
        </w:rPr>
        <w:t>run the I&amp;E report to Month 13</w:t>
      </w:r>
      <w:r w:rsidR="00C21B02" w:rsidRPr="0061278D">
        <w:rPr>
          <w:rFonts w:cstheme="minorHAnsi"/>
          <w:sz w:val="24"/>
        </w:rPr>
        <w:t xml:space="preserve">, </w:t>
      </w:r>
      <w:r>
        <w:rPr>
          <w:rFonts w:cstheme="minorHAnsi"/>
          <w:sz w:val="24"/>
        </w:rPr>
        <w:t xml:space="preserve">Proposed </w:t>
      </w:r>
      <w:r w:rsidR="00C21B02" w:rsidRPr="0061278D">
        <w:rPr>
          <w:rFonts w:cstheme="minorHAnsi"/>
          <w:sz w:val="24"/>
        </w:rPr>
        <w:t xml:space="preserve">CFR and </w:t>
      </w:r>
      <w:r w:rsidR="002A3D38">
        <w:rPr>
          <w:rFonts w:cstheme="minorHAnsi"/>
          <w:sz w:val="24"/>
        </w:rPr>
        <w:t>F</w:t>
      </w:r>
      <w:r w:rsidR="00C21B02" w:rsidRPr="0061278D">
        <w:rPr>
          <w:rFonts w:cstheme="minorHAnsi"/>
          <w:sz w:val="24"/>
        </w:rPr>
        <w:t xml:space="preserve">und </w:t>
      </w:r>
      <w:r w:rsidR="002A3D38">
        <w:rPr>
          <w:rFonts w:cstheme="minorHAnsi"/>
          <w:sz w:val="24"/>
        </w:rPr>
        <w:t>R</w:t>
      </w:r>
      <w:r w:rsidR="00C21B02" w:rsidRPr="0061278D">
        <w:rPr>
          <w:rFonts w:cstheme="minorHAnsi"/>
          <w:sz w:val="24"/>
        </w:rPr>
        <w:t>eview</w:t>
      </w:r>
    </w:p>
    <w:p w14:paraId="63A56E47" w14:textId="78B5E813" w:rsidR="00950A05" w:rsidRPr="0061278D" w:rsidRDefault="00950A05" w:rsidP="002A3D38">
      <w:pPr>
        <w:pStyle w:val="ListParagraph"/>
        <w:numPr>
          <w:ilvl w:val="0"/>
          <w:numId w:val="22"/>
        </w:numPr>
        <w:ind w:left="1134" w:hanging="338"/>
        <w:rPr>
          <w:rFonts w:cstheme="minorHAnsi"/>
          <w:sz w:val="24"/>
        </w:rPr>
      </w:pPr>
      <w:r w:rsidRPr="002A3D38">
        <w:rPr>
          <w:rFonts w:cstheme="minorHAnsi"/>
          <w:sz w:val="24"/>
          <w:u w:val="single"/>
        </w:rPr>
        <w:t>Access</w:t>
      </w:r>
      <w:r>
        <w:rPr>
          <w:rFonts w:cstheme="minorHAnsi"/>
          <w:sz w:val="24"/>
        </w:rPr>
        <w:t>: run the I&amp;E report to Month 13, Interim CFR, Trial Balance Management Report</w:t>
      </w:r>
      <w:r w:rsidR="002A3D38">
        <w:rPr>
          <w:rFonts w:cstheme="minorHAnsi"/>
          <w:sz w:val="24"/>
        </w:rPr>
        <w:t xml:space="preserve"> and Balance Sheet.</w:t>
      </w:r>
    </w:p>
    <w:p w14:paraId="7E3CB917" w14:textId="60434E3E" w:rsidR="001D6250" w:rsidRPr="002A3D38" w:rsidRDefault="002A3D38" w:rsidP="002A3D38">
      <w:pPr>
        <w:pStyle w:val="ListParagraph"/>
        <w:numPr>
          <w:ilvl w:val="1"/>
          <w:numId w:val="22"/>
        </w:numPr>
        <w:ind w:left="1560" w:hanging="426"/>
        <w:rPr>
          <w:rFonts w:cstheme="minorHAnsi"/>
          <w:color w:val="FF0000"/>
          <w:sz w:val="24"/>
        </w:rPr>
      </w:pPr>
      <w:r w:rsidRPr="002A3D38">
        <w:rPr>
          <w:rFonts w:cstheme="minorHAnsi"/>
          <w:color w:val="FF0000"/>
          <w:sz w:val="24"/>
        </w:rPr>
        <w:t>D</w:t>
      </w:r>
      <w:r w:rsidR="001D6250" w:rsidRPr="002A3D38">
        <w:rPr>
          <w:rFonts w:cstheme="minorHAnsi"/>
          <w:color w:val="FF0000"/>
          <w:sz w:val="24"/>
        </w:rPr>
        <w:t xml:space="preserve">on’t worry about it being to </w:t>
      </w:r>
      <w:r w:rsidR="000D209C" w:rsidRPr="002A3D38">
        <w:rPr>
          <w:rFonts w:cstheme="minorHAnsi"/>
          <w:color w:val="FF0000"/>
          <w:sz w:val="24"/>
        </w:rPr>
        <w:t xml:space="preserve">the </w:t>
      </w:r>
      <w:r w:rsidR="001D6250" w:rsidRPr="002A3D38">
        <w:rPr>
          <w:rFonts w:cstheme="minorHAnsi"/>
          <w:color w:val="FF0000"/>
          <w:sz w:val="24"/>
        </w:rPr>
        <w:t xml:space="preserve">last day of the month exactly, just make </w:t>
      </w:r>
      <w:proofErr w:type="gramStart"/>
      <w:r w:rsidR="001D6250" w:rsidRPr="002A3D38">
        <w:rPr>
          <w:rFonts w:cstheme="minorHAnsi"/>
          <w:color w:val="FF0000"/>
          <w:sz w:val="24"/>
        </w:rPr>
        <w:t>sure</w:t>
      </w:r>
      <w:proofErr w:type="gramEnd"/>
      <w:r w:rsidR="001D6250" w:rsidRPr="002A3D38">
        <w:rPr>
          <w:rFonts w:cstheme="minorHAnsi"/>
          <w:color w:val="FF0000"/>
          <w:sz w:val="24"/>
        </w:rPr>
        <w:t xml:space="preserve"> that you </w:t>
      </w:r>
      <w:r w:rsidR="00E10B19" w:rsidRPr="002A3D38">
        <w:rPr>
          <w:rFonts w:cstheme="minorHAnsi"/>
          <w:b/>
          <w:color w:val="FF0000"/>
          <w:sz w:val="24"/>
        </w:rPr>
        <w:t>RUN</w:t>
      </w:r>
      <w:r w:rsidR="001D6250" w:rsidRPr="002A3D38">
        <w:rPr>
          <w:rFonts w:cstheme="minorHAnsi"/>
          <w:b/>
          <w:color w:val="FF0000"/>
          <w:sz w:val="24"/>
        </w:rPr>
        <w:t xml:space="preserve"> ALL 3 REPORTS AT THE SAME TIME </w:t>
      </w:r>
    </w:p>
    <w:p w14:paraId="7A959858" w14:textId="6A080681" w:rsidR="00A644E4" w:rsidRPr="0061278D" w:rsidRDefault="002A3D38" w:rsidP="002A3D38">
      <w:pPr>
        <w:pStyle w:val="ListParagraph"/>
        <w:numPr>
          <w:ilvl w:val="0"/>
          <w:numId w:val="22"/>
        </w:numPr>
        <w:ind w:left="1134" w:hanging="338"/>
        <w:rPr>
          <w:rFonts w:cstheme="minorHAnsi"/>
          <w:sz w:val="24"/>
        </w:rPr>
      </w:pPr>
      <w:r>
        <w:rPr>
          <w:rFonts w:cstheme="minorHAnsi"/>
          <w:sz w:val="24"/>
        </w:rPr>
        <w:t>W</w:t>
      </w:r>
      <w:r w:rsidR="0098378D" w:rsidRPr="0061278D">
        <w:rPr>
          <w:rFonts w:cstheme="minorHAnsi"/>
          <w:sz w:val="24"/>
        </w:rPr>
        <w:t>hen completing</w:t>
      </w:r>
      <w:r w:rsidR="0056253C" w:rsidRPr="0061278D">
        <w:rPr>
          <w:rFonts w:cstheme="minorHAnsi"/>
          <w:sz w:val="24"/>
        </w:rPr>
        <w:t xml:space="preserve"> </w:t>
      </w:r>
      <w:r w:rsidR="008B278F" w:rsidRPr="0061278D">
        <w:rPr>
          <w:rFonts w:cstheme="minorHAnsi"/>
          <w:sz w:val="24"/>
        </w:rPr>
        <w:t>Part 1 of the Header tab (i.e. the r</w:t>
      </w:r>
      <w:r w:rsidR="0066006F" w:rsidRPr="0061278D">
        <w:rPr>
          <w:rFonts w:cstheme="minorHAnsi"/>
          <w:sz w:val="24"/>
        </w:rPr>
        <w:t>econciliation</w:t>
      </w:r>
      <w:r w:rsidR="008B278F" w:rsidRPr="0061278D">
        <w:rPr>
          <w:rFonts w:cstheme="minorHAnsi"/>
          <w:sz w:val="24"/>
        </w:rPr>
        <w:t>)</w:t>
      </w:r>
      <w:r w:rsidR="0098378D" w:rsidRPr="0061278D">
        <w:rPr>
          <w:rFonts w:cstheme="minorHAnsi"/>
          <w:sz w:val="24"/>
        </w:rPr>
        <w:t>, t</w:t>
      </w:r>
      <w:r w:rsidR="00A644E4" w:rsidRPr="0061278D">
        <w:rPr>
          <w:rFonts w:cstheme="minorHAnsi"/>
          <w:sz w:val="24"/>
        </w:rPr>
        <w:t>here will be no adjustment to make for imprest amounts.</w:t>
      </w:r>
    </w:p>
    <w:p w14:paraId="580264E0" w14:textId="77777777" w:rsidR="00A644E4" w:rsidRDefault="00A644E4" w:rsidP="00147AF7">
      <w:pPr>
        <w:rPr>
          <w:rFonts w:cstheme="minorHAnsi"/>
        </w:rPr>
      </w:pPr>
    </w:p>
    <w:p w14:paraId="3CE460A9" w14:textId="77777777" w:rsidR="0003550D" w:rsidRPr="00812848" w:rsidRDefault="0003550D" w:rsidP="00147AF7">
      <w:pPr>
        <w:rPr>
          <w:rFonts w:cstheme="minorHAnsi"/>
        </w:rPr>
      </w:pPr>
    </w:p>
    <w:p w14:paraId="6EE4B76B" w14:textId="77777777" w:rsidR="00197144" w:rsidRPr="00812848" w:rsidRDefault="00197144" w:rsidP="00147AF7">
      <w:pPr>
        <w:rPr>
          <w:rFonts w:eastAsiaTheme="majorEastAsia" w:cstheme="minorHAnsi"/>
          <w:b/>
          <w:bCs/>
          <w:color w:val="4F81BD" w:themeColor="accent1"/>
          <w:sz w:val="24"/>
          <w:szCs w:val="32"/>
        </w:rPr>
      </w:pPr>
    </w:p>
    <w:p w14:paraId="575D801A" w14:textId="77777777" w:rsidR="00A644E4" w:rsidRPr="00812848" w:rsidRDefault="00A644E4" w:rsidP="00197144">
      <w:pPr>
        <w:pStyle w:val="ListParagraph"/>
        <w:numPr>
          <w:ilvl w:val="0"/>
          <w:numId w:val="19"/>
        </w:numPr>
        <w:rPr>
          <w:rFonts w:eastAsiaTheme="majorEastAsia" w:cstheme="minorHAnsi"/>
          <w:b/>
          <w:bCs/>
          <w:color w:val="0070C0"/>
          <w:sz w:val="24"/>
          <w:szCs w:val="32"/>
        </w:rPr>
      </w:pPr>
      <w:r w:rsidRPr="00812848">
        <w:rPr>
          <w:rFonts w:eastAsiaTheme="majorEastAsia" w:cstheme="minorHAnsi"/>
          <w:b/>
          <w:bCs/>
          <w:color w:val="0070C0"/>
          <w:sz w:val="24"/>
          <w:szCs w:val="32"/>
        </w:rPr>
        <w:t xml:space="preserve">If you submitted an imprest claim for inclusion in the </w:t>
      </w:r>
      <w:r w:rsidR="007D462C" w:rsidRPr="00812848">
        <w:rPr>
          <w:rFonts w:eastAsiaTheme="majorEastAsia" w:cstheme="minorHAnsi"/>
          <w:b/>
          <w:bCs/>
          <w:color w:val="0070C0"/>
          <w:sz w:val="24"/>
          <w:szCs w:val="32"/>
        </w:rPr>
        <w:t>P6 or P9</w:t>
      </w:r>
      <w:r w:rsidRPr="00812848">
        <w:rPr>
          <w:rFonts w:eastAsiaTheme="majorEastAsia" w:cstheme="minorHAnsi"/>
          <w:b/>
          <w:bCs/>
          <w:color w:val="0070C0"/>
          <w:sz w:val="24"/>
          <w:szCs w:val="32"/>
        </w:rPr>
        <w:t xml:space="preserve"> </w:t>
      </w:r>
      <w:r w:rsidR="00EC6448" w:rsidRPr="00812848">
        <w:rPr>
          <w:rFonts w:eastAsiaTheme="majorEastAsia" w:cstheme="minorHAnsi"/>
          <w:b/>
          <w:bCs/>
          <w:color w:val="0070C0"/>
          <w:sz w:val="24"/>
          <w:szCs w:val="32"/>
        </w:rPr>
        <w:t>BWO</w:t>
      </w:r>
      <w:r w:rsidRPr="00812848">
        <w:rPr>
          <w:rFonts w:eastAsiaTheme="majorEastAsia" w:cstheme="minorHAnsi"/>
          <w:b/>
          <w:bCs/>
          <w:color w:val="0070C0"/>
          <w:sz w:val="24"/>
          <w:szCs w:val="32"/>
        </w:rPr>
        <w:t xml:space="preserve"> report, but it WAS NOT PROCESSED IN TIME (i.e. the transactions don’t appear in the </w:t>
      </w:r>
      <w:r w:rsidR="00EC6448" w:rsidRPr="00812848">
        <w:rPr>
          <w:rFonts w:eastAsiaTheme="majorEastAsia" w:cstheme="minorHAnsi"/>
          <w:b/>
          <w:bCs/>
          <w:color w:val="0070C0"/>
          <w:sz w:val="24"/>
          <w:szCs w:val="32"/>
        </w:rPr>
        <w:t>BWO</w:t>
      </w:r>
      <w:r w:rsidRPr="00812848">
        <w:rPr>
          <w:rFonts w:eastAsiaTheme="majorEastAsia" w:cstheme="minorHAnsi"/>
          <w:b/>
          <w:bCs/>
          <w:color w:val="0070C0"/>
          <w:sz w:val="24"/>
          <w:szCs w:val="32"/>
        </w:rPr>
        <w:t xml:space="preserve"> report) and you have NOT written any cheques, done a BACS run </w:t>
      </w:r>
      <w:proofErr w:type="gramStart"/>
      <w:r w:rsidRPr="00812848">
        <w:rPr>
          <w:rFonts w:eastAsiaTheme="majorEastAsia" w:cstheme="minorHAnsi"/>
          <w:b/>
          <w:bCs/>
          <w:color w:val="0070C0"/>
          <w:sz w:val="24"/>
          <w:szCs w:val="32"/>
        </w:rPr>
        <w:t>or  processed</w:t>
      </w:r>
      <w:proofErr w:type="gramEnd"/>
      <w:r w:rsidRPr="00812848">
        <w:rPr>
          <w:rFonts w:eastAsiaTheme="majorEastAsia" w:cstheme="minorHAnsi"/>
          <w:b/>
          <w:bCs/>
          <w:color w:val="0070C0"/>
          <w:sz w:val="24"/>
          <w:szCs w:val="32"/>
        </w:rPr>
        <w:t xml:space="preserve"> any income since:</w:t>
      </w:r>
    </w:p>
    <w:p w14:paraId="0D621A55" w14:textId="31DCA515" w:rsidR="00A644E4" w:rsidRPr="0061278D" w:rsidRDefault="00197144" w:rsidP="00147AF7">
      <w:pPr>
        <w:rPr>
          <w:rFonts w:cstheme="minorHAnsi"/>
          <w:sz w:val="24"/>
        </w:rPr>
      </w:pPr>
      <w:r w:rsidRPr="0061278D">
        <w:rPr>
          <w:rFonts w:cstheme="minorHAnsi"/>
          <w:sz w:val="24"/>
        </w:rPr>
        <w:t>Follow steps (</w:t>
      </w:r>
      <w:proofErr w:type="spellStart"/>
      <w:r w:rsidRPr="0061278D">
        <w:rPr>
          <w:rFonts w:cstheme="minorHAnsi"/>
          <w:sz w:val="24"/>
        </w:rPr>
        <w:t>i</w:t>
      </w:r>
      <w:proofErr w:type="spellEnd"/>
      <w:r w:rsidRPr="0061278D">
        <w:rPr>
          <w:rFonts w:cstheme="minorHAnsi"/>
          <w:sz w:val="24"/>
        </w:rPr>
        <w:t>) to (v</w:t>
      </w:r>
      <w:r w:rsidR="002A3D38">
        <w:rPr>
          <w:rFonts w:cstheme="minorHAnsi"/>
          <w:sz w:val="24"/>
        </w:rPr>
        <w:t>i</w:t>
      </w:r>
      <w:r w:rsidR="00A644E4" w:rsidRPr="0061278D">
        <w:rPr>
          <w:rFonts w:cstheme="minorHAnsi"/>
          <w:sz w:val="24"/>
        </w:rPr>
        <w:t>) exactly as above</w:t>
      </w:r>
      <w:r w:rsidR="007D462C" w:rsidRPr="0061278D">
        <w:rPr>
          <w:rFonts w:cstheme="minorHAnsi"/>
          <w:sz w:val="24"/>
        </w:rPr>
        <w:t>, then</w:t>
      </w:r>
      <w:r w:rsidR="0098378D" w:rsidRPr="0061278D">
        <w:rPr>
          <w:rFonts w:cstheme="minorHAnsi"/>
          <w:sz w:val="24"/>
        </w:rPr>
        <w:t xml:space="preserve"> when completing </w:t>
      </w:r>
      <w:r w:rsidR="00A644E4" w:rsidRPr="0061278D">
        <w:rPr>
          <w:rFonts w:cstheme="minorHAnsi"/>
          <w:sz w:val="24"/>
        </w:rPr>
        <w:t>Part 1 of the Header tab (i.e. the reconciliation) use the imprest amount in the relevant box, highlighted in yellow below (making sure it is the amount excludes both VAT and any capital)</w:t>
      </w:r>
    </w:p>
    <w:p w14:paraId="0798E102" w14:textId="77777777" w:rsidR="00197144" w:rsidRPr="00812848" w:rsidRDefault="00197144" w:rsidP="00197144">
      <w:pPr>
        <w:ind w:left="360"/>
        <w:rPr>
          <w:rFonts w:eastAsiaTheme="majorEastAsia" w:cstheme="minorHAnsi"/>
          <w:b/>
          <w:bCs/>
          <w:color w:val="0070C0"/>
          <w:sz w:val="24"/>
          <w:szCs w:val="32"/>
        </w:rPr>
      </w:pPr>
      <w:r w:rsidRPr="00812848">
        <w:rPr>
          <w:rFonts w:eastAsiaTheme="majorEastAsia" w:cstheme="minorHAnsi"/>
          <w:noProof/>
          <w:lang w:eastAsia="en-GB"/>
        </w:rPr>
        <w:drawing>
          <wp:inline distT="0" distB="0" distL="0" distR="0" wp14:anchorId="77F12063" wp14:editId="78747F61">
            <wp:extent cx="5731510" cy="71564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715645"/>
                    </a:xfrm>
                    <a:prstGeom prst="rect">
                      <a:avLst/>
                    </a:prstGeom>
                  </pic:spPr>
                </pic:pic>
              </a:graphicData>
            </a:graphic>
          </wp:inline>
        </w:drawing>
      </w:r>
    </w:p>
    <w:p w14:paraId="0EFCD110" w14:textId="77777777" w:rsidR="001D6250" w:rsidRPr="00812848" w:rsidRDefault="00197144" w:rsidP="00140A8E">
      <w:pPr>
        <w:pStyle w:val="ListParagraph"/>
        <w:numPr>
          <w:ilvl w:val="0"/>
          <w:numId w:val="19"/>
        </w:numPr>
        <w:rPr>
          <w:rFonts w:eastAsiaTheme="majorEastAsia" w:cstheme="minorHAnsi"/>
          <w:b/>
          <w:bCs/>
          <w:color w:val="4F81BD" w:themeColor="accent1"/>
          <w:sz w:val="24"/>
          <w:szCs w:val="32"/>
        </w:rPr>
      </w:pPr>
      <w:r w:rsidRPr="00812848">
        <w:rPr>
          <w:rFonts w:eastAsiaTheme="majorEastAsia" w:cstheme="minorHAnsi"/>
          <w:b/>
          <w:bCs/>
          <w:color w:val="0070C0"/>
          <w:sz w:val="24"/>
          <w:szCs w:val="32"/>
        </w:rPr>
        <w:t xml:space="preserve">If you submitted an imprest claim for inclusion in the P6 or P9 BWO report, but it WAS NOT PROCESSED IN TIME (i.e. the transactions don’t appear in the BWO report) and you HAVE written cheques, done a BACS run </w:t>
      </w:r>
      <w:proofErr w:type="gramStart"/>
      <w:r w:rsidRPr="00812848">
        <w:rPr>
          <w:rFonts w:eastAsiaTheme="majorEastAsia" w:cstheme="minorHAnsi"/>
          <w:b/>
          <w:bCs/>
          <w:color w:val="0070C0"/>
          <w:sz w:val="24"/>
          <w:szCs w:val="32"/>
        </w:rPr>
        <w:t>or  processed</w:t>
      </w:r>
      <w:proofErr w:type="gramEnd"/>
      <w:r w:rsidRPr="00812848">
        <w:rPr>
          <w:rFonts w:eastAsiaTheme="majorEastAsia" w:cstheme="minorHAnsi"/>
          <w:b/>
          <w:bCs/>
          <w:color w:val="0070C0"/>
          <w:sz w:val="24"/>
          <w:szCs w:val="32"/>
        </w:rPr>
        <w:t xml:space="preserve"> income since:</w:t>
      </w:r>
    </w:p>
    <w:p w14:paraId="13ED034B" w14:textId="77777777" w:rsidR="0056253C" w:rsidRPr="0061278D" w:rsidRDefault="00197144" w:rsidP="002A3D38">
      <w:pPr>
        <w:pStyle w:val="NoSpacing"/>
        <w:numPr>
          <w:ilvl w:val="0"/>
          <w:numId w:val="23"/>
        </w:numPr>
        <w:ind w:left="1134" w:hanging="283"/>
        <w:rPr>
          <w:rFonts w:cstheme="minorHAnsi"/>
          <w:sz w:val="24"/>
        </w:rPr>
      </w:pPr>
      <w:r w:rsidRPr="0061278D">
        <w:rPr>
          <w:rFonts w:cstheme="minorHAnsi"/>
          <w:sz w:val="24"/>
        </w:rPr>
        <w:t xml:space="preserve">Do </w:t>
      </w:r>
      <w:r w:rsidR="0056253C" w:rsidRPr="0061278D">
        <w:rPr>
          <w:rFonts w:cstheme="minorHAnsi"/>
          <w:sz w:val="24"/>
        </w:rPr>
        <w:t xml:space="preserve">process any outstanding invoices/income you have received  </w:t>
      </w:r>
    </w:p>
    <w:p w14:paraId="06A41BBB" w14:textId="142AB564" w:rsidR="0056253C" w:rsidRPr="0061278D" w:rsidRDefault="002A3D38" w:rsidP="002A3D38">
      <w:pPr>
        <w:pStyle w:val="NoSpacing"/>
        <w:numPr>
          <w:ilvl w:val="0"/>
          <w:numId w:val="23"/>
        </w:numPr>
        <w:ind w:left="1134" w:hanging="283"/>
        <w:rPr>
          <w:rFonts w:cstheme="minorHAnsi"/>
          <w:sz w:val="24"/>
        </w:rPr>
      </w:pPr>
      <w:r>
        <w:rPr>
          <w:rFonts w:cstheme="minorHAnsi"/>
          <w:sz w:val="24"/>
        </w:rPr>
        <w:t>R</w:t>
      </w:r>
      <w:r w:rsidR="00EC6448" w:rsidRPr="0061278D">
        <w:rPr>
          <w:rFonts w:cstheme="minorHAnsi"/>
          <w:sz w:val="24"/>
        </w:rPr>
        <w:t xml:space="preserve">un </w:t>
      </w:r>
      <w:r w:rsidR="0056253C" w:rsidRPr="0061278D">
        <w:rPr>
          <w:rFonts w:cstheme="minorHAnsi"/>
          <w:sz w:val="24"/>
        </w:rPr>
        <w:t xml:space="preserve">an imprest claim </w:t>
      </w:r>
      <w:r w:rsidR="00EC6448" w:rsidRPr="0061278D">
        <w:rPr>
          <w:rFonts w:cstheme="minorHAnsi"/>
          <w:sz w:val="24"/>
        </w:rPr>
        <w:t>report from FMS</w:t>
      </w:r>
      <w:r>
        <w:rPr>
          <w:rFonts w:cstheme="minorHAnsi"/>
          <w:sz w:val="24"/>
        </w:rPr>
        <w:t>/Access</w:t>
      </w:r>
      <w:r w:rsidR="00EC6448" w:rsidRPr="0061278D">
        <w:rPr>
          <w:rFonts w:cstheme="minorHAnsi"/>
          <w:sz w:val="24"/>
        </w:rPr>
        <w:t xml:space="preserve"> </w:t>
      </w:r>
      <w:r w:rsidR="0056253C" w:rsidRPr="0061278D">
        <w:rPr>
          <w:rFonts w:cstheme="minorHAnsi"/>
          <w:sz w:val="24"/>
        </w:rPr>
        <w:t xml:space="preserve">the next day (you can delete this </w:t>
      </w:r>
      <w:r w:rsidR="001D6250" w:rsidRPr="0061278D">
        <w:rPr>
          <w:rFonts w:cstheme="minorHAnsi"/>
          <w:sz w:val="24"/>
        </w:rPr>
        <w:t>from FMS</w:t>
      </w:r>
      <w:r>
        <w:rPr>
          <w:rFonts w:cstheme="minorHAnsi"/>
          <w:sz w:val="24"/>
        </w:rPr>
        <w:t>/Access</w:t>
      </w:r>
      <w:r w:rsidR="001D6250" w:rsidRPr="0061278D">
        <w:rPr>
          <w:rFonts w:cstheme="minorHAnsi"/>
          <w:sz w:val="24"/>
        </w:rPr>
        <w:t xml:space="preserve"> </w:t>
      </w:r>
      <w:r w:rsidR="0056253C" w:rsidRPr="0061278D">
        <w:rPr>
          <w:rFonts w:cstheme="minorHAnsi"/>
          <w:sz w:val="24"/>
        </w:rPr>
        <w:t xml:space="preserve">if you don’t want to send it in, this is what we call a </w:t>
      </w:r>
      <w:r w:rsidR="0056253C" w:rsidRPr="0061278D">
        <w:rPr>
          <w:rFonts w:cstheme="minorHAnsi"/>
          <w:b/>
          <w:sz w:val="24"/>
        </w:rPr>
        <w:t>dummy imprest</w:t>
      </w:r>
      <w:r w:rsidR="00A94B0F" w:rsidRPr="0061278D">
        <w:rPr>
          <w:rFonts w:cstheme="minorHAnsi"/>
          <w:b/>
          <w:sz w:val="24"/>
        </w:rPr>
        <w:t>,</w:t>
      </w:r>
      <w:r w:rsidR="001D6250" w:rsidRPr="0061278D">
        <w:rPr>
          <w:rFonts w:cstheme="minorHAnsi"/>
          <w:b/>
          <w:sz w:val="24"/>
        </w:rPr>
        <w:t xml:space="preserve"> </w:t>
      </w:r>
      <w:r w:rsidR="001D6250" w:rsidRPr="0061278D">
        <w:rPr>
          <w:rFonts w:cstheme="minorHAnsi"/>
          <w:sz w:val="24"/>
        </w:rPr>
        <w:t>but do</w:t>
      </w:r>
      <w:r w:rsidR="001D6250" w:rsidRPr="0061278D">
        <w:rPr>
          <w:rFonts w:cstheme="minorHAnsi"/>
          <w:b/>
          <w:sz w:val="24"/>
        </w:rPr>
        <w:t xml:space="preserve"> KEEP A PAPER COPY</w:t>
      </w:r>
      <w:r w:rsidR="003C2E71" w:rsidRPr="0061278D">
        <w:rPr>
          <w:rFonts w:cstheme="minorHAnsi"/>
          <w:sz w:val="24"/>
        </w:rPr>
        <w:t>, as we need to see it</w:t>
      </w:r>
      <w:r w:rsidR="0056253C" w:rsidRPr="0061278D">
        <w:rPr>
          <w:rFonts w:cstheme="minorHAnsi"/>
          <w:sz w:val="24"/>
        </w:rPr>
        <w:t>)</w:t>
      </w:r>
    </w:p>
    <w:p w14:paraId="60C89359" w14:textId="0952358A" w:rsidR="001D6250" w:rsidRPr="0061278D" w:rsidRDefault="002A3D38" w:rsidP="002A3D38">
      <w:pPr>
        <w:pStyle w:val="NoSpacing"/>
        <w:numPr>
          <w:ilvl w:val="0"/>
          <w:numId w:val="23"/>
        </w:numPr>
        <w:ind w:left="1134" w:hanging="283"/>
        <w:rPr>
          <w:rFonts w:cstheme="minorHAnsi"/>
          <w:sz w:val="24"/>
        </w:rPr>
      </w:pPr>
      <w:r>
        <w:rPr>
          <w:rFonts w:cstheme="minorHAnsi"/>
          <w:sz w:val="24"/>
        </w:rPr>
        <w:t>P</w:t>
      </w:r>
      <w:r w:rsidR="001D6250" w:rsidRPr="0061278D">
        <w:rPr>
          <w:rFonts w:cstheme="minorHAnsi"/>
          <w:sz w:val="24"/>
        </w:rPr>
        <w:t>rocess salaries and any central payments/receipts onto FMS</w:t>
      </w:r>
      <w:r>
        <w:rPr>
          <w:rFonts w:cstheme="minorHAnsi"/>
          <w:sz w:val="24"/>
        </w:rPr>
        <w:t>/Access</w:t>
      </w:r>
      <w:r w:rsidR="001D6250" w:rsidRPr="0061278D">
        <w:rPr>
          <w:rFonts w:cstheme="minorHAnsi"/>
          <w:sz w:val="24"/>
        </w:rPr>
        <w:t xml:space="preserve"> in the usual way </w:t>
      </w:r>
    </w:p>
    <w:p w14:paraId="149F1CBF" w14:textId="77777777" w:rsidR="002A3D38" w:rsidRDefault="002A3D38" w:rsidP="002A3D38">
      <w:pPr>
        <w:pStyle w:val="ListParagraph"/>
        <w:numPr>
          <w:ilvl w:val="0"/>
          <w:numId w:val="23"/>
        </w:numPr>
        <w:ind w:left="1134" w:hanging="283"/>
        <w:rPr>
          <w:rFonts w:cstheme="minorHAnsi"/>
          <w:sz w:val="24"/>
        </w:rPr>
      </w:pPr>
      <w:r w:rsidRPr="002A3D38">
        <w:rPr>
          <w:rFonts w:cstheme="minorHAnsi"/>
          <w:sz w:val="24"/>
          <w:u w:val="single"/>
        </w:rPr>
        <w:t>FMS</w:t>
      </w:r>
      <w:r>
        <w:rPr>
          <w:rFonts w:cstheme="minorHAnsi"/>
          <w:sz w:val="24"/>
        </w:rPr>
        <w:t xml:space="preserve">: </w:t>
      </w:r>
      <w:r w:rsidRPr="0061278D">
        <w:rPr>
          <w:rFonts w:cstheme="minorHAnsi"/>
          <w:sz w:val="24"/>
        </w:rPr>
        <w:t xml:space="preserve">run the I&amp;E report to Month 13, </w:t>
      </w:r>
      <w:r>
        <w:rPr>
          <w:rFonts w:cstheme="minorHAnsi"/>
          <w:sz w:val="24"/>
        </w:rPr>
        <w:t xml:space="preserve">Proposed </w:t>
      </w:r>
      <w:r w:rsidRPr="0061278D">
        <w:rPr>
          <w:rFonts w:cstheme="minorHAnsi"/>
          <w:sz w:val="24"/>
        </w:rPr>
        <w:t xml:space="preserve">CFR and </w:t>
      </w:r>
      <w:r>
        <w:rPr>
          <w:rFonts w:cstheme="minorHAnsi"/>
          <w:sz w:val="24"/>
        </w:rPr>
        <w:t>F</w:t>
      </w:r>
      <w:r w:rsidRPr="0061278D">
        <w:rPr>
          <w:rFonts w:cstheme="minorHAnsi"/>
          <w:sz w:val="24"/>
        </w:rPr>
        <w:t xml:space="preserve">und </w:t>
      </w:r>
      <w:r>
        <w:rPr>
          <w:rFonts w:cstheme="minorHAnsi"/>
          <w:sz w:val="24"/>
        </w:rPr>
        <w:t>R</w:t>
      </w:r>
      <w:r w:rsidRPr="0061278D">
        <w:rPr>
          <w:rFonts w:cstheme="minorHAnsi"/>
          <w:sz w:val="24"/>
        </w:rPr>
        <w:t>eview</w:t>
      </w:r>
    </w:p>
    <w:p w14:paraId="4BBBD0AF" w14:textId="77777777" w:rsidR="002A3D38" w:rsidRDefault="002A3D38" w:rsidP="002A3D38">
      <w:pPr>
        <w:pStyle w:val="ListParagraph"/>
        <w:numPr>
          <w:ilvl w:val="0"/>
          <w:numId w:val="23"/>
        </w:numPr>
        <w:ind w:left="1134" w:hanging="283"/>
        <w:rPr>
          <w:rFonts w:cstheme="minorHAnsi"/>
          <w:sz w:val="24"/>
        </w:rPr>
      </w:pPr>
      <w:r w:rsidRPr="002A3D38">
        <w:rPr>
          <w:rFonts w:cstheme="minorHAnsi"/>
          <w:sz w:val="24"/>
          <w:u w:val="single"/>
        </w:rPr>
        <w:t>Access</w:t>
      </w:r>
      <w:r w:rsidRPr="002A3D38">
        <w:rPr>
          <w:rFonts w:cstheme="minorHAnsi"/>
          <w:sz w:val="24"/>
        </w:rPr>
        <w:t>: run the I&amp;E report to Month 13, Interim CFR, Trial Balanc</w:t>
      </w:r>
      <w:r>
        <w:rPr>
          <w:rFonts w:cstheme="minorHAnsi"/>
          <w:sz w:val="24"/>
        </w:rPr>
        <w:t>e</w:t>
      </w:r>
    </w:p>
    <w:p w14:paraId="77584007" w14:textId="2B26FBF0" w:rsidR="002A3D38" w:rsidRPr="002A3D38" w:rsidRDefault="002A3D38" w:rsidP="002A3D38">
      <w:pPr>
        <w:pStyle w:val="ListParagraph"/>
        <w:numPr>
          <w:ilvl w:val="1"/>
          <w:numId w:val="23"/>
        </w:numPr>
        <w:ind w:left="1560" w:hanging="426"/>
        <w:rPr>
          <w:rFonts w:cstheme="minorHAnsi"/>
          <w:color w:val="FF0000"/>
          <w:sz w:val="24"/>
        </w:rPr>
      </w:pPr>
      <w:r w:rsidRPr="002A3D38">
        <w:rPr>
          <w:rFonts w:cstheme="minorHAnsi"/>
          <w:color w:val="FF0000"/>
          <w:sz w:val="24"/>
        </w:rPr>
        <w:t>D</w:t>
      </w:r>
      <w:r w:rsidR="001D6250" w:rsidRPr="002A3D38">
        <w:rPr>
          <w:rFonts w:cstheme="minorHAnsi"/>
          <w:color w:val="FF0000"/>
          <w:sz w:val="24"/>
        </w:rPr>
        <w:t>on’t worry about it being to last day of the month exactly, just make sure that you run</w:t>
      </w:r>
      <w:r>
        <w:rPr>
          <w:rFonts w:cstheme="minorHAnsi"/>
          <w:color w:val="FF0000"/>
          <w:sz w:val="24"/>
        </w:rPr>
        <w:t xml:space="preserve"> </w:t>
      </w:r>
      <w:r w:rsidR="001D6250" w:rsidRPr="002A3D38">
        <w:rPr>
          <w:rFonts w:cstheme="minorHAnsi"/>
          <w:b/>
          <w:bCs/>
          <w:color w:val="FF0000"/>
          <w:sz w:val="24"/>
        </w:rPr>
        <w:t>ALL 3 REPORTS AT THE SAME TIME</w:t>
      </w:r>
      <w:r w:rsidR="001D6250" w:rsidRPr="002A3D38">
        <w:rPr>
          <w:rFonts w:cstheme="minorHAnsi"/>
          <w:color w:val="FF0000"/>
          <w:sz w:val="24"/>
        </w:rPr>
        <w:t xml:space="preserve"> </w:t>
      </w:r>
    </w:p>
    <w:p w14:paraId="20BAAB42" w14:textId="70E43DCE" w:rsidR="008B278F" w:rsidRPr="002A3D38" w:rsidRDefault="002A3D38" w:rsidP="005C09A4">
      <w:pPr>
        <w:pStyle w:val="ListParagraph"/>
        <w:numPr>
          <w:ilvl w:val="0"/>
          <w:numId w:val="23"/>
        </w:numPr>
        <w:ind w:left="1134" w:hanging="283"/>
        <w:rPr>
          <w:rFonts w:cstheme="minorHAnsi"/>
          <w:sz w:val="24"/>
        </w:rPr>
      </w:pPr>
      <w:r w:rsidRPr="002A3D38">
        <w:rPr>
          <w:rFonts w:cstheme="minorHAnsi"/>
          <w:sz w:val="24"/>
        </w:rPr>
        <w:t>W</w:t>
      </w:r>
      <w:r w:rsidR="0098378D" w:rsidRPr="002A3D38">
        <w:rPr>
          <w:rFonts w:cstheme="minorHAnsi"/>
          <w:sz w:val="24"/>
        </w:rPr>
        <w:t xml:space="preserve">hen completing </w:t>
      </w:r>
      <w:r w:rsidR="008B278F" w:rsidRPr="002A3D38">
        <w:rPr>
          <w:rFonts w:cstheme="minorHAnsi"/>
          <w:sz w:val="24"/>
        </w:rPr>
        <w:t>Part 1 of the Header tab (i.e. the reconciliation). Use the dummy imprest amount in the relevant box, highlighted in yellow below (making sure it is the amount excludes both VAT and any capital)</w:t>
      </w:r>
      <w:r w:rsidR="00197144" w:rsidRPr="002A3D38">
        <w:rPr>
          <w:rFonts w:cstheme="minorHAnsi"/>
          <w:sz w:val="24"/>
        </w:rPr>
        <w:t xml:space="preserve"> and </w:t>
      </w:r>
      <w:r w:rsidR="00DB4AEA" w:rsidRPr="002A3D38">
        <w:rPr>
          <w:rFonts w:cstheme="minorHAnsi"/>
          <w:sz w:val="24"/>
        </w:rPr>
        <w:t xml:space="preserve">include a copy of </w:t>
      </w:r>
      <w:r w:rsidR="00197144" w:rsidRPr="002A3D38">
        <w:rPr>
          <w:rFonts w:cstheme="minorHAnsi"/>
          <w:sz w:val="24"/>
        </w:rPr>
        <w:t>the dummy imprest FMS</w:t>
      </w:r>
      <w:r>
        <w:rPr>
          <w:rFonts w:cstheme="minorHAnsi"/>
          <w:sz w:val="24"/>
        </w:rPr>
        <w:t>/Access</w:t>
      </w:r>
      <w:r w:rsidR="00197144" w:rsidRPr="002A3D38">
        <w:rPr>
          <w:rFonts w:cstheme="minorHAnsi"/>
          <w:sz w:val="24"/>
        </w:rPr>
        <w:t xml:space="preserve"> claim report with your return</w:t>
      </w:r>
    </w:p>
    <w:p w14:paraId="65DF828D" w14:textId="77777777" w:rsidR="00197144" w:rsidRPr="00812848" w:rsidRDefault="00197144" w:rsidP="00197144">
      <w:pPr>
        <w:pStyle w:val="NoSpacing"/>
        <w:rPr>
          <w:rFonts w:cstheme="minorHAnsi"/>
        </w:rPr>
      </w:pPr>
    </w:p>
    <w:p w14:paraId="4AA0410D" w14:textId="77777777" w:rsidR="008B278F" w:rsidRPr="00812848" w:rsidRDefault="008B278F" w:rsidP="00147AF7">
      <w:pPr>
        <w:rPr>
          <w:rFonts w:cstheme="minorHAnsi"/>
        </w:rPr>
      </w:pPr>
      <w:r w:rsidRPr="00812848">
        <w:rPr>
          <w:rFonts w:cstheme="minorHAnsi"/>
          <w:noProof/>
          <w:lang w:eastAsia="en-GB"/>
        </w:rPr>
        <w:drawing>
          <wp:inline distT="0" distB="0" distL="0" distR="0" wp14:anchorId="2847B18A" wp14:editId="6172B400">
            <wp:extent cx="5731510" cy="6794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679450"/>
                    </a:xfrm>
                    <a:prstGeom prst="rect">
                      <a:avLst/>
                    </a:prstGeom>
                  </pic:spPr>
                </pic:pic>
              </a:graphicData>
            </a:graphic>
          </wp:inline>
        </w:drawing>
      </w:r>
    </w:p>
    <w:p w14:paraId="07BD34F2" w14:textId="2C505237" w:rsidR="00E92826" w:rsidRPr="00812848" w:rsidRDefault="0056253C" w:rsidP="00147AF7">
      <w:pPr>
        <w:rPr>
          <w:rFonts w:cstheme="minorHAnsi"/>
          <w:color w:val="FF0000"/>
          <w:sz w:val="24"/>
          <w:szCs w:val="24"/>
        </w:rPr>
      </w:pPr>
      <w:r w:rsidRPr="00812848">
        <w:rPr>
          <w:rFonts w:cstheme="minorHAnsi"/>
          <w:bCs/>
          <w:color w:val="FF0000"/>
          <w:sz w:val="24"/>
          <w:szCs w:val="24"/>
        </w:rPr>
        <w:lastRenderedPageBreak/>
        <w:t xml:space="preserve">Run the required reports </w:t>
      </w:r>
      <w:r w:rsidRPr="002A3D38">
        <w:rPr>
          <w:rFonts w:cstheme="minorHAnsi"/>
          <w:b/>
          <w:color w:val="FF0000"/>
          <w:sz w:val="24"/>
          <w:szCs w:val="24"/>
          <w:u w:val="single"/>
        </w:rPr>
        <w:t>at the same time</w:t>
      </w:r>
      <w:r w:rsidRPr="00812848">
        <w:rPr>
          <w:rFonts w:cstheme="minorHAnsi"/>
          <w:color w:val="FF0000"/>
          <w:sz w:val="24"/>
          <w:szCs w:val="24"/>
        </w:rPr>
        <w:t xml:space="preserve"> so that all figures </w:t>
      </w:r>
      <w:proofErr w:type="gramStart"/>
      <w:r w:rsidRPr="00812848">
        <w:rPr>
          <w:rFonts w:cstheme="minorHAnsi"/>
          <w:color w:val="FF0000"/>
          <w:sz w:val="24"/>
          <w:szCs w:val="24"/>
        </w:rPr>
        <w:t>match</w:t>
      </w:r>
      <w:proofErr w:type="gramEnd"/>
      <w:r w:rsidRPr="00812848">
        <w:rPr>
          <w:rFonts w:cstheme="minorHAnsi"/>
          <w:color w:val="FF0000"/>
          <w:sz w:val="24"/>
          <w:szCs w:val="24"/>
        </w:rPr>
        <w:t xml:space="preserve">.  If </w:t>
      </w:r>
      <w:r w:rsidR="0012729B" w:rsidRPr="00812848">
        <w:rPr>
          <w:rFonts w:cstheme="minorHAnsi"/>
          <w:color w:val="FF0000"/>
          <w:sz w:val="24"/>
          <w:szCs w:val="24"/>
        </w:rPr>
        <w:t xml:space="preserve">the reports don’t match </w:t>
      </w:r>
      <w:r w:rsidRPr="00812848">
        <w:rPr>
          <w:rFonts w:cstheme="minorHAnsi"/>
          <w:color w:val="FF0000"/>
          <w:sz w:val="24"/>
          <w:szCs w:val="24"/>
        </w:rPr>
        <w:t>the bud</w:t>
      </w:r>
      <w:r w:rsidR="00851D85" w:rsidRPr="00812848">
        <w:rPr>
          <w:rFonts w:cstheme="minorHAnsi"/>
          <w:color w:val="FF0000"/>
          <w:sz w:val="24"/>
          <w:szCs w:val="24"/>
        </w:rPr>
        <w:t>get monitoring will be returned</w:t>
      </w:r>
      <w:r w:rsidR="002A3D38">
        <w:rPr>
          <w:rFonts w:cstheme="minorHAnsi"/>
          <w:color w:val="FF0000"/>
          <w:sz w:val="24"/>
          <w:szCs w:val="24"/>
        </w:rPr>
        <w:t>.</w:t>
      </w:r>
    </w:p>
    <w:p w14:paraId="50FFB74D" w14:textId="77777777" w:rsidR="00623A1B" w:rsidRPr="00812848" w:rsidRDefault="00623A1B" w:rsidP="00DB4AEA">
      <w:pPr>
        <w:pStyle w:val="ListParagraph"/>
        <w:numPr>
          <w:ilvl w:val="0"/>
          <w:numId w:val="18"/>
        </w:numPr>
        <w:rPr>
          <w:rFonts w:eastAsiaTheme="majorEastAsia" w:cstheme="minorHAnsi"/>
          <w:b/>
          <w:bCs/>
          <w:color w:val="0070C0"/>
          <w:sz w:val="28"/>
          <w:szCs w:val="32"/>
        </w:rPr>
      </w:pPr>
      <w:r w:rsidRPr="00812848">
        <w:rPr>
          <w:rFonts w:eastAsiaTheme="majorEastAsia" w:cstheme="minorHAnsi"/>
          <w:b/>
          <w:bCs/>
          <w:color w:val="0070C0"/>
          <w:sz w:val="28"/>
          <w:szCs w:val="32"/>
        </w:rPr>
        <w:t>Header Tab</w:t>
      </w:r>
    </w:p>
    <w:p w14:paraId="7D27E1FE" w14:textId="77777777" w:rsidR="003862C2" w:rsidRPr="00812848" w:rsidRDefault="003862C2" w:rsidP="003862C2">
      <w:pPr>
        <w:rPr>
          <w:rFonts w:eastAsiaTheme="majorEastAsia" w:cstheme="minorHAnsi"/>
          <w:b/>
          <w:bCs/>
          <w:color w:val="0070C0"/>
          <w:sz w:val="28"/>
          <w:szCs w:val="32"/>
        </w:rPr>
      </w:pPr>
      <w:r w:rsidRPr="00812848">
        <w:rPr>
          <w:rFonts w:cstheme="minorHAnsi"/>
          <w:noProof/>
          <w:lang w:eastAsia="en-GB"/>
        </w:rPr>
        <w:drawing>
          <wp:anchor distT="0" distB="0" distL="114300" distR="114300" simplePos="0" relativeHeight="251658240" behindDoc="1" locked="0" layoutInCell="1" allowOverlap="1" wp14:anchorId="08705F09" wp14:editId="59FA997C">
            <wp:simplePos x="0" y="0"/>
            <wp:positionH relativeFrom="column">
              <wp:posOffset>847725</wp:posOffset>
            </wp:positionH>
            <wp:positionV relativeFrom="paragraph">
              <wp:posOffset>156845</wp:posOffset>
            </wp:positionV>
            <wp:extent cx="3105150" cy="344295"/>
            <wp:effectExtent l="0" t="0" r="0" b="0"/>
            <wp:wrapTight wrapText="bothSides">
              <wp:wrapPolygon edited="0">
                <wp:start x="0" y="0"/>
                <wp:lineTo x="0" y="20325"/>
                <wp:lineTo x="21467" y="20325"/>
                <wp:lineTo x="2146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5150" cy="344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5D93C" w14:textId="77777777" w:rsidR="003862C2" w:rsidRDefault="003862C2" w:rsidP="00DB4AEA">
      <w:pPr>
        <w:ind w:left="360"/>
        <w:rPr>
          <w:rFonts w:cstheme="minorHAnsi"/>
          <w:b/>
          <w:color w:val="0070C0"/>
          <w:sz w:val="24"/>
          <w:szCs w:val="24"/>
        </w:rPr>
      </w:pPr>
    </w:p>
    <w:p w14:paraId="27BB9946" w14:textId="77777777" w:rsidR="0003550D" w:rsidRPr="00812848" w:rsidRDefault="0003550D" w:rsidP="00DB4AEA">
      <w:pPr>
        <w:ind w:left="360"/>
        <w:rPr>
          <w:rFonts w:cstheme="minorHAnsi"/>
          <w:b/>
          <w:color w:val="0070C0"/>
          <w:sz w:val="24"/>
          <w:szCs w:val="24"/>
        </w:rPr>
      </w:pPr>
    </w:p>
    <w:p w14:paraId="273BDEB1" w14:textId="3E97747B" w:rsidR="00A94B0F" w:rsidRPr="00812848" w:rsidRDefault="00BC673D" w:rsidP="00DB4AEA">
      <w:pPr>
        <w:ind w:left="360"/>
        <w:rPr>
          <w:rFonts w:cstheme="minorHAnsi"/>
          <w:b/>
          <w:color w:val="0070C0"/>
          <w:sz w:val="26"/>
          <w:szCs w:val="26"/>
        </w:rPr>
      </w:pPr>
      <w:r w:rsidRPr="00812848">
        <w:rPr>
          <w:rFonts w:cstheme="minorHAnsi"/>
          <w:b/>
          <w:color w:val="0070C0"/>
          <w:sz w:val="26"/>
          <w:szCs w:val="26"/>
        </w:rPr>
        <w:t>Part 1: Reconciliation</w:t>
      </w:r>
      <w:r w:rsidR="005814DA" w:rsidRPr="00812848">
        <w:rPr>
          <w:rFonts w:cstheme="minorHAnsi"/>
          <w:b/>
          <w:color w:val="0070C0"/>
          <w:sz w:val="26"/>
          <w:szCs w:val="26"/>
        </w:rPr>
        <w:t xml:space="preserve"> to FMS</w:t>
      </w:r>
      <w:r w:rsidR="00F110D3">
        <w:rPr>
          <w:rFonts w:cstheme="minorHAnsi"/>
          <w:b/>
          <w:color w:val="0070C0"/>
          <w:sz w:val="26"/>
          <w:szCs w:val="26"/>
        </w:rPr>
        <w:t>/Access</w:t>
      </w:r>
    </w:p>
    <w:p w14:paraId="3EDAE493" w14:textId="3D44A7EC" w:rsidR="004E0606" w:rsidRDefault="00BC673D" w:rsidP="0061278D">
      <w:pPr>
        <w:pStyle w:val="NoSpacing"/>
        <w:rPr>
          <w:sz w:val="24"/>
        </w:rPr>
      </w:pPr>
      <w:r w:rsidRPr="0061278D">
        <w:rPr>
          <w:sz w:val="24"/>
        </w:rPr>
        <w:t xml:space="preserve">The purpose of </w:t>
      </w:r>
      <w:r w:rsidR="001570CB" w:rsidRPr="0061278D">
        <w:rPr>
          <w:sz w:val="24"/>
        </w:rPr>
        <w:t>the reconciliation</w:t>
      </w:r>
      <w:r w:rsidRPr="0061278D">
        <w:rPr>
          <w:sz w:val="24"/>
        </w:rPr>
        <w:t xml:space="preserve"> is to pick up any unexplained variance between BWO and FMS</w:t>
      </w:r>
      <w:r w:rsidR="00F110D3">
        <w:rPr>
          <w:sz w:val="24"/>
        </w:rPr>
        <w:t>/Access</w:t>
      </w:r>
      <w:r w:rsidRPr="0061278D">
        <w:rPr>
          <w:sz w:val="24"/>
        </w:rPr>
        <w:t xml:space="preserve">. </w:t>
      </w:r>
      <w:r w:rsidR="001570CB" w:rsidRPr="0061278D">
        <w:rPr>
          <w:sz w:val="24"/>
        </w:rPr>
        <w:t xml:space="preserve">The sooner differences are </w:t>
      </w:r>
      <w:r w:rsidR="001D0D66" w:rsidRPr="0061278D">
        <w:rPr>
          <w:sz w:val="24"/>
        </w:rPr>
        <w:t>identified</w:t>
      </w:r>
      <w:r w:rsidR="003862C2" w:rsidRPr="0061278D">
        <w:rPr>
          <w:sz w:val="24"/>
        </w:rPr>
        <w:t>,</w:t>
      </w:r>
      <w:r w:rsidR="001570CB" w:rsidRPr="0061278D">
        <w:rPr>
          <w:sz w:val="24"/>
        </w:rPr>
        <w:t xml:space="preserve"> the easier it is to resolve them. </w:t>
      </w:r>
    </w:p>
    <w:p w14:paraId="6E7F9EAF" w14:textId="77777777" w:rsidR="004E0606" w:rsidRDefault="004E0606" w:rsidP="0061278D">
      <w:pPr>
        <w:pStyle w:val="NoSpacing"/>
        <w:rPr>
          <w:sz w:val="24"/>
        </w:rPr>
      </w:pPr>
    </w:p>
    <w:p w14:paraId="30F7A420" w14:textId="1695724F" w:rsidR="005A019B" w:rsidRDefault="005A019B" w:rsidP="0061278D">
      <w:pPr>
        <w:pStyle w:val="NoSpacing"/>
        <w:rPr>
          <w:sz w:val="24"/>
        </w:rPr>
      </w:pPr>
      <w:r w:rsidRPr="0061278D">
        <w:rPr>
          <w:sz w:val="24"/>
        </w:rPr>
        <w:t xml:space="preserve">The </w:t>
      </w:r>
      <w:r w:rsidR="004E0606">
        <w:rPr>
          <w:sz w:val="24"/>
        </w:rPr>
        <w:t>r</w:t>
      </w:r>
      <w:r w:rsidRPr="0061278D">
        <w:rPr>
          <w:sz w:val="24"/>
        </w:rPr>
        <w:t xml:space="preserve">econciliation starts with the balance per </w:t>
      </w:r>
      <w:r w:rsidR="00F110D3" w:rsidRPr="0061278D">
        <w:rPr>
          <w:sz w:val="24"/>
        </w:rPr>
        <w:t>FMS</w:t>
      </w:r>
      <w:r w:rsidR="00F110D3">
        <w:rPr>
          <w:sz w:val="24"/>
        </w:rPr>
        <w:t>/Access</w:t>
      </w:r>
      <w:r w:rsidRPr="0061278D">
        <w:rPr>
          <w:sz w:val="24"/>
        </w:rPr>
        <w:t xml:space="preserve">, and then adjusts for any items </w:t>
      </w:r>
      <w:r w:rsidR="003862C2" w:rsidRPr="0061278D">
        <w:rPr>
          <w:sz w:val="24"/>
        </w:rPr>
        <w:t xml:space="preserve">which are </w:t>
      </w:r>
      <w:r w:rsidRPr="0061278D">
        <w:rPr>
          <w:sz w:val="24"/>
        </w:rPr>
        <w:t>included in th</w:t>
      </w:r>
      <w:r w:rsidR="003862C2" w:rsidRPr="0061278D">
        <w:rPr>
          <w:sz w:val="24"/>
        </w:rPr>
        <w:t xml:space="preserve">e </w:t>
      </w:r>
      <w:r w:rsidR="00F110D3" w:rsidRPr="0061278D">
        <w:rPr>
          <w:sz w:val="24"/>
        </w:rPr>
        <w:t>FMS</w:t>
      </w:r>
      <w:r w:rsidR="00F110D3">
        <w:rPr>
          <w:sz w:val="24"/>
        </w:rPr>
        <w:t>/Access</w:t>
      </w:r>
      <w:r w:rsidR="003862C2" w:rsidRPr="0061278D">
        <w:rPr>
          <w:sz w:val="24"/>
        </w:rPr>
        <w:t xml:space="preserve"> </w:t>
      </w:r>
      <w:r w:rsidRPr="0061278D">
        <w:rPr>
          <w:sz w:val="24"/>
        </w:rPr>
        <w:t>balance but are not in the BWO revenue report (</w:t>
      </w:r>
      <w:r w:rsidR="003862C2" w:rsidRPr="0061278D">
        <w:rPr>
          <w:sz w:val="24"/>
        </w:rPr>
        <w:t>i.e</w:t>
      </w:r>
      <w:r w:rsidRPr="0061278D">
        <w:rPr>
          <w:sz w:val="24"/>
        </w:rPr>
        <w:t>. capital, private funds and</w:t>
      </w:r>
      <w:r w:rsidR="00E10B19" w:rsidRPr="0061278D">
        <w:rPr>
          <w:sz w:val="24"/>
        </w:rPr>
        <w:t xml:space="preserve"> outstanding</w:t>
      </w:r>
      <w:r w:rsidRPr="0061278D">
        <w:rPr>
          <w:sz w:val="24"/>
        </w:rPr>
        <w:t xml:space="preserve"> imprests).</w:t>
      </w:r>
    </w:p>
    <w:p w14:paraId="4284F028" w14:textId="77777777" w:rsidR="00F110D3" w:rsidRPr="0061278D" w:rsidRDefault="00F110D3" w:rsidP="0061278D">
      <w:pPr>
        <w:pStyle w:val="NoSpacing"/>
        <w:rPr>
          <w:sz w:val="24"/>
        </w:rPr>
      </w:pPr>
    </w:p>
    <w:p w14:paraId="27601F8A" w14:textId="6CC02F30" w:rsidR="00EC6448" w:rsidRDefault="00F110D3" w:rsidP="0061278D">
      <w:pPr>
        <w:pStyle w:val="NoSpacing"/>
        <w:rPr>
          <w:sz w:val="24"/>
        </w:rPr>
      </w:pPr>
      <w:r>
        <w:rPr>
          <w:sz w:val="24"/>
        </w:rPr>
        <w:t xml:space="preserve">FMS: </w:t>
      </w:r>
      <w:r w:rsidR="002A3D38">
        <w:rPr>
          <w:sz w:val="24"/>
        </w:rPr>
        <w:t>T</w:t>
      </w:r>
      <w:r w:rsidR="001570CB" w:rsidRPr="0061278D">
        <w:rPr>
          <w:sz w:val="24"/>
        </w:rPr>
        <w:t xml:space="preserve">he </w:t>
      </w:r>
      <w:r w:rsidRPr="0061278D">
        <w:rPr>
          <w:sz w:val="24"/>
        </w:rPr>
        <w:t>"</w:t>
      </w:r>
      <w:r w:rsidRPr="00F110D3">
        <w:rPr>
          <w:b/>
          <w:bCs/>
          <w:sz w:val="24"/>
        </w:rPr>
        <w:t>Represented by</w:t>
      </w:r>
      <w:r w:rsidRPr="0061278D">
        <w:rPr>
          <w:sz w:val="24"/>
        </w:rPr>
        <w:t xml:space="preserve">" </w:t>
      </w:r>
      <w:r>
        <w:rPr>
          <w:sz w:val="24"/>
        </w:rPr>
        <w:t xml:space="preserve">figure at the bottom of the </w:t>
      </w:r>
      <w:r w:rsidRPr="0061278D">
        <w:rPr>
          <w:sz w:val="24"/>
        </w:rPr>
        <w:t>I&amp;E repor</w:t>
      </w:r>
      <w:r>
        <w:rPr>
          <w:sz w:val="24"/>
        </w:rPr>
        <w:t>t</w:t>
      </w:r>
      <w:r w:rsidR="007B6D3E">
        <w:rPr>
          <w:sz w:val="24"/>
        </w:rPr>
        <w:t xml:space="preserve"> should match the Fund Review “</w:t>
      </w:r>
      <w:r w:rsidR="007B6D3E" w:rsidRPr="007B6D3E">
        <w:rPr>
          <w:b/>
          <w:bCs/>
          <w:sz w:val="24"/>
        </w:rPr>
        <w:t>Commitment</w:t>
      </w:r>
      <w:r w:rsidR="007B6D3E">
        <w:rPr>
          <w:sz w:val="24"/>
        </w:rPr>
        <w:t>” plus “</w:t>
      </w:r>
      <w:r w:rsidR="007B6D3E" w:rsidRPr="007B6D3E">
        <w:rPr>
          <w:b/>
          <w:bCs/>
          <w:sz w:val="24"/>
        </w:rPr>
        <w:t>Balance</w:t>
      </w:r>
      <w:r w:rsidR="007B6D3E">
        <w:rPr>
          <w:sz w:val="24"/>
        </w:rPr>
        <w:t>” and CFR “</w:t>
      </w:r>
      <w:r w:rsidR="007B6D3E" w:rsidRPr="007B6D3E">
        <w:rPr>
          <w:b/>
          <w:bCs/>
          <w:sz w:val="24"/>
        </w:rPr>
        <w:t>C/</w:t>
      </w:r>
      <w:proofErr w:type="spellStart"/>
      <w:r w:rsidR="009B1A75">
        <w:rPr>
          <w:b/>
          <w:bCs/>
          <w:sz w:val="24"/>
        </w:rPr>
        <w:t>f</w:t>
      </w:r>
      <w:r w:rsidR="007B6D3E" w:rsidRPr="007B6D3E">
        <w:rPr>
          <w:b/>
          <w:bCs/>
          <w:sz w:val="24"/>
        </w:rPr>
        <w:t>wrd</w:t>
      </w:r>
      <w:proofErr w:type="spellEnd"/>
      <w:r w:rsidR="007B6D3E" w:rsidRPr="007B6D3E">
        <w:rPr>
          <w:b/>
          <w:bCs/>
          <w:sz w:val="24"/>
        </w:rPr>
        <w:t xml:space="preserve"> Closing Balance</w:t>
      </w:r>
      <w:r w:rsidR="007B6D3E">
        <w:rPr>
          <w:sz w:val="24"/>
        </w:rPr>
        <w:t>”.</w:t>
      </w:r>
    </w:p>
    <w:p w14:paraId="7FFF0B8D" w14:textId="50FC0723" w:rsidR="00F110D3" w:rsidRPr="0061278D" w:rsidRDefault="00F110D3" w:rsidP="0061278D">
      <w:pPr>
        <w:pStyle w:val="NoSpacing"/>
        <w:rPr>
          <w:sz w:val="24"/>
        </w:rPr>
      </w:pPr>
      <w:r>
        <w:rPr>
          <w:sz w:val="24"/>
        </w:rPr>
        <w:t xml:space="preserve">Access:  </w:t>
      </w:r>
      <w:r w:rsidR="002A3D38">
        <w:rPr>
          <w:sz w:val="24"/>
        </w:rPr>
        <w:t>T</w:t>
      </w:r>
      <w:r>
        <w:rPr>
          <w:sz w:val="24"/>
        </w:rPr>
        <w:t>he “</w:t>
      </w:r>
      <w:r w:rsidRPr="00F110D3">
        <w:rPr>
          <w:b/>
          <w:bCs/>
          <w:sz w:val="24"/>
        </w:rPr>
        <w:t>Surplus/Deficit</w:t>
      </w:r>
      <w:r>
        <w:rPr>
          <w:sz w:val="24"/>
        </w:rPr>
        <w:t xml:space="preserve">” figure at the bottom of the </w:t>
      </w:r>
      <w:r w:rsidRPr="0061278D">
        <w:rPr>
          <w:sz w:val="24"/>
        </w:rPr>
        <w:t>I&amp;E repor</w:t>
      </w:r>
      <w:r>
        <w:rPr>
          <w:sz w:val="24"/>
        </w:rPr>
        <w:t>t</w:t>
      </w:r>
      <w:r w:rsidR="007B6D3E">
        <w:rPr>
          <w:sz w:val="24"/>
        </w:rPr>
        <w:t xml:space="preserve"> should match the Balance Sheet “</w:t>
      </w:r>
      <w:r w:rsidR="007B6D3E" w:rsidRPr="009B1A75">
        <w:rPr>
          <w:b/>
          <w:bCs/>
          <w:sz w:val="24"/>
        </w:rPr>
        <w:t>In Year Earnings</w:t>
      </w:r>
      <w:r w:rsidR="007B6D3E">
        <w:rPr>
          <w:sz w:val="24"/>
        </w:rPr>
        <w:t>”</w:t>
      </w:r>
      <w:r w:rsidR="009B1A75">
        <w:rPr>
          <w:sz w:val="24"/>
        </w:rPr>
        <w:t xml:space="preserve"> and Trial Balance “</w:t>
      </w:r>
      <w:r w:rsidR="009B1A75" w:rsidRPr="009B1A75">
        <w:rPr>
          <w:b/>
          <w:bCs/>
          <w:sz w:val="24"/>
        </w:rPr>
        <w:t>Subtotal</w:t>
      </w:r>
      <w:r w:rsidR="009B1A75">
        <w:rPr>
          <w:sz w:val="24"/>
        </w:rPr>
        <w:t xml:space="preserve">”. </w:t>
      </w:r>
    </w:p>
    <w:p w14:paraId="2DA6C8A7" w14:textId="77777777" w:rsidR="00DB4AEA" w:rsidRPr="00812848" w:rsidRDefault="00DB4AEA" w:rsidP="00DB4AEA">
      <w:pPr>
        <w:pStyle w:val="NoSpacing"/>
        <w:rPr>
          <w:rFonts w:cstheme="minorHAnsi"/>
        </w:rPr>
      </w:pPr>
    </w:p>
    <w:p w14:paraId="726C6823" w14:textId="77777777" w:rsidR="00DB4AEA" w:rsidRPr="00812848" w:rsidRDefault="00DB4AEA" w:rsidP="00DB4AEA">
      <w:pPr>
        <w:pStyle w:val="NoSpacing"/>
        <w:rPr>
          <w:rFonts w:cstheme="minorHAnsi"/>
        </w:rPr>
      </w:pPr>
    </w:p>
    <w:p w14:paraId="43E3ECC4" w14:textId="0EC359D2" w:rsidR="005A019B" w:rsidRPr="00812848" w:rsidRDefault="005A019B" w:rsidP="00DB4AEA">
      <w:pPr>
        <w:pStyle w:val="NoSpacing"/>
        <w:numPr>
          <w:ilvl w:val="0"/>
          <w:numId w:val="26"/>
        </w:numPr>
        <w:rPr>
          <w:rFonts w:eastAsia="Times New Roman" w:cstheme="minorHAnsi"/>
          <w:b/>
          <w:bCs/>
          <w:color w:val="0070C0"/>
          <w:sz w:val="24"/>
          <w:lang w:eastAsia="en-GB"/>
        </w:rPr>
      </w:pPr>
      <w:r w:rsidRPr="00812848">
        <w:rPr>
          <w:rFonts w:eastAsia="Times New Roman" w:cstheme="minorHAnsi"/>
          <w:b/>
          <w:bCs/>
          <w:color w:val="0070C0"/>
          <w:sz w:val="24"/>
          <w:lang w:eastAsia="en-GB"/>
        </w:rPr>
        <w:t xml:space="preserve">Adjust for Capital held on </w:t>
      </w:r>
      <w:r w:rsidR="00F110D3" w:rsidRPr="00812848">
        <w:rPr>
          <w:rFonts w:cstheme="minorHAnsi"/>
          <w:b/>
          <w:color w:val="0070C0"/>
          <w:sz w:val="26"/>
          <w:szCs w:val="26"/>
        </w:rPr>
        <w:t>FMS</w:t>
      </w:r>
      <w:r w:rsidR="00F110D3">
        <w:rPr>
          <w:rFonts w:cstheme="minorHAnsi"/>
          <w:b/>
          <w:color w:val="0070C0"/>
          <w:sz w:val="26"/>
          <w:szCs w:val="26"/>
        </w:rPr>
        <w:t>/Access</w:t>
      </w:r>
      <w:r w:rsidR="00F110D3" w:rsidRPr="00812848">
        <w:rPr>
          <w:rFonts w:eastAsia="Times New Roman" w:cstheme="minorHAnsi"/>
          <w:b/>
          <w:bCs/>
          <w:color w:val="0070C0"/>
          <w:sz w:val="24"/>
          <w:lang w:eastAsia="en-GB"/>
        </w:rPr>
        <w:t xml:space="preserve"> </w:t>
      </w:r>
      <w:r w:rsidRPr="00812848">
        <w:rPr>
          <w:rFonts w:eastAsia="Times New Roman" w:cstheme="minorHAnsi"/>
          <w:b/>
          <w:bCs/>
          <w:color w:val="0070C0"/>
          <w:sz w:val="24"/>
          <w:lang w:eastAsia="en-GB"/>
        </w:rPr>
        <w:t>(this affects all schools except V.A.s)</w:t>
      </w:r>
    </w:p>
    <w:p w14:paraId="19FF0455" w14:textId="77777777" w:rsidR="00DB4AEA" w:rsidRPr="00812848" w:rsidRDefault="00DB4AEA" w:rsidP="00DB4AEA">
      <w:pPr>
        <w:pStyle w:val="NoSpacing"/>
        <w:ind w:firstLine="360"/>
        <w:rPr>
          <w:rFonts w:eastAsia="Times New Roman" w:cstheme="minorHAnsi"/>
          <w:b/>
          <w:bCs/>
          <w:sz w:val="24"/>
          <w:u w:val="single"/>
          <w:lang w:eastAsia="en-GB"/>
        </w:rPr>
      </w:pPr>
    </w:p>
    <w:p w14:paraId="6755DE49" w14:textId="77777777" w:rsidR="005A019B" w:rsidRDefault="005A019B" w:rsidP="0061278D">
      <w:pPr>
        <w:pStyle w:val="NoSpacing"/>
        <w:ind w:left="720"/>
        <w:rPr>
          <w:sz w:val="24"/>
        </w:rPr>
      </w:pPr>
      <w:r w:rsidRPr="0061278D">
        <w:rPr>
          <w:sz w:val="24"/>
        </w:rPr>
        <w:t>Using the figures from page 3 of the CFR report, e</w:t>
      </w:r>
      <w:r w:rsidR="00623A1B" w:rsidRPr="0061278D">
        <w:rPr>
          <w:sz w:val="24"/>
        </w:rPr>
        <w:t xml:space="preserve">nter the </w:t>
      </w:r>
      <w:r w:rsidRPr="0061278D">
        <w:rPr>
          <w:sz w:val="24"/>
        </w:rPr>
        <w:t>capital o</w:t>
      </w:r>
      <w:r w:rsidR="00623A1B" w:rsidRPr="0061278D">
        <w:rPr>
          <w:sz w:val="24"/>
        </w:rPr>
        <w:t>pening balance</w:t>
      </w:r>
      <w:r w:rsidRPr="0061278D">
        <w:rPr>
          <w:sz w:val="24"/>
        </w:rPr>
        <w:t xml:space="preserve"> (negative), </w:t>
      </w:r>
      <w:r w:rsidR="00623A1B" w:rsidRPr="0061278D">
        <w:rPr>
          <w:sz w:val="24"/>
        </w:rPr>
        <w:t xml:space="preserve">total </w:t>
      </w:r>
      <w:r w:rsidRPr="0061278D">
        <w:rPr>
          <w:sz w:val="24"/>
        </w:rPr>
        <w:t>capital i</w:t>
      </w:r>
      <w:r w:rsidR="00623A1B" w:rsidRPr="0061278D">
        <w:rPr>
          <w:sz w:val="24"/>
        </w:rPr>
        <w:t>ncome</w:t>
      </w:r>
      <w:r w:rsidRPr="0061278D">
        <w:rPr>
          <w:sz w:val="24"/>
        </w:rPr>
        <w:t xml:space="preserve"> (negative)</w:t>
      </w:r>
      <w:r w:rsidR="000C7C2D" w:rsidRPr="0061278D">
        <w:rPr>
          <w:sz w:val="24"/>
        </w:rPr>
        <w:t xml:space="preserve"> </w:t>
      </w:r>
      <w:r w:rsidRPr="0061278D">
        <w:rPr>
          <w:sz w:val="24"/>
        </w:rPr>
        <w:t>and total capital expenditure (positive)</w:t>
      </w:r>
      <w:r w:rsidR="0098378D" w:rsidRPr="0061278D">
        <w:rPr>
          <w:sz w:val="24"/>
        </w:rPr>
        <w:t>. The balance will calculate automatically – make sure this agrees with CFR and check your entries if not.</w:t>
      </w:r>
    </w:p>
    <w:p w14:paraId="643D7334" w14:textId="77777777" w:rsidR="0061278D" w:rsidRPr="0061278D" w:rsidRDefault="0061278D" w:rsidP="0061278D">
      <w:pPr>
        <w:pStyle w:val="NoSpacing"/>
        <w:ind w:left="720"/>
        <w:rPr>
          <w:sz w:val="24"/>
        </w:rPr>
      </w:pPr>
    </w:p>
    <w:p w14:paraId="2479862E" w14:textId="77777777" w:rsidR="005A019B" w:rsidRPr="00812848" w:rsidRDefault="005A019B" w:rsidP="00DB4AEA">
      <w:pPr>
        <w:pStyle w:val="ListParagraph"/>
        <w:numPr>
          <w:ilvl w:val="0"/>
          <w:numId w:val="26"/>
        </w:numPr>
        <w:rPr>
          <w:rFonts w:eastAsia="Times New Roman" w:cstheme="minorHAnsi"/>
          <w:b/>
          <w:bCs/>
          <w:color w:val="0070C0"/>
          <w:sz w:val="24"/>
          <w:lang w:eastAsia="en-GB"/>
        </w:rPr>
      </w:pPr>
      <w:r w:rsidRPr="00812848">
        <w:rPr>
          <w:rFonts w:eastAsia="Times New Roman" w:cstheme="minorHAnsi"/>
          <w:b/>
          <w:bCs/>
          <w:color w:val="0070C0"/>
          <w:sz w:val="24"/>
          <w:lang w:eastAsia="en-GB"/>
        </w:rPr>
        <w:t>Adjust for Private Funds (only if these are kept on FMS)</w:t>
      </w:r>
    </w:p>
    <w:p w14:paraId="651D68F4" w14:textId="77777777" w:rsidR="005A019B" w:rsidRDefault="005A019B" w:rsidP="0061278D">
      <w:pPr>
        <w:pStyle w:val="NoSpacing"/>
        <w:ind w:left="720"/>
        <w:rPr>
          <w:sz w:val="24"/>
        </w:rPr>
      </w:pPr>
      <w:r w:rsidRPr="0061278D">
        <w:rPr>
          <w:sz w:val="24"/>
        </w:rPr>
        <w:t>Using the figures from your fund review and CFR report, enter the private fund opening balance (negative), private fund income (negative) and private fund expenditure (positive)</w:t>
      </w:r>
      <w:r w:rsidR="0098378D" w:rsidRPr="0061278D">
        <w:rPr>
          <w:sz w:val="24"/>
        </w:rPr>
        <w:t xml:space="preserve">. The closing balance will calculate automatically – make sure this agrees with your Fund Review and check your entries if not. </w:t>
      </w:r>
    </w:p>
    <w:p w14:paraId="3450351A" w14:textId="77777777" w:rsidR="0061278D" w:rsidRPr="0061278D" w:rsidRDefault="0061278D" w:rsidP="0061278D">
      <w:pPr>
        <w:pStyle w:val="NoSpacing"/>
        <w:ind w:left="720"/>
        <w:rPr>
          <w:sz w:val="24"/>
        </w:rPr>
      </w:pPr>
    </w:p>
    <w:p w14:paraId="041205D5" w14:textId="77777777" w:rsidR="0098378D" w:rsidRPr="00812848" w:rsidRDefault="0098378D" w:rsidP="00DB4AEA">
      <w:pPr>
        <w:pStyle w:val="ListParagraph"/>
        <w:numPr>
          <w:ilvl w:val="0"/>
          <w:numId w:val="26"/>
        </w:numPr>
        <w:rPr>
          <w:rFonts w:eastAsia="Times New Roman" w:cstheme="minorHAnsi"/>
          <w:b/>
          <w:bCs/>
          <w:color w:val="0070C0"/>
          <w:sz w:val="24"/>
          <w:szCs w:val="24"/>
          <w:lang w:eastAsia="en-GB"/>
        </w:rPr>
      </w:pPr>
      <w:r w:rsidRPr="00812848">
        <w:rPr>
          <w:rFonts w:eastAsia="Times New Roman" w:cstheme="minorHAnsi"/>
          <w:b/>
          <w:bCs/>
          <w:color w:val="0070C0"/>
          <w:sz w:val="24"/>
          <w:szCs w:val="24"/>
          <w:lang w:eastAsia="en-GB"/>
        </w:rPr>
        <w:t>Adjust for imprest amounts (if applicable)</w:t>
      </w:r>
    </w:p>
    <w:p w14:paraId="4276789F" w14:textId="121162D4" w:rsidR="005A019B" w:rsidRPr="0061278D" w:rsidRDefault="0098378D" w:rsidP="0061278D">
      <w:pPr>
        <w:pStyle w:val="NoSpacing"/>
        <w:ind w:left="720"/>
        <w:rPr>
          <w:b/>
          <w:sz w:val="24"/>
        </w:rPr>
      </w:pPr>
      <w:r w:rsidRPr="0061278D">
        <w:rPr>
          <w:sz w:val="24"/>
        </w:rPr>
        <w:t>Depending on how you have reconciled FMS</w:t>
      </w:r>
      <w:r w:rsidR="009B1A75">
        <w:rPr>
          <w:sz w:val="24"/>
        </w:rPr>
        <w:t>/Access</w:t>
      </w:r>
      <w:r w:rsidRPr="0061278D">
        <w:rPr>
          <w:sz w:val="24"/>
        </w:rPr>
        <w:t xml:space="preserve"> a</w:t>
      </w:r>
      <w:r w:rsidR="00DB4AEA" w:rsidRPr="0061278D">
        <w:rPr>
          <w:sz w:val="24"/>
        </w:rPr>
        <w:t xml:space="preserve">nd BWO </w:t>
      </w:r>
      <w:r w:rsidRPr="0061278D">
        <w:rPr>
          <w:sz w:val="24"/>
        </w:rPr>
        <w:t xml:space="preserve">you may or may not need to adjust for imprest amounts. </w:t>
      </w:r>
      <w:r w:rsidR="00DB4AEA" w:rsidRPr="0061278D">
        <w:rPr>
          <w:sz w:val="24"/>
        </w:rPr>
        <w:t>See instructions above and adjust as required.</w:t>
      </w:r>
    </w:p>
    <w:p w14:paraId="02692BAB" w14:textId="77777777" w:rsidR="005A019B" w:rsidRDefault="005A019B" w:rsidP="00147AF7">
      <w:pPr>
        <w:rPr>
          <w:rFonts w:cstheme="minorHAnsi"/>
          <w:b/>
          <w:sz w:val="24"/>
          <w:szCs w:val="24"/>
        </w:rPr>
      </w:pPr>
    </w:p>
    <w:p w14:paraId="1301A100" w14:textId="77777777" w:rsidR="0003550D" w:rsidRDefault="0003550D" w:rsidP="00147AF7">
      <w:pPr>
        <w:rPr>
          <w:rFonts w:cstheme="minorHAnsi"/>
          <w:b/>
          <w:sz w:val="24"/>
          <w:szCs w:val="24"/>
        </w:rPr>
      </w:pPr>
    </w:p>
    <w:p w14:paraId="12D6CE73" w14:textId="77777777" w:rsidR="0003550D" w:rsidRDefault="0003550D" w:rsidP="00147AF7">
      <w:pPr>
        <w:rPr>
          <w:rFonts w:cstheme="minorHAnsi"/>
          <w:b/>
          <w:sz w:val="24"/>
          <w:szCs w:val="24"/>
        </w:rPr>
      </w:pPr>
    </w:p>
    <w:p w14:paraId="79CC392B" w14:textId="77777777" w:rsidR="0003550D" w:rsidRDefault="0003550D" w:rsidP="00147AF7">
      <w:pPr>
        <w:rPr>
          <w:rFonts w:cstheme="minorHAnsi"/>
          <w:b/>
          <w:sz w:val="24"/>
          <w:szCs w:val="24"/>
        </w:rPr>
      </w:pPr>
    </w:p>
    <w:p w14:paraId="42E61906" w14:textId="77777777" w:rsidR="0003550D" w:rsidRPr="00812848" w:rsidRDefault="0003550D" w:rsidP="00147AF7">
      <w:pPr>
        <w:rPr>
          <w:rFonts w:cstheme="minorHAnsi"/>
          <w:b/>
          <w:sz w:val="24"/>
          <w:szCs w:val="24"/>
        </w:rPr>
      </w:pPr>
    </w:p>
    <w:p w14:paraId="17BCEACF" w14:textId="77777777" w:rsidR="002C417B" w:rsidRPr="00812848" w:rsidRDefault="003862C2" w:rsidP="002C417B">
      <w:pPr>
        <w:ind w:left="360"/>
        <w:rPr>
          <w:rFonts w:cstheme="minorHAnsi"/>
          <w:b/>
          <w:color w:val="0070C0"/>
          <w:sz w:val="26"/>
          <w:szCs w:val="26"/>
        </w:rPr>
      </w:pPr>
      <w:r w:rsidRPr="00812848">
        <w:rPr>
          <w:rFonts w:cstheme="minorHAnsi"/>
          <w:b/>
          <w:color w:val="0070C0"/>
          <w:sz w:val="26"/>
          <w:szCs w:val="26"/>
        </w:rPr>
        <w:t>P</w:t>
      </w:r>
      <w:r w:rsidR="00DB4AEA" w:rsidRPr="00812848">
        <w:rPr>
          <w:rFonts w:cstheme="minorHAnsi"/>
          <w:b/>
          <w:color w:val="0070C0"/>
          <w:sz w:val="26"/>
          <w:szCs w:val="26"/>
        </w:rPr>
        <w:t xml:space="preserve">art 2: </w:t>
      </w:r>
      <w:r w:rsidR="001077F5" w:rsidRPr="00812848">
        <w:rPr>
          <w:rFonts w:cstheme="minorHAnsi"/>
          <w:b/>
          <w:color w:val="0070C0"/>
          <w:sz w:val="26"/>
          <w:szCs w:val="26"/>
        </w:rPr>
        <w:t xml:space="preserve"> </w:t>
      </w:r>
      <w:r w:rsidR="002C417B" w:rsidRPr="00812848">
        <w:rPr>
          <w:rFonts w:cstheme="minorHAnsi"/>
          <w:b/>
          <w:color w:val="0070C0"/>
          <w:sz w:val="26"/>
          <w:szCs w:val="26"/>
        </w:rPr>
        <w:t>Details of e</w:t>
      </w:r>
      <w:r w:rsidR="005814DA" w:rsidRPr="00812848">
        <w:rPr>
          <w:rFonts w:cstheme="minorHAnsi"/>
          <w:b/>
          <w:color w:val="0070C0"/>
          <w:sz w:val="26"/>
          <w:szCs w:val="26"/>
        </w:rPr>
        <w:t xml:space="preserve">stimated Carry Forward/Deficit </w:t>
      </w:r>
    </w:p>
    <w:p w14:paraId="28D60E61" w14:textId="54E3D003" w:rsidR="00812848" w:rsidRDefault="005814DA" w:rsidP="004D2CDD">
      <w:pPr>
        <w:pStyle w:val="ListParagraph"/>
        <w:numPr>
          <w:ilvl w:val="0"/>
          <w:numId w:val="34"/>
        </w:numPr>
        <w:rPr>
          <w:sz w:val="24"/>
        </w:rPr>
      </w:pPr>
      <w:r w:rsidRPr="0061278D">
        <w:rPr>
          <w:rFonts w:eastAsia="Times New Roman"/>
          <w:bCs/>
          <w:sz w:val="24"/>
          <w:u w:val="single"/>
          <w:lang w:eastAsia="en-GB"/>
        </w:rPr>
        <w:t>The</w:t>
      </w:r>
      <w:r w:rsidR="0012729B" w:rsidRPr="0061278D">
        <w:rPr>
          <w:rFonts w:eastAsia="Times New Roman"/>
          <w:bCs/>
          <w:sz w:val="24"/>
          <w:u w:val="single"/>
          <w:lang w:eastAsia="en-GB"/>
        </w:rPr>
        <w:t xml:space="preserve"> A</w:t>
      </w:r>
      <w:r w:rsidRPr="0061278D">
        <w:rPr>
          <w:rFonts w:eastAsia="Times New Roman"/>
          <w:bCs/>
          <w:sz w:val="24"/>
          <w:u w:val="single"/>
          <w:lang w:eastAsia="en-GB"/>
        </w:rPr>
        <w:t>nticipated Carry Forward</w:t>
      </w:r>
      <w:r w:rsidR="001808B1" w:rsidRPr="0061278D">
        <w:rPr>
          <w:sz w:val="24"/>
        </w:rPr>
        <w:t xml:space="preserve"> </w:t>
      </w:r>
      <w:r w:rsidR="000C7C2D" w:rsidRPr="0061278D">
        <w:rPr>
          <w:sz w:val="24"/>
        </w:rPr>
        <w:t>(-</w:t>
      </w:r>
      <w:r w:rsidR="00035681" w:rsidRPr="0061278D">
        <w:rPr>
          <w:sz w:val="24"/>
        </w:rPr>
        <w:t xml:space="preserve"> negative</w:t>
      </w:r>
      <w:r w:rsidR="001808B1" w:rsidRPr="0061278D">
        <w:rPr>
          <w:sz w:val="24"/>
        </w:rPr>
        <w:t xml:space="preserve">) or </w:t>
      </w:r>
      <w:r w:rsidR="000C7C2D" w:rsidRPr="0061278D">
        <w:rPr>
          <w:sz w:val="24"/>
        </w:rPr>
        <w:t>Deficit (+</w:t>
      </w:r>
      <w:r w:rsidR="00035681" w:rsidRPr="0061278D">
        <w:rPr>
          <w:sz w:val="24"/>
        </w:rPr>
        <w:t xml:space="preserve"> positive</w:t>
      </w:r>
      <w:r w:rsidR="000C7C2D" w:rsidRPr="0061278D">
        <w:rPr>
          <w:sz w:val="24"/>
        </w:rPr>
        <w:t>)</w:t>
      </w:r>
      <w:r w:rsidRPr="0061278D">
        <w:rPr>
          <w:sz w:val="24"/>
        </w:rPr>
        <w:t xml:space="preserve"> at Year End and </w:t>
      </w:r>
      <w:r w:rsidRPr="0061278D">
        <w:rPr>
          <w:sz w:val="24"/>
          <w:u w:val="single"/>
        </w:rPr>
        <w:t xml:space="preserve">Carry Forward as % of Total </w:t>
      </w:r>
      <w:r w:rsidR="001D0D66" w:rsidRPr="0061278D">
        <w:rPr>
          <w:sz w:val="24"/>
          <w:u w:val="single"/>
        </w:rPr>
        <w:t xml:space="preserve">Budget </w:t>
      </w:r>
      <w:r w:rsidRPr="0061278D">
        <w:rPr>
          <w:sz w:val="24"/>
          <w:u w:val="single"/>
        </w:rPr>
        <w:t>Income</w:t>
      </w:r>
      <w:r w:rsidRPr="0061278D">
        <w:rPr>
          <w:sz w:val="24"/>
        </w:rPr>
        <w:t xml:space="preserve"> will calculate automatically. If </w:t>
      </w:r>
      <w:r w:rsidR="00812848" w:rsidRPr="0061278D">
        <w:rPr>
          <w:sz w:val="24"/>
        </w:rPr>
        <w:t>your school’s carry forward</w:t>
      </w:r>
      <w:r w:rsidRPr="0061278D">
        <w:rPr>
          <w:sz w:val="24"/>
        </w:rPr>
        <w:t xml:space="preserve"> balanc</w:t>
      </w:r>
      <w:r w:rsidR="00985277" w:rsidRPr="0061278D">
        <w:rPr>
          <w:sz w:val="24"/>
        </w:rPr>
        <w:t xml:space="preserve">e includes money held on behalf </w:t>
      </w:r>
      <w:r w:rsidRPr="0061278D">
        <w:rPr>
          <w:sz w:val="24"/>
        </w:rPr>
        <w:t>of your cluster</w:t>
      </w:r>
      <w:r w:rsidR="00DB4AEA" w:rsidRPr="0061278D">
        <w:rPr>
          <w:sz w:val="24"/>
        </w:rPr>
        <w:t xml:space="preserve"> then</w:t>
      </w:r>
      <w:r w:rsidRPr="0061278D">
        <w:rPr>
          <w:sz w:val="24"/>
        </w:rPr>
        <w:t xml:space="preserve"> the amount </w:t>
      </w:r>
      <w:proofErr w:type="gramStart"/>
      <w:r w:rsidR="00DB4AEA" w:rsidRPr="0061278D">
        <w:rPr>
          <w:sz w:val="24"/>
        </w:rPr>
        <w:t>held</w:t>
      </w:r>
      <w:proofErr w:type="gramEnd"/>
      <w:r w:rsidR="00DB4AEA" w:rsidRPr="0061278D">
        <w:rPr>
          <w:sz w:val="24"/>
        </w:rPr>
        <w:t xml:space="preserve"> </w:t>
      </w:r>
      <w:r w:rsidRPr="0061278D">
        <w:rPr>
          <w:sz w:val="24"/>
        </w:rPr>
        <w:t xml:space="preserve">and description should be entered in order to </w:t>
      </w:r>
      <w:r w:rsidR="001D0D66" w:rsidRPr="0061278D">
        <w:rPr>
          <w:sz w:val="24"/>
        </w:rPr>
        <w:t>calculate the carry forward that just relates to your school.</w:t>
      </w:r>
    </w:p>
    <w:p w14:paraId="6E6DF722" w14:textId="77777777" w:rsidR="0003550D" w:rsidRPr="0003550D" w:rsidRDefault="0003550D" w:rsidP="0003550D">
      <w:pPr>
        <w:pStyle w:val="ListParagraph"/>
        <w:rPr>
          <w:sz w:val="24"/>
        </w:rPr>
      </w:pPr>
    </w:p>
    <w:p w14:paraId="3A2DE2FF" w14:textId="77777777" w:rsidR="0003550D" w:rsidRDefault="005814DA" w:rsidP="00934C2B">
      <w:pPr>
        <w:pStyle w:val="ListParagraph"/>
        <w:numPr>
          <w:ilvl w:val="0"/>
          <w:numId w:val="34"/>
        </w:numPr>
        <w:rPr>
          <w:sz w:val="24"/>
        </w:rPr>
      </w:pPr>
      <w:r w:rsidRPr="0003550D">
        <w:rPr>
          <w:sz w:val="24"/>
        </w:rPr>
        <w:t xml:space="preserve">The value and percentage of the Anticipated </w:t>
      </w:r>
      <w:r w:rsidR="00154E9D" w:rsidRPr="0003550D">
        <w:rPr>
          <w:sz w:val="24"/>
        </w:rPr>
        <w:t>Carry</w:t>
      </w:r>
      <w:r w:rsidRPr="0003550D">
        <w:rPr>
          <w:sz w:val="24"/>
        </w:rPr>
        <w:t xml:space="preserve"> Forward</w:t>
      </w:r>
      <w:r w:rsidR="000C7C2D" w:rsidRPr="0003550D">
        <w:rPr>
          <w:sz w:val="24"/>
        </w:rPr>
        <w:t>/Deficit</w:t>
      </w:r>
      <w:r w:rsidRPr="0003550D">
        <w:rPr>
          <w:sz w:val="24"/>
        </w:rPr>
        <w:t xml:space="preserve"> after any necessary deduction will calculate automatically.  </w:t>
      </w:r>
      <w:r w:rsidR="0059715C" w:rsidRPr="0003550D">
        <w:rPr>
          <w:sz w:val="24"/>
        </w:rPr>
        <w:t xml:space="preserve">If this balance </w:t>
      </w:r>
      <w:r w:rsidR="0059715C" w:rsidRPr="0003550D">
        <w:rPr>
          <w:sz w:val="24"/>
          <w:u w:val="single"/>
        </w:rPr>
        <w:t xml:space="preserve">exceeds </w:t>
      </w:r>
      <w:r w:rsidR="00154E9D" w:rsidRPr="0003550D">
        <w:rPr>
          <w:sz w:val="24"/>
          <w:u w:val="single"/>
        </w:rPr>
        <w:t>8% for Primar</w:t>
      </w:r>
      <w:r w:rsidR="0059715C" w:rsidRPr="0003550D">
        <w:rPr>
          <w:sz w:val="24"/>
          <w:u w:val="single"/>
        </w:rPr>
        <w:t>y, Special schools and PRU’s or</w:t>
      </w:r>
      <w:r w:rsidR="00154E9D" w:rsidRPr="0003550D">
        <w:rPr>
          <w:sz w:val="24"/>
          <w:u w:val="single"/>
        </w:rPr>
        <w:t xml:space="preserve"> 5% for Seconda</w:t>
      </w:r>
      <w:r w:rsidR="00035681" w:rsidRPr="0003550D">
        <w:rPr>
          <w:sz w:val="24"/>
          <w:u w:val="single"/>
        </w:rPr>
        <w:t>ry schools</w:t>
      </w:r>
      <w:r w:rsidR="0059715C" w:rsidRPr="0003550D">
        <w:rPr>
          <w:sz w:val="24"/>
        </w:rPr>
        <w:t xml:space="preserve">, </w:t>
      </w:r>
      <w:r w:rsidR="00154E9D" w:rsidRPr="0003550D">
        <w:rPr>
          <w:sz w:val="24"/>
        </w:rPr>
        <w:t xml:space="preserve">an explanation </w:t>
      </w:r>
      <w:r w:rsidR="00851D85" w:rsidRPr="0003550D">
        <w:rPr>
          <w:sz w:val="24"/>
        </w:rPr>
        <w:t>MUST</w:t>
      </w:r>
      <w:r w:rsidR="0059715C" w:rsidRPr="0003550D">
        <w:rPr>
          <w:sz w:val="24"/>
        </w:rPr>
        <w:t xml:space="preserve"> be provided in the box below</w:t>
      </w:r>
      <w:r w:rsidR="00DB4AEA" w:rsidRPr="0003550D">
        <w:rPr>
          <w:sz w:val="24"/>
        </w:rPr>
        <w:t>. If you are forecasting a deficit a</w:t>
      </w:r>
      <w:r w:rsidR="0059715C" w:rsidRPr="0003550D">
        <w:rPr>
          <w:sz w:val="24"/>
        </w:rPr>
        <w:t xml:space="preserve"> recovery </w:t>
      </w:r>
      <w:r w:rsidR="00DB4AEA" w:rsidRPr="0003550D">
        <w:rPr>
          <w:sz w:val="24"/>
        </w:rPr>
        <w:t>plan will also be required.</w:t>
      </w:r>
    </w:p>
    <w:p w14:paraId="0D6A3498" w14:textId="77777777" w:rsidR="0003550D" w:rsidRPr="0003550D" w:rsidRDefault="0003550D" w:rsidP="0003550D">
      <w:pPr>
        <w:pStyle w:val="ListParagraph"/>
        <w:rPr>
          <w:sz w:val="24"/>
        </w:rPr>
      </w:pPr>
    </w:p>
    <w:p w14:paraId="56021733" w14:textId="77777777" w:rsidR="0003550D" w:rsidRDefault="001B3145" w:rsidP="00536532">
      <w:pPr>
        <w:pStyle w:val="ListParagraph"/>
        <w:numPr>
          <w:ilvl w:val="0"/>
          <w:numId w:val="34"/>
        </w:numPr>
        <w:rPr>
          <w:sz w:val="24"/>
        </w:rPr>
      </w:pPr>
      <w:r w:rsidRPr="0003550D">
        <w:rPr>
          <w:sz w:val="24"/>
        </w:rPr>
        <w:t>Below this</w:t>
      </w:r>
      <w:r w:rsidR="00D55873" w:rsidRPr="0003550D">
        <w:rPr>
          <w:sz w:val="24"/>
        </w:rPr>
        <w:t>,</w:t>
      </w:r>
      <w:r w:rsidR="00154E9D" w:rsidRPr="0003550D">
        <w:rPr>
          <w:sz w:val="24"/>
        </w:rPr>
        <w:t xml:space="preserve"> are two boxes </w:t>
      </w:r>
      <w:r w:rsidR="003862C2" w:rsidRPr="0003550D">
        <w:rPr>
          <w:sz w:val="24"/>
        </w:rPr>
        <w:t xml:space="preserve">for information, which show the </w:t>
      </w:r>
      <w:r w:rsidR="003862C2" w:rsidRPr="0003550D">
        <w:rPr>
          <w:sz w:val="24"/>
          <w:u w:val="single"/>
        </w:rPr>
        <w:t>forecast variance</w:t>
      </w:r>
      <w:r w:rsidR="00077F69" w:rsidRPr="0003550D">
        <w:rPr>
          <w:sz w:val="24"/>
          <w:u w:val="single"/>
        </w:rPr>
        <w:t xml:space="preserve"> (in £)</w:t>
      </w:r>
      <w:r w:rsidR="003862C2" w:rsidRPr="0003550D">
        <w:rPr>
          <w:sz w:val="24"/>
          <w:u w:val="single"/>
        </w:rPr>
        <w:t xml:space="preserve"> to budget and to</w:t>
      </w:r>
      <w:r w:rsidR="00077F69" w:rsidRPr="0003550D">
        <w:rPr>
          <w:sz w:val="24"/>
          <w:u w:val="single"/>
        </w:rPr>
        <w:t xml:space="preserve"> p</w:t>
      </w:r>
      <w:r w:rsidR="00154E9D" w:rsidRPr="0003550D">
        <w:rPr>
          <w:sz w:val="24"/>
          <w:u w:val="single"/>
        </w:rPr>
        <w:t xml:space="preserve">revious </w:t>
      </w:r>
      <w:r w:rsidR="00077F69" w:rsidRPr="0003550D">
        <w:rPr>
          <w:sz w:val="24"/>
          <w:u w:val="single"/>
        </w:rPr>
        <w:t>f</w:t>
      </w:r>
      <w:r w:rsidR="00154E9D" w:rsidRPr="0003550D">
        <w:rPr>
          <w:sz w:val="24"/>
          <w:u w:val="single"/>
        </w:rPr>
        <w:t>orecast</w:t>
      </w:r>
      <w:r w:rsidR="00077F69" w:rsidRPr="0003550D">
        <w:rPr>
          <w:sz w:val="24"/>
        </w:rPr>
        <w:t>.</w:t>
      </w:r>
    </w:p>
    <w:p w14:paraId="2940EAE7" w14:textId="77777777" w:rsidR="0003550D" w:rsidRPr="0003550D" w:rsidRDefault="0003550D" w:rsidP="0003550D">
      <w:pPr>
        <w:pStyle w:val="ListParagraph"/>
        <w:rPr>
          <w:sz w:val="24"/>
          <w:u w:val="single"/>
        </w:rPr>
      </w:pPr>
    </w:p>
    <w:p w14:paraId="3D11473B" w14:textId="01B9F53F" w:rsidR="00232630" w:rsidRPr="0003550D" w:rsidRDefault="00812848" w:rsidP="00536532">
      <w:pPr>
        <w:pStyle w:val="ListParagraph"/>
        <w:numPr>
          <w:ilvl w:val="0"/>
          <w:numId w:val="34"/>
        </w:numPr>
        <w:rPr>
          <w:sz w:val="24"/>
        </w:rPr>
      </w:pPr>
      <w:r w:rsidRPr="0003550D">
        <w:rPr>
          <w:sz w:val="24"/>
          <w:u w:val="single"/>
        </w:rPr>
        <w:t>Sign off</w:t>
      </w:r>
      <w:r w:rsidRPr="0003550D">
        <w:rPr>
          <w:sz w:val="24"/>
        </w:rPr>
        <w:t xml:space="preserve"> - </w:t>
      </w:r>
      <w:r w:rsidR="00232630" w:rsidRPr="0003550D">
        <w:rPr>
          <w:sz w:val="24"/>
        </w:rPr>
        <w:t>boxes are provided for the necessary signatures of the person completing the budget</w:t>
      </w:r>
      <w:r w:rsidR="00154E9D" w:rsidRPr="0003550D">
        <w:rPr>
          <w:sz w:val="24"/>
        </w:rPr>
        <w:t xml:space="preserve"> monitoring</w:t>
      </w:r>
      <w:r w:rsidR="00232630" w:rsidRPr="0003550D">
        <w:rPr>
          <w:sz w:val="24"/>
        </w:rPr>
        <w:t>, the Head Teacher and The Chair of Governors.</w:t>
      </w:r>
      <w:r w:rsidRPr="0003550D">
        <w:rPr>
          <w:sz w:val="24"/>
        </w:rPr>
        <w:t xml:space="preserve"> Once signed off please send in a PDF of the signed front sheet. </w:t>
      </w:r>
    </w:p>
    <w:p w14:paraId="5AE68317" w14:textId="77777777" w:rsidR="0012729B" w:rsidRPr="00812848" w:rsidRDefault="0012729B" w:rsidP="004D2CDD">
      <w:pPr>
        <w:pStyle w:val="NoSpacing"/>
        <w:rPr>
          <w:rFonts w:cstheme="minorHAnsi"/>
          <w:sz w:val="28"/>
          <w:szCs w:val="24"/>
        </w:rPr>
      </w:pPr>
    </w:p>
    <w:p w14:paraId="583FEF55" w14:textId="77777777" w:rsidR="001B3145" w:rsidRPr="00812848" w:rsidRDefault="00154E9D" w:rsidP="00812848">
      <w:pPr>
        <w:pStyle w:val="ListParagraph"/>
        <w:numPr>
          <w:ilvl w:val="0"/>
          <w:numId w:val="18"/>
        </w:numPr>
        <w:rPr>
          <w:rFonts w:eastAsiaTheme="majorEastAsia" w:cstheme="minorHAnsi"/>
          <w:b/>
          <w:bCs/>
          <w:color w:val="0070C0"/>
          <w:sz w:val="28"/>
          <w:szCs w:val="32"/>
        </w:rPr>
      </w:pPr>
      <w:r w:rsidRPr="00812848">
        <w:rPr>
          <w:rFonts w:eastAsiaTheme="majorEastAsia" w:cstheme="minorHAnsi"/>
          <w:b/>
          <w:bCs/>
          <w:color w:val="0070C0"/>
          <w:sz w:val="28"/>
          <w:szCs w:val="32"/>
        </w:rPr>
        <w:t>Summary</w:t>
      </w:r>
      <w:r w:rsidR="001B3145" w:rsidRPr="00812848">
        <w:rPr>
          <w:rFonts w:eastAsiaTheme="majorEastAsia" w:cstheme="minorHAnsi"/>
          <w:b/>
          <w:bCs/>
          <w:color w:val="0070C0"/>
          <w:sz w:val="28"/>
          <w:szCs w:val="32"/>
        </w:rPr>
        <w:t xml:space="preserve"> Tab</w:t>
      </w:r>
    </w:p>
    <w:p w14:paraId="27CD71E3" w14:textId="77777777" w:rsidR="007256AB" w:rsidRPr="0061278D" w:rsidRDefault="007256AB" w:rsidP="0061278D">
      <w:pPr>
        <w:pStyle w:val="NoSpacing"/>
        <w:rPr>
          <w:sz w:val="24"/>
        </w:rPr>
      </w:pPr>
    </w:p>
    <w:p w14:paraId="0F96DB6C" w14:textId="77777777" w:rsidR="00AA72D3" w:rsidRPr="004E0606" w:rsidRDefault="00232630" w:rsidP="0061278D">
      <w:pPr>
        <w:pStyle w:val="NoSpacing"/>
        <w:rPr>
          <w:sz w:val="24"/>
          <w:szCs w:val="24"/>
        </w:rPr>
      </w:pPr>
      <w:r w:rsidRPr="004E0606">
        <w:rPr>
          <w:sz w:val="24"/>
          <w:szCs w:val="24"/>
        </w:rPr>
        <w:t>Th</w:t>
      </w:r>
      <w:r w:rsidR="00154E9D" w:rsidRPr="004E0606">
        <w:rPr>
          <w:sz w:val="24"/>
          <w:szCs w:val="24"/>
        </w:rPr>
        <w:t xml:space="preserve">is tab is a summary at CFR level of the information complete on the </w:t>
      </w:r>
      <w:r w:rsidR="004E0606">
        <w:rPr>
          <w:sz w:val="24"/>
          <w:szCs w:val="24"/>
        </w:rPr>
        <w:t xml:space="preserve">detailed </w:t>
      </w:r>
      <w:r w:rsidR="00154E9D" w:rsidRPr="004E0606">
        <w:rPr>
          <w:sz w:val="24"/>
          <w:szCs w:val="24"/>
        </w:rPr>
        <w:t xml:space="preserve">Budget Monitoring tab.  </w:t>
      </w:r>
      <w:r w:rsidR="00C63612" w:rsidRPr="004E0606">
        <w:rPr>
          <w:b/>
          <w:sz w:val="24"/>
          <w:szCs w:val="24"/>
          <w:u w:val="single"/>
        </w:rPr>
        <w:t>No forecast changes should be entered on this tab</w:t>
      </w:r>
      <w:r w:rsidR="00C63612" w:rsidRPr="004E0606">
        <w:rPr>
          <w:sz w:val="24"/>
          <w:szCs w:val="24"/>
        </w:rPr>
        <w:t xml:space="preserve">.  Changes must be entered on the Budget Monitoring tab.  </w:t>
      </w:r>
    </w:p>
    <w:p w14:paraId="296C7C6D" w14:textId="77777777" w:rsidR="004A543A" w:rsidRDefault="004A543A" w:rsidP="00147AF7">
      <w:pPr>
        <w:rPr>
          <w:rFonts w:cstheme="minorHAnsi"/>
          <w:i/>
          <w:color w:val="4F81BD" w:themeColor="accent1"/>
          <w:sz w:val="28"/>
          <w:szCs w:val="32"/>
        </w:rPr>
      </w:pPr>
    </w:p>
    <w:p w14:paraId="6935AC0C" w14:textId="77777777" w:rsidR="00C63612" w:rsidRPr="00812848" w:rsidRDefault="004E0606" w:rsidP="00812848">
      <w:pPr>
        <w:pStyle w:val="ListParagraph"/>
        <w:numPr>
          <w:ilvl w:val="0"/>
          <w:numId w:val="18"/>
        </w:numPr>
        <w:rPr>
          <w:rFonts w:eastAsiaTheme="majorEastAsia" w:cstheme="minorHAnsi"/>
          <w:b/>
          <w:bCs/>
          <w:color w:val="0070C0"/>
          <w:sz w:val="28"/>
          <w:szCs w:val="32"/>
        </w:rPr>
      </w:pPr>
      <w:r>
        <w:rPr>
          <w:rFonts w:eastAsiaTheme="majorEastAsia" w:cstheme="minorHAnsi"/>
          <w:b/>
          <w:bCs/>
          <w:color w:val="0070C0"/>
          <w:sz w:val="28"/>
          <w:szCs w:val="32"/>
        </w:rPr>
        <w:t xml:space="preserve">Detailed </w:t>
      </w:r>
      <w:r w:rsidR="00C63612" w:rsidRPr="00812848">
        <w:rPr>
          <w:rFonts w:eastAsiaTheme="majorEastAsia" w:cstheme="minorHAnsi"/>
          <w:b/>
          <w:bCs/>
          <w:color w:val="0070C0"/>
          <w:sz w:val="28"/>
          <w:szCs w:val="32"/>
        </w:rPr>
        <w:t>Budget Monitoring Tab</w:t>
      </w:r>
    </w:p>
    <w:p w14:paraId="4B164244" w14:textId="77777777" w:rsidR="00E10B19" w:rsidRPr="00E10B19" w:rsidRDefault="00E10B19" w:rsidP="00812848">
      <w:pPr>
        <w:ind w:left="360"/>
        <w:rPr>
          <w:rFonts w:cstheme="minorHAnsi"/>
          <w:b/>
          <w:sz w:val="28"/>
          <w:szCs w:val="24"/>
        </w:rPr>
      </w:pPr>
      <w:r w:rsidRPr="00E10B19">
        <w:rPr>
          <w:rFonts w:cstheme="minorHAnsi"/>
          <w:b/>
          <w:sz w:val="28"/>
          <w:szCs w:val="24"/>
        </w:rPr>
        <w:t>Prepopulated data</w:t>
      </w:r>
    </w:p>
    <w:p w14:paraId="2FF918D9" w14:textId="77777777" w:rsidR="00E10B19" w:rsidRPr="00E10B19" w:rsidRDefault="00E10B19" w:rsidP="00812848">
      <w:pPr>
        <w:ind w:left="360"/>
        <w:rPr>
          <w:rFonts w:cstheme="minorHAnsi"/>
          <w:sz w:val="24"/>
          <w:szCs w:val="24"/>
        </w:rPr>
      </w:pPr>
      <w:r w:rsidRPr="00E10B19">
        <w:rPr>
          <w:rFonts w:cstheme="minorHAnsi"/>
          <w:sz w:val="24"/>
          <w:szCs w:val="24"/>
        </w:rPr>
        <w:t>When you receive your template this tab</w:t>
      </w:r>
      <w:r>
        <w:rPr>
          <w:rFonts w:cstheme="minorHAnsi"/>
          <w:sz w:val="24"/>
          <w:szCs w:val="24"/>
        </w:rPr>
        <w:t xml:space="preserve">, the following columns </w:t>
      </w:r>
      <w:r w:rsidRPr="00E10B19">
        <w:rPr>
          <w:rFonts w:cstheme="minorHAnsi"/>
          <w:sz w:val="24"/>
          <w:szCs w:val="24"/>
        </w:rPr>
        <w:t>will be populated</w:t>
      </w:r>
      <w:r>
        <w:rPr>
          <w:rFonts w:cstheme="minorHAnsi"/>
          <w:sz w:val="24"/>
          <w:szCs w:val="24"/>
        </w:rPr>
        <w:t>:</w:t>
      </w:r>
    </w:p>
    <w:p w14:paraId="023B1720" w14:textId="77777777" w:rsidR="00F77614" w:rsidRPr="00E10B19" w:rsidRDefault="00E10B19" w:rsidP="00E10B19">
      <w:pPr>
        <w:pStyle w:val="NoSpacing"/>
        <w:numPr>
          <w:ilvl w:val="0"/>
          <w:numId w:val="32"/>
        </w:numPr>
        <w:rPr>
          <w:sz w:val="24"/>
          <w:szCs w:val="24"/>
        </w:rPr>
      </w:pPr>
      <w:r w:rsidRPr="00E10B19">
        <w:rPr>
          <w:b/>
          <w:sz w:val="24"/>
          <w:szCs w:val="24"/>
        </w:rPr>
        <w:lastRenderedPageBreak/>
        <w:t>Budget</w:t>
      </w:r>
      <w:r w:rsidRPr="00E10B19">
        <w:rPr>
          <w:sz w:val="24"/>
          <w:szCs w:val="24"/>
        </w:rPr>
        <w:t xml:space="preserve"> – your school’s budget plan as submitted to the LA</w:t>
      </w:r>
    </w:p>
    <w:p w14:paraId="2FF2D562" w14:textId="77777777" w:rsidR="00E10B19" w:rsidRPr="00E10B19" w:rsidRDefault="00E10B19" w:rsidP="00E10B19">
      <w:pPr>
        <w:pStyle w:val="NoSpacing"/>
        <w:numPr>
          <w:ilvl w:val="0"/>
          <w:numId w:val="32"/>
        </w:numPr>
        <w:rPr>
          <w:sz w:val="24"/>
          <w:szCs w:val="24"/>
        </w:rPr>
      </w:pPr>
      <w:r w:rsidRPr="00E10B19">
        <w:rPr>
          <w:b/>
          <w:sz w:val="24"/>
          <w:szCs w:val="24"/>
        </w:rPr>
        <w:t>Actuals</w:t>
      </w:r>
      <w:r w:rsidRPr="00E10B19">
        <w:rPr>
          <w:sz w:val="24"/>
          <w:szCs w:val="24"/>
        </w:rPr>
        <w:t xml:space="preserve"> – actual income and expenditure for the year to date, as per BWO (i.e. exactly what appears on your P6/P9 BWO monthly report)</w:t>
      </w:r>
    </w:p>
    <w:p w14:paraId="11F0D145" w14:textId="77777777" w:rsidR="00E10B19" w:rsidRPr="00E10B19" w:rsidRDefault="00E10B19" w:rsidP="00E10B19">
      <w:pPr>
        <w:pStyle w:val="NoSpacing"/>
        <w:numPr>
          <w:ilvl w:val="0"/>
          <w:numId w:val="32"/>
        </w:numPr>
        <w:rPr>
          <w:sz w:val="24"/>
          <w:szCs w:val="24"/>
        </w:rPr>
      </w:pPr>
      <w:r w:rsidRPr="00E10B19">
        <w:rPr>
          <w:b/>
          <w:sz w:val="24"/>
          <w:szCs w:val="24"/>
        </w:rPr>
        <w:t>Current Forecast</w:t>
      </w:r>
      <w:r w:rsidRPr="00E10B19">
        <w:rPr>
          <w:sz w:val="24"/>
          <w:szCs w:val="24"/>
        </w:rPr>
        <w:t xml:space="preserve"> – in Period 6 this will be blank, but in Period 9 it will show the forecast that you submitted in Period 6</w:t>
      </w:r>
    </w:p>
    <w:p w14:paraId="5E99052D" w14:textId="77777777" w:rsidR="00E10B19" w:rsidRDefault="00E10B19" w:rsidP="00E10B19">
      <w:pPr>
        <w:pStyle w:val="NoSpacing"/>
      </w:pPr>
    </w:p>
    <w:p w14:paraId="4E3662FB" w14:textId="77777777" w:rsidR="0003550D" w:rsidRPr="00812848" w:rsidRDefault="0003550D" w:rsidP="00E10B19">
      <w:pPr>
        <w:pStyle w:val="NoSpacing"/>
      </w:pPr>
    </w:p>
    <w:p w14:paraId="2F6889A2" w14:textId="77777777" w:rsidR="00E10B19" w:rsidRPr="00E10B19" w:rsidRDefault="00E10B19" w:rsidP="00E10B19">
      <w:pPr>
        <w:ind w:left="360"/>
        <w:rPr>
          <w:rFonts w:cstheme="minorHAnsi"/>
          <w:b/>
          <w:sz w:val="28"/>
          <w:szCs w:val="24"/>
        </w:rPr>
      </w:pPr>
      <w:r>
        <w:rPr>
          <w:rFonts w:cstheme="minorHAnsi"/>
          <w:b/>
          <w:sz w:val="28"/>
          <w:szCs w:val="24"/>
        </w:rPr>
        <w:t>Data to fill in</w:t>
      </w:r>
    </w:p>
    <w:p w14:paraId="5874D01C" w14:textId="77777777" w:rsidR="00BC0D54" w:rsidRDefault="00E10B19" w:rsidP="004D2CDD">
      <w:pPr>
        <w:pStyle w:val="NoSpacing"/>
        <w:numPr>
          <w:ilvl w:val="0"/>
          <w:numId w:val="35"/>
        </w:numPr>
        <w:rPr>
          <w:sz w:val="24"/>
        </w:rPr>
      </w:pPr>
      <w:r w:rsidRPr="004D2CDD">
        <w:rPr>
          <w:b/>
          <w:sz w:val="24"/>
        </w:rPr>
        <w:t>New Forecast</w:t>
      </w:r>
      <w:r w:rsidRPr="00BC0D54">
        <w:rPr>
          <w:sz w:val="24"/>
        </w:rPr>
        <w:t xml:space="preserve"> – this column must be completed to show the total income you expect to receive and total expenditure that you expect to incur by the end of the financial year</w:t>
      </w:r>
      <w:r w:rsidR="00BC0D54">
        <w:rPr>
          <w:sz w:val="24"/>
        </w:rPr>
        <w:t>.  The bottom line “Net Expenditure” should be the carry forward surplus or deficit that you are forecasting for year end.</w:t>
      </w:r>
    </w:p>
    <w:p w14:paraId="1460AE39" w14:textId="77777777" w:rsidR="00BC0D54" w:rsidRDefault="00BC0D54" w:rsidP="00E10B19">
      <w:pPr>
        <w:pStyle w:val="NoSpacing"/>
        <w:rPr>
          <w:sz w:val="24"/>
        </w:rPr>
      </w:pPr>
    </w:p>
    <w:p w14:paraId="5C087156" w14:textId="77777777" w:rsidR="0051775E" w:rsidRPr="0051775E" w:rsidRDefault="0051775E" w:rsidP="0051775E">
      <w:pPr>
        <w:pStyle w:val="NoSpacing"/>
        <w:ind w:firstLine="720"/>
        <w:rPr>
          <w:b/>
          <w:sz w:val="24"/>
        </w:rPr>
      </w:pPr>
      <w:r w:rsidRPr="0051775E">
        <w:rPr>
          <w:b/>
          <w:sz w:val="24"/>
        </w:rPr>
        <w:t>Points to note</w:t>
      </w:r>
    </w:p>
    <w:p w14:paraId="4AF0C5A9" w14:textId="77777777" w:rsidR="0051775E" w:rsidRDefault="0051775E" w:rsidP="004D2CDD">
      <w:pPr>
        <w:pStyle w:val="NoSpacing"/>
        <w:numPr>
          <w:ilvl w:val="0"/>
          <w:numId w:val="36"/>
        </w:numPr>
        <w:rPr>
          <w:sz w:val="24"/>
          <w:szCs w:val="24"/>
        </w:rPr>
      </w:pPr>
      <w:r w:rsidRPr="0051775E">
        <w:rPr>
          <w:b/>
          <w:sz w:val="24"/>
          <w:szCs w:val="24"/>
        </w:rPr>
        <w:t>Enter forecast numbers by ledger code</w:t>
      </w:r>
      <w:r>
        <w:rPr>
          <w:sz w:val="24"/>
          <w:szCs w:val="24"/>
        </w:rPr>
        <w:t xml:space="preserve"> – please </w:t>
      </w:r>
      <w:r w:rsidRPr="0051775E">
        <w:rPr>
          <w:b/>
          <w:sz w:val="24"/>
          <w:szCs w:val="24"/>
        </w:rPr>
        <w:t>DO NOT OVERWRITE THE CFR SUB TOTAL FORMULAE</w:t>
      </w:r>
      <w:r>
        <w:rPr>
          <w:sz w:val="24"/>
          <w:szCs w:val="24"/>
        </w:rPr>
        <w:t>. If you do</w:t>
      </w:r>
      <w:r w:rsidR="00C4541E">
        <w:rPr>
          <w:sz w:val="24"/>
          <w:szCs w:val="24"/>
        </w:rPr>
        <w:t xml:space="preserve"> not</w:t>
      </w:r>
      <w:r>
        <w:rPr>
          <w:sz w:val="24"/>
          <w:szCs w:val="24"/>
        </w:rPr>
        <w:t xml:space="preserve"> want to split out the income or expenditure for each CFR code </w:t>
      </w:r>
      <w:r w:rsidR="00C4541E">
        <w:rPr>
          <w:sz w:val="24"/>
          <w:szCs w:val="24"/>
        </w:rPr>
        <w:t xml:space="preserve">by individual ledger codes, </w:t>
      </w:r>
      <w:r>
        <w:rPr>
          <w:sz w:val="24"/>
          <w:szCs w:val="24"/>
        </w:rPr>
        <w:t xml:space="preserve">then </w:t>
      </w:r>
      <w:r w:rsidR="00C4541E">
        <w:rPr>
          <w:sz w:val="24"/>
          <w:szCs w:val="24"/>
        </w:rPr>
        <w:t>enter the total amount for that CFR code on one single ledger code line.</w:t>
      </w:r>
    </w:p>
    <w:p w14:paraId="11DBC0EF" w14:textId="77777777" w:rsidR="0051775E" w:rsidRPr="0051775E" w:rsidRDefault="0051775E" w:rsidP="0051775E">
      <w:pPr>
        <w:pStyle w:val="NoSpacing"/>
        <w:ind w:left="1440"/>
        <w:rPr>
          <w:sz w:val="24"/>
          <w:szCs w:val="24"/>
        </w:rPr>
      </w:pPr>
    </w:p>
    <w:p w14:paraId="368550D0" w14:textId="77777777" w:rsidR="00BC0D54" w:rsidRPr="00BC0D54" w:rsidRDefault="00111545" w:rsidP="004D2CDD">
      <w:pPr>
        <w:pStyle w:val="NoSpacing"/>
        <w:numPr>
          <w:ilvl w:val="0"/>
          <w:numId w:val="36"/>
        </w:numPr>
        <w:rPr>
          <w:sz w:val="24"/>
          <w:szCs w:val="24"/>
        </w:rPr>
      </w:pPr>
      <w:r>
        <w:rPr>
          <w:b/>
          <w:sz w:val="24"/>
        </w:rPr>
        <w:t>B</w:t>
      </w:r>
      <w:r w:rsidR="00BC0D54" w:rsidRPr="00BC0D54">
        <w:rPr>
          <w:b/>
          <w:sz w:val="24"/>
        </w:rPr>
        <w:t>rought Forward Budget”</w:t>
      </w:r>
      <w:r w:rsidR="00BC0D54">
        <w:rPr>
          <w:sz w:val="24"/>
        </w:rPr>
        <w:t xml:space="preserve"> </w:t>
      </w:r>
      <w:r w:rsidRPr="00BC0D54">
        <w:rPr>
          <w:b/>
          <w:sz w:val="24"/>
        </w:rPr>
        <w:t>R9689_I</w:t>
      </w:r>
      <w:proofErr w:type="gramStart"/>
      <w:r w:rsidRPr="00BC0D54">
        <w:rPr>
          <w:b/>
          <w:sz w:val="24"/>
        </w:rPr>
        <w:t>99</w:t>
      </w:r>
      <w:r w:rsidR="00AC3B7E">
        <w:rPr>
          <w:b/>
          <w:sz w:val="24"/>
        </w:rPr>
        <w:t xml:space="preserve">  </w:t>
      </w:r>
      <w:r w:rsidR="00AC3B7E" w:rsidRPr="00AC3B7E">
        <w:rPr>
          <w:sz w:val="24"/>
        </w:rPr>
        <w:t>-</w:t>
      </w:r>
      <w:proofErr w:type="gramEnd"/>
      <w:r w:rsidR="00AC3B7E" w:rsidRPr="00AC3B7E">
        <w:rPr>
          <w:sz w:val="24"/>
        </w:rPr>
        <w:t xml:space="preserve"> the</w:t>
      </w:r>
      <w:r w:rsidRPr="00AC3B7E">
        <w:rPr>
          <w:sz w:val="24"/>
        </w:rPr>
        <w:t xml:space="preserve"> </w:t>
      </w:r>
      <w:r w:rsidR="00BC0D54" w:rsidRPr="00AC3B7E">
        <w:rPr>
          <w:sz w:val="24"/>
        </w:rPr>
        <w:t>forecast</w:t>
      </w:r>
      <w:r w:rsidR="00BC0D54">
        <w:rPr>
          <w:sz w:val="24"/>
        </w:rPr>
        <w:t xml:space="preserve"> </w:t>
      </w:r>
      <w:r w:rsidR="00AC3B7E">
        <w:rPr>
          <w:sz w:val="24"/>
        </w:rPr>
        <w:t xml:space="preserve">on this line </w:t>
      </w:r>
      <w:r w:rsidR="00BC0D54">
        <w:rPr>
          <w:sz w:val="24"/>
        </w:rPr>
        <w:t xml:space="preserve">must stay </w:t>
      </w:r>
      <w:r w:rsidR="00BC0D54" w:rsidRPr="00BC0D54">
        <w:rPr>
          <w:sz w:val="24"/>
          <w:szCs w:val="24"/>
        </w:rPr>
        <w:t xml:space="preserve">the same as the budget amount. This is your closing carry forward from </w:t>
      </w:r>
      <w:r w:rsidR="00BC0D54">
        <w:rPr>
          <w:sz w:val="24"/>
          <w:szCs w:val="24"/>
        </w:rPr>
        <w:t xml:space="preserve">the previous year </w:t>
      </w:r>
      <w:r w:rsidR="00BC0D54" w:rsidRPr="00BC0D54">
        <w:rPr>
          <w:sz w:val="24"/>
          <w:szCs w:val="24"/>
        </w:rPr>
        <w:t xml:space="preserve">and cannot change. </w:t>
      </w:r>
    </w:p>
    <w:p w14:paraId="337A1A0C" w14:textId="77777777" w:rsidR="00BC0D54" w:rsidRDefault="00BC0D54" w:rsidP="00BC0D54">
      <w:pPr>
        <w:pStyle w:val="NoSpacing"/>
        <w:rPr>
          <w:sz w:val="24"/>
          <w:szCs w:val="24"/>
        </w:rPr>
      </w:pPr>
    </w:p>
    <w:p w14:paraId="6E461A12" w14:textId="77777777" w:rsidR="00BC0D54" w:rsidRPr="00BC0D54" w:rsidRDefault="00111545" w:rsidP="004D2CDD">
      <w:pPr>
        <w:pStyle w:val="NoSpacing"/>
        <w:numPr>
          <w:ilvl w:val="0"/>
          <w:numId w:val="36"/>
        </w:numPr>
        <w:rPr>
          <w:sz w:val="24"/>
          <w:szCs w:val="24"/>
        </w:rPr>
      </w:pPr>
      <w:r w:rsidRPr="00111545">
        <w:rPr>
          <w:rFonts w:ascii="Calibri" w:eastAsia="Times New Roman" w:hAnsi="Calibri" w:cs="Calibri"/>
          <w:b/>
          <w:bCs/>
          <w:color w:val="000000"/>
          <w:sz w:val="24"/>
          <w:szCs w:val="24"/>
          <w:lang w:eastAsia="en-GB"/>
        </w:rPr>
        <w:t>Reserves and Unallocated</w:t>
      </w:r>
      <w:r w:rsidRPr="00BC0D54">
        <w:rPr>
          <w:sz w:val="24"/>
          <w:szCs w:val="24"/>
        </w:rPr>
        <w:t xml:space="preserve"> </w:t>
      </w:r>
      <w:r w:rsidR="0001283C">
        <w:rPr>
          <w:b/>
          <w:sz w:val="24"/>
          <w:szCs w:val="24"/>
        </w:rPr>
        <w:t>RZUNB or</w:t>
      </w:r>
      <w:r w:rsidR="00BC0D54" w:rsidRPr="0001283C">
        <w:rPr>
          <w:b/>
          <w:sz w:val="24"/>
          <w:szCs w:val="24"/>
        </w:rPr>
        <w:t xml:space="preserve"> RZUNR</w:t>
      </w:r>
      <w:r w:rsidR="00AC3B7E">
        <w:rPr>
          <w:b/>
          <w:sz w:val="24"/>
          <w:szCs w:val="24"/>
        </w:rPr>
        <w:t xml:space="preserve"> </w:t>
      </w:r>
      <w:r w:rsidR="00AC3B7E" w:rsidRPr="00AC3B7E">
        <w:rPr>
          <w:sz w:val="24"/>
          <w:szCs w:val="24"/>
        </w:rPr>
        <w:t>- t</w:t>
      </w:r>
      <w:r w:rsidR="00BC0D54" w:rsidRPr="00AC3B7E">
        <w:rPr>
          <w:sz w:val="24"/>
          <w:szCs w:val="24"/>
        </w:rPr>
        <w:t>here</w:t>
      </w:r>
      <w:r w:rsidR="00BC0D54">
        <w:rPr>
          <w:sz w:val="24"/>
          <w:szCs w:val="24"/>
        </w:rPr>
        <w:t xml:space="preserve"> can be no actual or forecast amounts on these codes, they are for budget only</w:t>
      </w:r>
      <w:r w:rsidR="0001283C">
        <w:rPr>
          <w:sz w:val="24"/>
          <w:szCs w:val="24"/>
        </w:rPr>
        <w:t xml:space="preserve">, as the budget </w:t>
      </w:r>
      <w:proofErr w:type="gramStart"/>
      <w:r w:rsidR="0001283C">
        <w:rPr>
          <w:sz w:val="24"/>
          <w:szCs w:val="24"/>
        </w:rPr>
        <w:t>has to</w:t>
      </w:r>
      <w:proofErr w:type="gramEnd"/>
      <w:r w:rsidR="0001283C">
        <w:rPr>
          <w:sz w:val="24"/>
          <w:szCs w:val="24"/>
        </w:rPr>
        <w:t xml:space="preserve"> balance to zero</w:t>
      </w:r>
      <w:r w:rsidR="00AF702B">
        <w:rPr>
          <w:sz w:val="24"/>
          <w:szCs w:val="24"/>
        </w:rPr>
        <w:t xml:space="preserve">. If forecast income exceeds forecast </w:t>
      </w:r>
      <w:proofErr w:type="gramStart"/>
      <w:r w:rsidR="00AF702B">
        <w:rPr>
          <w:sz w:val="24"/>
          <w:szCs w:val="24"/>
        </w:rPr>
        <w:t>expenditure</w:t>
      </w:r>
      <w:proofErr w:type="gramEnd"/>
      <w:r w:rsidR="00AF702B">
        <w:rPr>
          <w:sz w:val="24"/>
          <w:szCs w:val="24"/>
        </w:rPr>
        <w:t xml:space="preserve"> then the resulting Net Expenditure total will be a carry forward surplus – </w:t>
      </w:r>
      <w:r w:rsidR="00AC3B7E">
        <w:rPr>
          <w:sz w:val="24"/>
          <w:szCs w:val="24"/>
        </w:rPr>
        <w:t>you cannot</w:t>
      </w:r>
      <w:r w:rsidR="00AF702B">
        <w:rPr>
          <w:sz w:val="24"/>
          <w:szCs w:val="24"/>
        </w:rPr>
        <w:t xml:space="preserve"> classify this amount as unallocated expenditure.</w:t>
      </w:r>
    </w:p>
    <w:p w14:paraId="12630AF8" w14:textId="77777777" w:rsidR="0051775E" w:rsidRPr="0051775E" w:rsidRDefault="0051775E" w:rsidP="0051775E">
      <w:pPr>
        <w:rPr>
          <w:sz w:val="24"/>
          <w:szCs w:val="24"/>
        </w:rPr>
      </w:pPr>
    </w:p>
    <w:p w14:paraId="7CA88B41" w14:textId="77777777" w:rsidR="0051775E" w:rsidRDefault="0051775E" w:rsidP="008D4445">
      <w:pPr>
        <w:pStyle w:val="ListParagraph"/>
        <w:numPr>
          <w:ilvl w:val="0"/>
          <w:numId w:val="36"/>
        </w:numPr>
        <w:rPr>
          <w:sz w:val="24"/>
          <w:szCs w:val="24"/>
        </w:rPr>
      </w:pPr>
      <w:r>
        <w:rPr>
          <w:rFonts w:cstheme="minorHAnsi"/>
          <w:b/>
          <w:sz w:val="24"/>
          <w:szCs w:val="24"/>
        </w:rPr>
        <w:t xml:space="preserve">Adding </w:t>
      </w:r>
      <w:r w:rsidR="004E0606">
        <w:rPr>
          <w:rFonts w:cstheme="minorHAnsi"/>
          <w:b/>
          <w:sz w:val="24"/>
          <w:szCs w:val="24"/>
        </w:rPr>
        <w:t xml:space="preserve">additional line </w:t>
      </w:r>
      <w:r w:rsidR="004E0606" w:rsidRPr="004E0606">
        <w:rPr>
          <w:rFonts w:cstheme="minorHAnsi"/>
          <w:sz w:val="24"/>
          <w:szCs w:val="24"/>
        </w:rPr>
        <w:t>- i</w:t>
      </w:r>
      <w:r w:rsidRPr="004E0606">
        <w:rPr>
          <w:sz w:val="24"/>
          <w:szCs w:val="24"/>
        </w:rPr>
        <w:t>f you</w:t>
      </w:r>
      <w:r w:rsidRPr="0051775E">
        <w:rPr>
          <w:sz w:val="24"/>
          <w:szCs w:val="24"/>
        </w:rPr>
        <w:t xml:space="preserve"> </w:t>
      </w:r>
      <w:r w:rsidR="004E0606">
        <w:rPr>
          <w:sz w:val="24"/>
          <w:szCs w:val="24"/>
        </w:rPr>
        <w:t>want to forecast an amount on a ledger</w:t>
      </w:r>
      <w:r w:rsidRPr="0051775E">
        <w:rPr>
          <w:sz w:val="24"/>
          <w:szCs w:val="24"/>
        </w:rPr>
        <w:t xml:space="preserve"> </w:t>
      </w:r>
      <w:r w:rsidR="004E0606">
        <w:rPr>
          <w:sz w:val="24"/>
          <w:szCs w:val="24"/>
        </w:rPr>
        <w:t xml:space="preserve">code </w:t>
      </w:r>
      <w:r w:rsidRPr="0051775E">
        <w:rPr>
          <w:sz w:val="24"/>
          <w:szCs w:val="24"/>
        </w:rPr>
        <w:t xml:space="preserve">which does not appear on your template (because you have no budget or actuals on that ledger code already), then you can do this at the bottom of the Budget Monitoring Tab. </w:t>
      </w:r>
      <w:r w:rsidRPr="0051775E">
        <w:rPr>
          <w:b/>
          <w:sz w:val="24"/>
          <w:szCs w:val="24"/>
        </w:rPr>
        <w:t>Ensure you add the CFR code</w:t>
      </w:r>
      <w:r>
        <w:rPr>
          <w:sz w:val="24"/>
          <w:szCs w:val="24"/>
        </w:rPr>
        <w:t xml:space="preserve"> </w:t>
      </w:r>
      <w:r w:rsidR="004E0606">
        <w:rPr>
          <w:sz w:val="24"/>
          <w:szCs w:val="24"/>
        </w:rPr>
        <w:t xml:space="preserve">in column H </w:t>
      </w:r>
      <w:r w:rsidR="00B31947">
        <w:rPr>
          <w:sz w:val="24"/>
          <w:szCs w:val="24"/>
        </w:rPr>
        <w:t xml:space="preserve">(in blue below) </w:t>
      </w:r>
      <w:r>
        <w:rPr>
          <w:sz w:val="24"/>
          <w:szCs w:val="24"/>
        </w:rPr>
        <w:t xml:space="preserve">or the amount will not carry forward to the summary. </w:t>
      </w:r>
    </w:p>
    <w:p w14:paraId="68F34189" w14:textId="77777777" w:rsidR="0051775E" w:rsidRDefault="0051775E" w:rsidP="0051775E">
      <w:pPr>
        <w:pStyle w:val="ListParagraph"/>
        <w:rPr>
          <w:sz w:val="24"/>
          <w:szCs w:val="24"/>
        </w:rPr>
      </w:pPr>
    </w:p>
    <w:p w14:paraId="57260799" w14:textId="77777777" w:rsidR="00B31947" w:rsidRDefault="00B31947" w:rsidP="0051775E">
      <w:pPr>
        <w:pStyle w:val="ListParagraph"/>
        <w:rPr>
          <w:sz w:val="24"/>
          <w:szCs w:val="24"/>
        </w:rPr>
      </w:pPr>
      <w:r>
        <w:rPr>
          <w:noProof/>
          <w:lang w:eastAsia="en-GB"/>
        </w:rPr>
        <w:drawing>
          <wp:inline distT="0" distB="0" distL="0" distR="0" wp14:anchorId="7DDF133E" wp14:editId="71F2329F">
            <wp:extent cx="5181600" cy="1228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81600" cy="1228725"/>
                    </a:xfrm>
                    <a:prstGeom prst="rect">
                      <a:avLst/>
                    </a:prstGeom>
                  </pic:spPr>
                </pic:pic>
              </a:graphicData>
            </a:graphic>
          </wp:inline>
        </w:drawing>
      </w:r>
    </w:p>
    <w:p w14:paraId="68FE68D3" w14:textId="77777777" w:rsidR="00B31947" w:rsidRDefault="00B31947" w:rsidP="0051775E">
      <w:pPr>
        <w:pStyle w:val="ListParagraph"/>
        <w:rPr>
          <w:sz w:val="24"/>
          <w:szCs w:val="24"/>
        </w:rPr>
      </w:pPr>
    </w:p>
    <w:p w14:paraId="0308443E" w14:textId="77777777" w:rsidR="00E10B19" w:rsidRDefault="0051775E" w:rsidP="0051775E">
      <w:pPr>
        <w:pStyle w:val="ListParagraph"/>
        <w:numPr>
          <w:ilvl w:val="0"/>
          <w:numId w:val="35"/>
        </w:numPr>
        <w:rPr>
          <w:rFonts w:cstheme="minorHAnsi"/>
          <w:sz w:val="24"/>
          <w:szCs w:val="24"/>
        </w:rPr>
      </w:pPr>
      <w:r>
        <w:rPr>
          <w:rFonts w:cstheme="minorHAnsi"/>
          <w:b/>
          <w:sz w:val="24"/>
          <w:szCs w:val="24"/>
        </w:rPr>
        <w:lastRenderedPageBreak/>
        <w:t>% V</w:t>
      </w:r>
      <w:r w:rsidR="004D2CDD" w:rsidRPr="0051775E">
        <w:rPr>
          <w:rFonts w:cstheme="minorHAnsi"/>
          <w:b/>
          <w:sz w:val="24"/>
          <w:szCs w:val="24"/>
        </w:rPr>
        <w:t xml:space="preserve">ariance to budget </w:t>
      </w:r>
      <w:r>
        <w:rPr>
          <w:rFonts w:cstheme="minorHAnsi"/>
          <w:b/>
          <w:sz w:val="24"/>
          <w:szCs w:val="24"/>
        </w:rPr>
        <w:t>and % V</w:t>
      </w:r>
      <w:r w:rsidR="004D2CDD" w:rsidRPr="0051775E">
        <w:rPr>
          <w:rFonts w:cstheme="minorHAnsi"/>
          <w:b/>
          <w:sz w:val="24"/>
          <w:szCs w:val="24"/>
        </w:rPr>
        <w:t>ariance to current forecast</w:t>
      </w:r>
      <w:r>
        <w:rPr>
          <w:rFonts w:cstheme="minorHAnsi"/>
          <w:b/>
          <w:sz w:val="24"/>
          <w:szCs w:val="24"/>
        </w:rPr>
        <w:t xml:space="preserve"> </w:t>
      </w:r>
      <w:r w:rsidRPr="0051775E">
        <w:rPr>
          <w:rFonts w:cstheme="minorHAnsi"/>
          <w:sz w:val="24"/>
          <w:szCs w:val="24"/>
        </w:rPr>
        <w:t>– these will calculate automatically once you complete the forecast</w:t>
      </w:r>
      <w:r>
        <w:rPr>
          <w:rFonts w:cstheme="minorHAnsi"/>
          <w:sz w:val="24"/>
          <w:szCs w:val="24"/>
        </w:rPr>
        <w:t xml:space="preserve">. </w:t>
      </w:r>
    </w:p>
    <w:p w14:paraId="6F2EACFA" w14:textId="77777777" w:rsidR="0051775E" w:rsidRDefault="0051775E" w:rsidP="0051775E">
      <w:pPr>
        <w:pStyle w:val="ListParagraph"/>
        <w:numPr>
          <w:ilvl w:val="1"/>
          <w:numId w:val="35"/>
        </w:numPr>
        <w:rPr>
          <w:rFonts w:cstheme="minorHAnsi"/>
          <w:sz w:val="24"/>
          <w:szCs w:val="24"/>
        </w:rPr>
      </w:pPr>
      <w:r>
        <w:rPr>
          <w:rFonts w:cstheme="minorHAnsi"/>
          <w:b/>
          <w:sz w:val="24"/>
          <w:szCs w:val="24"/>
        </w:rPr>
        <w:t xml:space="preserve">In period 6 we are only concerned with variance to budget </w:t>
      </w:r>
      <w:r w:rsidRPr="0051775E">
        <w:rPr>
          <w:rFonts w:cstheme="minorHAnsi"/>
          <w:sz w:val="24"/>
          <w:szCs w:val="24"/>
        </w:rPr>
        <w:t>(as there is no current forecast). If the var</w:t>
      </w:r>
      <w:r>
        <w:rPr>
          <w:rFonts w:cstheme="minorHAnsi"/>
          <w:sz w:val="24"/>
          <w:szCs w:val="24"/>
        </w:rPr>
        <w:t>iance on any CFR line exceeds 5% of budget the cell will go red – if it does, then please provide a note in column S explaining the reasons for the variance.</w:t>
      </w:r>
    </w:p>
    <w:p w14:paraId="6CAEE456" w14:textId="77777777" w:rsidR="0051775E" w:rsidRPr="00B31947" w:rsidRDefault="0051775E" w:rsidP="00015CD7">
      <w:pPr>
        <w:pStyle w:val="ListParagraph"/>
        <w:numPr>
          <w:ilvl w:val="1"/>
          <w:numId w:val="35"/>
        </w:numPr>
        <w:rPr>
          <w:rFonts w:eastAsiaTheme="majorEastAsia" w:cstheme="minorHAnsi"/>
          <w:b/>
          <w:bCs/>
          <w:i/>
          <w:color w:val="4F81BD" w:themeColor="accent1"/>
          <w:sz w:val="32"/>
          <w:szCs w:val="32"/>
        </w:rPr>
      </w:pPr>
      <w:r w:rsidRPr="00B31947">
        <w:rPr>
          <w:rFonts w:cstheme="minorHAnsi"/>
          <w:b/>
          <w:sz w:val="24"/>
          <w:szCs w:val="24"/>
        </w:rPr>
        <w:t>In period 9 we will look at the Variance to current forecast</w:t>
      </w:r>
      <w:r w:rsidRPr="00B31947">
        <w:rPr>
          <w:rFonts w:cstheme="minorHAnsi"/>
          <w:sz w:val="24"/>
          <w:szCs w:val="24"/>
        </w:rPr>
        <w:t>. Again, if the variance on any CFR line exceeds 5% of</w:t>
      </w:r>
      <w:r w:rsidR="00B96733" w:rsidRPr="00B31947">
        <w:rPr>
          <w:rFonts w:cstheme="minorHAnsi"/>
          <w:sz w:val="24"/>
          <w:szCs w:val="24"/>
        </w:rPr>
        <w:t xml:space="preserve"> the current forecast</w:t>
      </w:r>
      <w:r w:rsidRPr="00B31947">
        <w:rPr>
          <w:rFonts w:cstheme="minorHAnsi"/>
          <w:sz w:val="24"/>
          <w:szCs w:val="24"/>
        </w:rPr>
        <w:t xml:space="preserve"> the cell will go red – if it does, then please provide a note in column S explaini</w:t>
      </w:r>
      <w:r w:rsidR="00B31947" w:rsidRPr="00B31947">
        <w:rPr>
          <w:rFonts w:cstheme="minorHAnsi"/>
          <w:sz w:val="24"/>
          <w:szCs w:val="24"/>
        </w:rPr>
        <w:t>ng the reasons for the variance.</w:t>
      </w:r>
    </w:p>
    <w:p w14:paraId="0C7AAF35" w14:textId="77777777" w:rsidR="00B31947" w:rsidRDefault="00B31947" w:rsidP="00147AF7">
      <w:pPr>
        <w:rPr>
          <w:rFonts w:eastAsiaTheme="majorEastAsia" w:cstheme="minorHAnsi"/>
          <w:b/>
          <w:bCs/>
          <w:i/>
          <w:color w:val="4F81BD" w:themeColor="accent1"/>
          <w:sz w:val="32"/>
          <w:szCs w:val="32"/>
        </w:rPr>
      </w:pPr>
    </w:p>
    <w:p w14:paraId="59A03063" w14:textId="77777777" w:rsidR="0012729B" w:rsidRPr="00812848" w:rsidRDefault="00D44D8A" w:rsidP="00147AF7">
      <w:pPr>
        <w:rPr>
          <w:rFonts w:eastAsiaTheme="majorEastAsia" w:cstheme="minorHAnsi"/>
          <w:b/>
          <w:bCs/>
          <w:i/>
          <w:color w:val="4F81BD" w:themeColor="accent1"/>
          <w:sz w:val="32"/>
          <w:szCs w:val="32"/>
        </w:rPr>
      </w:pPr>
      <w:r w:rsidRPr="00812848">
        <w:rPr>
          <w:rFonts w:eastAsiaTheme="majorEastAsia" w:cstheme="minorHAnsi"/>
          <w:b/>
          <w:bCs/>
          <w:i/>
          <w:color w:val="4F81BD" w:themeColor="accent1"/>
          <w:sz w:val="32"/>
          <w:szCs w:val="32"/>
        </w:rPr>
        <w:t>Submission of the return</w:t>
      </w:r>
    </w:p>
    <w:p w14:paraId="018211B1" w14:textId="543308CB" w:rsidR="0003550D" w:rsidRDefault="00985277" w:rsidP="0061278D">
      <w:pPr>
        <w:pStyle w:val="NoSpacing"/>
        <w:rPr>
          <w:sz w:val="24"/>
        </w:rPr>
      </w:pPr>
      <w:r w:rsidRPr="0061278D">
        <w:rPr>
          <w:sz w:val="24"/>
        </w:rPr>
        <w:t>Once completed, the</w:t>
      </w:r>
      <w:r w:rsidR="00D44D8A" w:rsidRPr="0061278D">
        <w:rPr>
          <w:sz w:val="24"/>
        </w:rPr>
        <w:t xml:space="preserve"> budget monitoring must </w:t>
      </w:r>
      <w:r w:rsidR="00AC3B7E" w:rsidRPr="0061278D">
        <w:rPr>
          <w:sz w:val="24"/>
        </w:rPr>
        <w:t>be reviewed and approved by the Head Teacher and Governors</w:t>
      </w:r>
      <w:r w:rsidR="00D44D8A" w:rsidRPr="0061278D">
        <w:rPr>
          <w:sz w:val="24"/>
        </w:rPr>
        <w:t xml:space="preserve">. </w:t>
      </w:r>
      <w:r w:rsidR="0012729B" w:rsidRPr="0061278D">
        <w:rPr>
          <w:sz w:val="24"/>
        </w:rPr>
        <w:t xml:space="preserve">A complete return </w:t>
      </w:r>
      <w:r w:rsidRPr="0061278D">
        <w:rPr>
          <w:sz w:val="24"/>
        </w:rPr>
        <w:t>comprises</w:t>
      </w:r>
      <w:r w:rsidR="0003550D">
        <w:rPr>
          <w:sz w:val="24"/>
        </w:rPr>
        <w:t xml:space="preserve"> of</w:t>
      </w:r>
      <w:r w:rsidR="0012729B" w:rsidRPr="0061278D">
        <w:rPr>
          <w:sz w:val="24"/>
        </w:rPr>
        <w:t xml:space="preserve"> the</w:t>
      </w:r>
      <w:r w:rsidR="00D44D8A" w:rsidRPr="0061278D">
        <w:rPr>
          <w:sz w:val="24"/>
        </w:rPr>
        <w:t xml:space="preserve"> </w:t>
      </w:r>
      <w:r w:rsidRPr="0061278D">
        <w:rPr>
          <w:sz w:val="24"/>
        </w:rPr>
        <w:t xml:space="preserve">Excel </w:t>
      </w:r>
      <w:r w:rsidR="00D44D8A" w:rsidRPr="0061278D">
        <w:rPr>
          <w:sz w:val="24"/>
        </w:rPr>
        <w:t xml:space="preserve">workbook together with </w:t>
      </w:r>
      <w:r w:rsidR="0003550D">
        <w:rPr>
          <w:sz w:val="24"/>
        </w:rPr>
        <w:t>your</w:t>
      </w:r>
      <w:r w:rsidR="00D44D8A" w:rsidRPr="0061278D">
        <w:rPr>
          <w:sz w:val="24"/>
        </w:rPr>
        <w:t xml:space="preserve"> </w:t>
      </w:r>
      <w:r w:rsidR="0003550D">
        <w:rPr>
          <w:sz w:val="24"/>
        </w:rPr>
        <w:t xml:space="preserve">system </w:t>
      </w:r>
      <w:r w:rsidR="00D44D8A" w:rsidRPr="0061278D">
        <w:rPr>
          <w:sz w:val="24"/>
        </w:rPr>
        <w:t>reports</w:t>
      </w:r>
      <w:r w:rsidR="0003550D">
        <w:rPr>
          <w:sz w:val="24"/>
        </w:rPr>
        <w:t xml:space="preserve"> (see below guidance)</w:t>
      </w:r>
      <w:r w:rsidR="00D44D8A" w:rsidRPr="0061278D">
        <w:rPr>
          <w:sz w:val="24"/>
        </w:rPr>
        <w:t xml:space="preserve"> </w:t>
      </w:r>
      <w:r w:rsidR="0003550D">
        <w:rPr>
          <w:sz w:val="24"/>
        </w:rPr>
        <w:t>which should all be run at the same time:</w:t>
      </w:r>
    </w:p>
    <w:p w14:paraId="0255D46B" w14:textId="77777777" w:rsidR="0061278D" w:rsidRDefault="0061278D" w:rsidP="0061278D">
      <w:pPr>
        <w:pStyle w:val="NoSpacing"/>
        <w:rPr>
          <w:sz w:val="24"/>
        </w:rPr>
      </w:pPr>
    </w:p>
    <w:p w14:paraId="7AA28599" w14:textId="51F86161" w:rsidR="0003550D" w:rsidRPr="0003550D" w:rsidRDefault="0003550D" w:rsidP="0061278D">
      <w:pPr>
        <w:pStyle w:val="NoSpacing"/>
        <w:rPr>
          <w:b/>
          <w:bCs/>
          <w:sz w:val="24"/>
        </w:rPr>
      </w:pPr>
      <w:r w:rsidRPr="0003550D">
        <w:rPr>
          <w:b/>
          <w:bCs/>
          <w:sz w:val="24"/>
        </w:rPr>
        <w:t>FMS Reports Required:</w:t>
      </w:r>
    </w:p>
    <w:p w14:paraId="20CBA021" w14:textId="77777777" w:rsidR="0003550D" w:rsidRPr="0061278D" w:rsidRDefault="0003550D" w:rsidP="0061278D">
      <w:pPr>
        <w:pStyle w:val="NoSpacing"/>
        <w:rPr>
          <w:sz w:val="24"/>
        </w:rPr>
      </w:pPr>
    </w:p>
    <w:p w14:paraId="31C2B675" w14:textId="0428B65B" w:rsidR="00985277" w:rsidRPr="0061278D" w:rsidRDefault="00D44D8A" w:rsidP="0061278D">
      <w:pPr>
        <w:pStyle w:val="NoSpacing"/>
        <w:numPr>
          <w:ilvl w:val="0"/>
          <w:numId w:val="35"/>
        </w:numPr>
        <w:rPr>
          <w:sz w:val="24"/>
        </w:rPr>
      </w:pPr>
      <w:r w:rsidRPr="0061278D">
        <w:rPr>
          <w:sz w:val="24"/>
        </w:rPr>
        <w:t>Fund Review</w:t>
      </w:r>
    </w:p>
    <w:p w14:paraId="15DE7915" w14:textId="77777777" w:rsidR="00985277" w:rsidRPr="0061278D" w:rsidRDefault="00D44D8A" w:rsidP="0061278D">
      <w:pPr>
        <w:pStyle w:val="NoSpacing"/>
        <w:numPr>
          <w:ilvl w:val="0"/>
          <w:numId w:val="35"/>
        </w:numPr>
        <w:rPr>
          <w:sz w:val="24"/>
        </w:rPr>
      </w:pPr>
      <w:r w:rsidRPr="0061278D">
        <w:rPr>
          <w:sz w:val="24"/>
        </w:rPr>
        <w:t>Proposed CFR</w:t>
      </w:r>
    </w:p>
    <w:p w14:paraId="12D7C531" w14:textId="77777777" w:rsidR="00985277" w:rsidRPr="0061278D" w:rsidRDefault="0061278D" w:rsidP="0061278D">
      <w:pPr>
        <w:pStyle w:val="NoSpacing"/>
        <w:numPr>
          <w:ilvl w:val="0"/>
          <w:numId w:val="35"/>
        </w:numPr>
        <w:rPr>
          <w:sz w:val="24"/>
        </w:rPr>
      </w:pPr>
      <w:r w:rsidRPr="0061278D">
        <w:rPr>
          <w:sz w:val="24"/>
        </w:rPr>
        <w:t>I&amp;E report</w:t>
      </w:r>
      <w:r w:rsidRPr="0061278D">
        <w:rPr>
          <w:bCs/>
          <w:sz w:val="24"/>
        </w:rPr>
        <w:t xml:space="preserve"> </w:t>
      </w:r>
      <w:r w:rsidR="00D44D8A" w:rsidRPr="0061278D">
        <w:rPr>
          <w:bCs/>
          <w:sz w:val="24"/>
        </w:rPr>
        <w:t>pages 4</w:t>
      </w:r>
      <w:r w:rsidR="00B30861" w:rsidRPr="0061278D">
        <w:rPr>
          <w:bCs/>
          <w:sz w:val="24"/>
        </w:rPr>
        <w:t xml:space="preserve">, </w:t>
      </w:r>
      <w:r w:rsidR="00D44D8A" w:rsidRPr="0061278D">
        <w:rPr>
          <w:bCs/>
          <w:sz w:val="24"/>
        </w:rPr>
        <w:t>5</w:t>
      </w:r>
      <w:r w:rsidR="00B96733">
        <w:rPr>
          <w:bCs/>
          <w:sz w:val="24"/>
        </w:rPr>
        <w:t xml:space="preserve"> and</w:t>
      </w:r>
      <w:r w:rsidR="00E10B19" w:rsidRPr="0061278D">
        <w:rPr>
          <w:bCs/>
          <w:sz w:val="24"/>
        </w:rPr>
        <w:t xml:space="preserve"> 6 </w:t>
      </w:r>
    </w:p>
    <w:p w14:paraId="7AB4A2DE" w14:textId="77777777" w:rsidR="00985277" w:rsidRPr="0061278D" w:rsidRDefault="00985277" w:rsidP="0061278D">
      <w:pPr>
        <w:pStyle w:val="NoSpacing"/>
        <w:numPr>
          <w:ilvl w:val="0"/>
          <w:numId w:val="35"/>
        </w:numPr>
        <w:rPr>
          <w:sz w:val="24"/>
        </w:rPr>
      </w:pPr>
      <w:r w:rsidRPr="0061278D">
        <w:rPr>
          <w:bCs/>
          <w:sz w:val="24"/>
        </w:rPr>
        <w:t>F</w:t>
      </w:r>
      <w:r w:rsidR="00D44D8A" w:rsidRPr="0061278D">
        <w:rPr>
          <w:bCs/>
          <w:sz w:val="24"/>
        </w:rPr>
        <w:t>MS6 prints of the dummy imprest</w:t>
      </w:r>
      <w:r w:rsidR="00F54C4D" w:rsidRPr="0061278D">
        <w:rPr>
          <w:sz w:val="24"/>
        </w:rPr>
        <w:t xml:space="preserve"> </w:t>
      </w:r>
      <w:r w:rsidRPr="0061278D">
        <w:rPr>
          <w:sz w:val="24"/>
        </w:rPr>
        <w:t>(</w:t>
      </w:r>
      <w:r w:rsidR="00D44D8A" w:rsidRPr="0061278D">
        <w:rPr>
          <w:sz w:val="24"/>
        </w:rPr>
        <w:t xml:space="preserve">if </w:t>
      </w:r>
      <w:r w:rsidRPr="0061278D">
        <w:rPr>
          <w:sz w:val="24"/>
        </w:rPr>
        <w:t>used)</w:t>
      </w:r>
    </w:p>
    <w:p w14:paraId="7ED91615" w14:textId="77777777" w:rsidR="00985277" w:rsidRPr="0061278D" w:rsidRDefault="00985277" w:rsidP="0061278D">
      <w:pPr>
        <w:pStyle w:val="NoSpacing"/>
        <w:numPr>
          <w:ilvl w:val="0"/>
          <w:numId w:val="35"/>
        </w:numPr>
        <w:rPr>
          <w:sz w:val="24"/>
        </w:rPr>
      </w:pPr>
      <w:r w:rsidRPr="0061278D">
        <w:rPr>
          <w:sz w:val="24"/>
        </w:rPr>
        <w:t>a</w:t>
      </w:r>
      <w:r w:rsidR="00D44D8A" w:rsidRPr="0061278D">
        <w:rPr>
          <w:sz w:val="24"/>
        </w:rPr>
        <w:t xml:space="preserve"> scanned image of the signed Header sheet </w:t>
      </w:r>
      <w:r w:rsidRPr="0061278D">
        <w:rPr>
          <w:sz w:val="24"/>
        </w:rPr>
        <w:t xml:space="preserve">(this </w:t>
      </w:r>
      <w:r w:rsidR="00D44D8A" w:rsidRPr="0061278D">
        <w:rPr>
          <w:sz w:val="24"/>
        </w:rPr>
        <w:t xml:space="preserve">is required but can follow </w:t>
      </w:r>
      <w:r w:rsidRPr="0061278D">
        <w:rPr>
          <w:sz w:val="24"/>
        </w:rPr>
        <w:t xml:space="preserve">later if waiting for signatures </w:t>
      </w:r>
      <w:r w:rsidR="00D44D8A" w:rsidRPr="0061278D">
        <w:rPr>
          <w:sz w:val="24"/>
        </w:rPr>
        <w:t>would delay timely submission of the return</w:t>
      </w:r>
      <w:r w:rsidRPr="0061278D">
        <w:rPr>
          <w:sz w:val="24"/>
        </w:rPr>
        <w:t>)</w:t>
      </w:r>
    </w:p>
    <w:p w14:paraId="69311225" w14:textId="77777777" w:rsidR="00985277" w:rsidRDefault="00985277" w:rsidP="0061278D">
      <w:pPr>
        <w:pStyle w:val="NoSpacing"/>
        <w:rPr>
          <w:sz w:val="24"/>
        </w:rPr>
      </w:pPr>
    </w:p>
    <w:p w14:paraId="157727E6" w14:textId="64486D82" w:rsidR="0003550D" w:rsidRPr="0003550D" w:rsidRDefault="0003550D" w:rsidP="0003550D">
      <w:pPr>
        <w:pStyle w:val="NoSpacing"/>
        <w:rPr>
          <w:b/>
          <w:bCs/>
          <w:sz w:val="24"/>
        </w:rPr>
      </w:pPr>
      <w:r w:rsidRPr="0003550D">
        <w:rPr>
          <w:b/>
          <w:bCs/>
          <w:sz w:val="24"/>
        </w:rPr>
        <w:t>Access Reports Required:</w:t>
      </w:r>
    </w:p>
    <w:p w14:paraId="49607BB8" w14:textId="77777777" w:rsidR="0003550D" w:rsidRPr="0061278D" w:rsidRDefault="0003550D" w:rsidP="0061278D">
      <w:pPr>
        <w:pStyle w:val="NoSpacing"/>
        <w:rPr>
          <w:sz w:val="24"/>
        </w:rPr>
      </w:pPr>
    </w:p>
    <w:p w14:paraId="0192D6D7" w14:textId="56B06138" w:rsidR="0003550D" w:rsidRPr="0003550D" w:rsidRDefault="0003550D" w:rsidP="0003550D">
      <w:pPr>
        <w:pStyle w:val="NoSpacing"/>
        <w:numPr>
          <w:ilvl w:val="0"/>
          <w:numId w:val="35"/>
        </w:numPr>
        <w:rPr>
          <w:sz w:val="24"/>
        </w:rPr>
      </w:pPr>
      <w:r w:rsidRPr="0003550D">
        <w:rPr>
          <w:sz w:val="24"/>
        </w:rPr>
        <w:t>Income and Expenditure by CFR Code Report</w:t>
      </w:r>
      <w:r>
        <w:rPr>
          <w:sz w:val="24"/>
        </w:rPr>
        <w:t xml:space="preserve"> (excel version)</w:t>
      </w:r>
    </w:p>
    <w:p w14:paraId="79489F8A" w14:textId="681DB4DD" w:rsidR="0003550D" w:rsidRPr="0003550D" w:rsidRDefault="0003550D" w:rsidP="0003550D">
      <w:pPr>
        <w:pStyle w:val="NoSpacing"/>
        <w:numPr>
          <w:ilvl w:val="0"/>
          <w:numId w:val="35"/>
        </w:numPr>
        <w:rPr>
          <w:sz w:val="24"/>
        </w:rPr>
      </w:pPr>
      <w:r w:rsidRPr="0003550D">
        <w:rPr>
          <w:sz w:val="24"/>
        </w:rPr>
        <w:t>Balance Sheet report</w:t>
      </w:r>
      <w:r>
        <w:rPr>
          <w:sz w:val="24"/>
        </w:rPr>
        <w:t xml:space="preserve"> (excel version)</w:t>
      </w:r>
    </w:p>
    <w:p w14:paraId="33ED383B" w14:textId="107B5FFA" w:rsidR="0003550D" w:rsidRDefault="0003550D" w:rsidP="0003550D">
      <w:pPr>
        <w:pStyle w:val="NoSpacing"/>
        <w:numPr>
          <w:ilvl w:val="0"/>
          <w:numId w:val="35"/>
        </w:numPr>
        <w:rPr>
          <w:sz w:val="24"/>
        </w:rPr>
      </w:pPr>
      <w:r w:rsidRPr="0003550D">
        <w:rPr>
          <w:sz w:val="24"/>
        </w:rPr>
        <w:t>Trial Balance report</w:t>
      </w:r>
      <w:r>
        <w:rPr>
          <w:sz w:val="24"/>
        </w:rPr>
        <w:t xml:space="preserve"> (excel version)</w:t>
      </w:r>
    </w:p>
    <w:p w14:paraId="6B64520D" w14:textId="0EDB5C94" w:rsidR="0003550D" w:rsidRDefault="0003550D" w:rsidP="0003550D">
      <w:pPr>
        <w:pStyle w:val="NoSpacing"/>
        <w:numPr>
          <w:ilvl w:val="0"/>
          <w:numId w:val="35"/>
        </w:numPr>
        <w:rPr>
          <w:sz w:val="24"/>
        </w:rPr>
      </w:pPr>
      <w:r w:rsidRPr="0003550D">
        <w:rPr>
          <w:sz w:val="24"/>
        </w:rPr>
        <w:t xml:space="preserve">Management </w:t>
      </w:r>
      <w:proofErr w:type="gramStart"/>
      <w:r w:rsidRPr="0003550D">
        <w:rPr>
          <w:sz w:val="24"/>
        </w:rPr>
        <w:t>report</w:t>
      </w:r>
      <w:r>
        <w:rPr>
          <w:sz w:val="24"/>
        </w:rPr>
        <w:t xml:space="preserve">  (</w:t>
      </w:r>
      <w:proofErr w:type="gramEnd"/>
      <w:r>
        <w:rPr>
          <w:sz w:val="24"/>
        </w:rPr>
        <w:t>excel version)</w:t>
      </w:r>
    </w:p>
    <w:p w14:paraId="58AF816C" w14:textId="05544EC1" w:rsidR="0003550D" w:rsidRPr="0003550D" w:rsidRDefault="0003550D" w:rsidP="0003550D">
      <w:pPr>
        <w:pStyle w:val="NoSpacing"/>
        <w:numPr>
          <w:ilvl w:val="0"/>
          <w:numId w:val="35"/>
        </w:numPr>
        <w:rPr>
          <w:sz w:val="24"/>
        </w:rPr>
      </w:pPr>
      <w:r>
        <w:rPr>
          <w:sz w:val="24"/>
        </w:rPr>
        <w:t>Interim CFR report (excel version)</w:t>
      </w:r>
    </w:p>
    <w:p w14:paraId="3AC54B20" w14:textId="77777777" w:rsidR="0003550D" w:rsidRDefault="0003550D" w:rsidP="0061278D">
      <w:pPr>
        <w:pStyle w:val="NoSpacing"/>
        <w:rPr>
          <w:sz w:val="24"/>
        </w:rPr>
      </w:pPr>
    </w:p>
    <w:p w14:paraId="65A073EF" w14:textId="77777777" w:rsidR="0003550D" w:rsidRPr="0061278D" w:rsidRDefault="0003550D" w:rsidP="0003550D">
      <w:pPr>
        <w:pStyle w:val="NoSpacing"/>
        <w:rPr>
          <w:sz w:val="24"/>
        </w:rPr>
      </w:pPr>
      <w:r w:rsidRPr="0061278D">
        <w:rPr>
          <w:sz w:val="24"/>
        </w:rPr>
        <w:t>The return should be submitted to the Schools Finance Helpdesk by the deadline.</w:t>
      </w:r>
    </w:p>
    <w:p w14:paraId="578C74A9" w14:textId="77777777" w:rsidR="0003550D" w:rsidRDefault="0003550D" w:rsidP="0003550D">
      <w:pPr>
        <w:pStyle w:val="NoSpacing"/>
        <w:rPr>
          <w:sz w:val="24"/>
        </w:rPr>
      </w:pPr>
    </w:p>
    <w:p w14:paraId="42645342" w14:textId="77777777" w:rsidR="0003550D" w:rsidRDefault="0003550D" w:rsidP="0003550D">
      <w:pPr>
        <w:pStyle w:val="NoSpacing"/>
        <w:rPr>
          <w:sz w:val="24"/>
        </w:rPr>
      </w:pPr>
      <w:r>
        <w:rPr>
          <w:sz w:val="24"/>
        </w:rPr>
        <w:t>If</w:t>
      </w:r>
      <w:r w:rsidRPr="0061278D">
        <w:rPr>
          <w:sz w:val="24"/>
        </w:rPr>
        <w:t xml:space="preserve"> you have any </w:t>
      </w:r>
      <w:proofErr w:type="gramStart"/>
      <w:r w:rsidRPr="0061278D">
        <w:rPr>
          <w:sz w:val="24"/>
        </w:rPr>
        <w:t>queries</w:t>
      </w:r>
      <w:proofErr w:type="gramEnd"/>
      <w:r w:rsidRPr="0061278D">
        <w:rPr>
          <w:sz w:val="24"/>
        </w:rPr>
        <w:t xml:space="preserve"> please contact the Schools Finance Helpdesk.</w:t>
      </w:r>
    </w:p>
    <w:p w14:paraId="1DDAD8FB" w14:textId="77777777" w:rsidR="0003550D" w:rsidRDefault="0003550D" w:rsidP="0003550D">
      <w:pPr>
        <w:pStyle w:val="NoSpacing"/>
        <w:rPr>
          <w:sz w:val="24"/>
        </w:rPr>
      </w:pPr>
    </w:p>
    <w:p w14:paraId="79CA6C0F" w14:textId="77777777" w:rsidR="0003550D" w:rsidRPr="0061278D" w:rsidRDefault="0003550D" w:rsidP="0061278D">
      <w:pPr>
        <w:pStyle w:val="NoSpacing"/>
        <w:rPr>
          <w:sz w:val="24"/>
        </w:rPr>
      </w:pPr>
    </w:p>
    <w:sectPr w:rsidR="0003550D" w:rsidRPr="0061278D" w:rsidSect="0003550D">
      <w:headerReference w:type="default" r:id="rId17"/>
      <w:footerReference w:type="even" r:id="rId18"/>
      <w:footerReference w:type="default" r:id="rId19"/>
      <w:headerReference w:type="first" r:id="rId20"/>
      <w:footerReference w:type="first" r:id="rId21"/>
      <w:pgSz w:w="11906" w:h="16838"/>
      <w:pgMar w:top="1134" w:right="1440" w:bottom="1440" w:left="1440" w:header="708" w:footer="70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052FB" w14:textId="77777777" w:rsidR="002D1B50" w:rsidRDefault="002D1B50" w:rsidP="009C1C8F">
      <w:pPr>
        <w:spacing w:after="0" w:line="240" w:lineRule="auto"/>
      </w:pPr>
      <w:r>
        <w:separator/>
      </w:r>
    </w:p>
  </w:endnote>
  <w:endnote w:type="continuationSeparator" w:id="0">
    <w:p w14:paraId="49ACDA6E" w14:textId="77777777" w:rsidR="002D1B50" w:rsidRDefault="002D1B50" w:rsidP="009C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5D59A" w14:textId="5872FB4E" w:rsidR="007D60FC" w:rsidRDefault="007D60FC">
    <w:pPr>
      <w:pStyle w:val="Footer"/>
    </w:pPr>
    <w:r>
      <w:rPr>
        <w:noProof/>
      </w:rPr>
      <mc:AlternateContent>
        <mc:Choice Requires="wps">
          <w:drawing>
            <wp:anchor distT="0" distB="0" distL="0" distR="0" simplePos="0" relativeHeight="251658240" behindDoc="0" locked="0" layoutInCell="1" allowOverlap="1" wp14:anchorId="4E1FB3DB" wp14:editId="449F820B">
              <wp:simplePos x="635" y="635"/>
              <wp:positionH relativeFrom="page">
                <wp:align>left</wp:align>
              </wp:positionH>
              <wp:positionV relativeFrom="page">
                <wp:align>bottom</wp:align>
              </wp:positionV>
              <wp:extent cx="5731510" cy="547370"/>
              <wp:effectExtent l="0" t="0" r="2540" b="0"/>
              <wp:wrapNone/>
              <wp:docPr id="1789185756"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47370"/>
                      </a:xfrm>
                      <a:prstGeom prst="rect">
                        <a:avLst/>
                      </a:prstGeom>
                      <a:noFill/>
                      <a:ln>
                        <a:noFill/>
                      </a:ln>
                    </wps:spPr>
                    <wps:txbx>
                      <w:txbxContent>
                        <w:p w14:paraId="7763C314" w14:textId="493FDC3D" w:rsidR="007D60FC" w:rsidRPr="007D60FC" w:rsidRDefault="007D60FC" w:rsidP="007D60FC">
                          <w:pPr>
                            <w:spacing w:after="0"/>
                            <w:rPr>
                              <w:rFonts w:ascii="Calibri" w:eastAsia="Calibri" w:hAnsi="Calibri" w:cs="Calibri"/>
                              <w:noProof/>
                              <w:color w:val="000000"/>
                              <w:sz w:val="20"/>
                              <w:szCs w:val="20"/>
                            </w:rPr>
                          </w:pPr>
                          <w:r w:rsidRPr="007D60FC">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1FB3DB" id="_x0000_t202" coordsize="21600,21600" o:spt="202" path="m,l,21600r21600,l21600,xe">
              <v:stroke joinstyle="miter"/>
              <v:path gradientshapeok="t" o:connecttype="rect"/>
            </v:shapetype>
            <v:shape id="Text Box 2" o:spid="_x0000_s1026" type="#_x0000_t202" alt="Private: Information that contains a small amount of sensitive data which is essential to communicate with an individual but doesn’t require to be sent via secure methods." style="position:absolute;margin-left:0;margin-top:0;width:451.3pt;height:43.1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" filled="f" stroked="f">
              <v:textbox style="mso-fit-shape-to-text:t" inset="20pt,0,0,15pt">
                <w:txbxContent>
                  <w:p w14:paraId="7763C314" w14:textId="493FDC3D" w:rsidR="007D60FC" w:rsidRPr="007D60FC" w:rsidRDefault="007D60FC" w:rsidP="007D60FC">
                    <w:pPr>
                      <w:spacing w:after="0"/>
                      <w:rPr>
                        <w:rFonts w:ascii="Calibri" w:eastAsia="Calibri" w:hAnsi="Calibri" w:cs="Calibri"/>
                        <w:noProof/>
                        <w:color w:val="000000"/>
                        <w:sz w:val="20"/>
                        <w:szCs w:val="20"/>
                      </w:rPr>
                    </w:pPr>
                    <w:r w:rsidRPr="007D60FC">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9EFB" w14:textId="182B3BD6" w:rsidR="00AE310B" w:rsidRDefault="00AE310B" w:rsidP="001F3279">
    <w:pPr>
      <w:pStyle w:val="Footer"/>
      <w:pBdr>
        <w:top w:val="thinThickSmallGap" w:sz="24" w:space="0" w:color="622423" w:themeColor="accent2" w:themeShade="7F"/>
      </w:pBdr>
      <w:rPr>
        <w:rFonts w:asciiTheme="majorHAnsi" w:eastAsiaTheme="majorEastAsia" w:hAnsiTheme="majorHAnsi" w:cstheme="majorBidi"/>
      </w:rPr>
    </w:pPr>
  </w:p>
  <w:p w14:paraId="42D2A773" w14:textId="77777777" w:rsidR="00AE310B" w:rsidRDefault="00AE310B" w:rsidP="001F3279">
    <w:pPr>
      <w:pStyle w:val="Footer"/>
      <w:pBdr>
        <w:top w:val="thinThickSmallGap" w:sz="24" w:space="0" w:color="622423" w:themeColor="accent2" w:themeShade="7F"/>
      </w:pBdr>
      <w:rPr>
        <w:rFonts w:asciiTheme="majorHAnsi" w:eastAsiaTheme="majorEastAsia" w:hAnsiTheme="majorHAnsi" w:cstheme="majorBidi"/>
      </w:rPr>
    </w:pPr>
  </w:p>
  <w:p w14:paraId="266EBD52" w14:textId="77777777" w:rsidR="00AE310B" w:rsidRDefault="00AE310B" w:rsidP="001F3279">
    <w:pPr>
      <w:pStyle w:val="Footer"/>
      <w:pBdr>
        <w:top w:val="thinThickSmallGap" w:sz="24" w:space="0" w:color="622423" w:themeColor="accent2" w:themeShade="7F"/>
      </w:pBdr>
      <w:rPr>
        <w:rFonts w:asciiTheme="majorHAnsi" w:eastAsiaTheme="majorEastAsia" w:hAnsiTheme="majorHAnsi" w:cstheme="majorBidi"/>
      </w:rPr>
    </w:pPr>
  </w:p>
  <w:p w14:paraId="0161C4C4" w14:textId="6C306188" w:rsidR="00AE310B" w:rsidRDefault="0003550D" w:rsidP="001F3279">
    <w:pPr>
      <w:pStyle w:val="Footer"/>
      <w:pBdr>
        <w:top w:val="thinThickSmallGap" w:sz="24" w:space="0" w:color="622423" w:themeColor="accent2" w:themeShade="7F"/>
      </w:pBd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0" distR="0" simplePos="0" relativeHeight="251663360" behindDoc="0" locked="0" layoutInCell="1" allowOverlap="1" wp14:anchorId="26FD191F" wp14:editId="701B3758">
              <wp:simplePos x="0" y="0"/>
              <wp:positionH relativeFrom="page">
                <wp:posOffset>17252</wp:posOffset>
              </wp:positionH>
              <wp:positionV relativeFrom="page">
                <wp:posOffset>10144664</wp:posOffset>
              </wp:positionV>
              <wp:extent cx="7556739" cy="547370"/>
              <wp:effectExtent l="0" t="0" r="6350" b="0"/>
              <wp:wrapNone/>
              <wp:docPr id="662895713" name="Text Box 3"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56739" cy="547370"/>
                      </a:xfrm>
                      <a:prstGeom prst="rect">
                        <a:avLst/>
                      </a:prstGeom>
                      <a:noFill/>
                      <a:ln>
                        <a:noFill/>
                      </a:ln>
                    </wps:spPr>
                    <wps:txbx>
                      <w:txbxContent>
                        <w:p w14:paraId="780B4116" w14:textId="77777777" w:rsidR="0003550D" w:rsidRDefault="007D60FC" w:rsidP="0003550D">
                          <w:pPr>
                            <w:spacing w:after="0"/>
                            <w:ind w:left="-284" w:right="167"/>
                            <w:jc w:val="center"/>
                            <w:rPr>
                              <w:rFonts w:ascii="Calibri" w:eastAsia="Calibri" w:hAnsi="Calibri" w:cs="Calibri"/>
                              <w:noProof/>
                              <w:color w:val="000000"/>
                              <w:sz w:val="20"/>
                              <w:szCs w:val="20"/>
                            </w:rPr>
                          </w:pPr>
                          <w:r w:rsidRPr="007D60FC">
                            <w:rPr>
                              <w:rFonts w:ascii="Calibri" w:eastAsia="Calibri" w:hAnsi="Calibri" w:cs="Calibri"/>
                              <w:noProof/>
                              <w:color w:val="000000"/>
                              <w:sz w:val="20"/>
                              <w:szCs w:val="20"/>
                            </w:rPr>
                            <w:t xml:space="preserve">Private: Information that contains a small amount of sensitive data which is essential to communicate with an individual but doesn’t </w:t>
                          </w:r>
                        </w:p>
                        <w:p w14:paraId="29155C53" w14:textId="4AB0B48C" w:rsidR="007D60FC" w:rsidRPr="007D60FC" w:rsidRDefault="007D60FC" w:rsidP="0003550D">
                          <w:pPr>
                            <w:spacing w:after="0"/>
                            <w:jc w:val="center"/>
                            <w:rPr>
                              <w:rFonts w:ascii="Calibri" w:eastAsia="Calibri" w:hAnsi="Calibri" w:cs="Calibri"/>
                              <w:noProof/>
                              <w:color w:val="000000"/>
                              <w:sz w:val="20"/>
                              <w:szCs w:val="20"/>
                            </w:rPr>
                          </w:pPr>
                          <w:r w:rsidRPr="007D60FC">
                            <w:rPr>
                              <w:rFonts w:ascii="Calibri" w:eastAsia="Calibri" w:hAnsi="Calibri" w:cs="Calibri"/>
                              <w:noProof/>
                              <w:color w:val="000000"/>
                              <w:sz w:val="20"/>
                              <w:szCs w:val="20"/>
                            </w:rPr>
                            <w:t>require to be sent via secure methods.</w:t>
                          </w:r>
                        </w:p>
                      </w:txbxContent>
                    </wps:txbx>
                    <wps:bodyPr rot="0" spcFirstLastPara="0" vertOverflow="overflow" horzOverflow="overflow" vert="horz" wrap="square" lIns="25400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26FD191F" id="_x0000_t202" coordsize="21600,21600" o:spt="202" path="m,l,21600r21600,l21600,xe">
              <v:stroke joinstyle="miter"/>
              <v:path gradientshapeok="t" o:connecttype="rect"/>
            </v:shapetype>
            <v:shape id="Text Box 3" o:spid="_x0000_s1027" type="#_x0000_t202" alt="Private: Information that contains a small amount of sensitive data which is essential to communicate with an individual but doesn’t require to be sent via secure methods." style="position:absolute;margin-left:1.35pt;margin-top:798.8pt;width:595pt;height:43.1pt;z-index:2516633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" filled="f" stroked="f">
              <v:textbox style="mso-fit-shape-to-text:t" inset="20pt,0,0,15pt">
                <w:txbxContent>
                  <w:p w14:paraId="780B4116" w14:textId="77777777" w:rsidR="0003550D" w:rsidRDefault="007D60FC" w:rsidP="0003550D">
                    <w:pPr>
                      <w:spacing w:after="0"/>
                      <w:ind w:left="-284" w:right="167"/>
                      <w:jc w:val="center"/>
                      <w:rPr>
                        <w:rFonts w:ascii="Calibri" w:eastAsia="Calibri" w:hAnsi="Calibri" w:cs="Calibri"/>
                        <w:noProof/>
                        <w:color w:val="000000"/>
                        <w:sz w:val="20"/>
                        <w:szCs w:val="20"/>
                      </w:rPr>
                    </w:pPr>
                    <w:r w:rsidRPr="007D60FC">
                      <w:rPr>
                        <w:rFonts w:ascii="Calibri" w:eastAsia="Calibri" w:hAnsi="Calibri" w:cs="Calibri"/>
                        <w:noProof/>
                        <w:color w:val="000000"/>
                        <w:sz w:val="20"/>
                        <w:szCs w:val="20"/>
                      </w:rPr>
                      <w:t xml:space="preserve">Private: Information that contains a small amount of sensitive data which is essential to communicate with an individual but doesn’t </w:t>
                    </w:r>
                  </w:p>
                  <w:p w14:paraId="29155C53" w14:textId="4AB0B48C" w:rsidR="007D60FC" w:rsidRPr="007D60FC" w:rsidRDefault="007D60FC" w:rsidP="0003550D">
                    <w:pPr>
                      <w:spacing w:after="0"/>
                      <w:jc w:val="center"/>
                      <w:rPr>
                        <w:rFonts w:ascii="Calibri" w:eastAsia="Calibri" w:hAnsi="Calibri" w:cs="Calibri"/>
                        <w:noProof/>
                        <w:color w:val="000000"/>
                        <w:sz w:val="20"/>
                        <w:szCs w:val="20"/>
                      </w:rPr>
                    </w:pPr>
                    <w:r w:rsidRPr="007D60FC">
                      <w:rPr>
                        <w:rFonts w:ascii="Calibri" w:eastAsia="Calibri" w:hAnsi="Calibri" w:cs="Calibri"/>
                        <w:noProof/>
                        <w:color w:val="000000"/>
                        <w:sz w:val="20"/>
                        <w:szCs w:val="20"/>
                      </w:rPr>
                      <w:t>require to be sent via secure methods.</w:t>
                    </w:r>
                  </w:p>
                </w:txbxContent>
              </v:textbox>
              <w10:wrap anchorx="page" anchory="page"/>
            </v:shape>
          </w:pict>
        </mc:Fallback>
      </mc:AlternateContent>
    </w:r>
    <w:r w:rsidR="00AE310B">
      <w:rPr>
        <w:rFonts w:asciiTheme="majorHAnsi" w:eastAsiaTheme="majorEastAsia" w:hAnsiTheme="majorHAnsi" w:cstheme="majorBidi"/>
      </w:rPr>
      <w:t xml:space="preserve">Version </w:t>
    </w:r>
    <w:r>
      <w:rPr>
        <w:rFonts w:asciiTheme="majorHAnsi" w:eastAsiaTheme="majorEastAsia" w:hAnsiTheme="majorHAnsi" w:cstheme="majorBidi"/>
      </w:rPr>
      <w:t>6</w:t>
    </w:r>
    <w:r w:rsidR="005F2D3C">
      <w:rPr>
        <w:rFonts w:asciiTheme="majorHAnsi" w:eastAsiaTheme="majorEastAsia" w:hAnsiTheme="majorHAnsi" w:cstheme="majorBidi"/>
      </w:rPr>
      <w:t>.0</w:t>
    </w:r>
    <w:r w:rsidR="00AE310B">
      <w:rPr>
        <w:rFonts w:asciiTheme="majorHAnsi" w:eastAsiaTheme="majorEastAsia" w:hAnsiTheme="majorHAnsi" w:cstheme="majorBidi"/>
      </w:rPr>
      <w:tab/>
      <w:t xml:space="preserve">Review Date </w:t>
    </w:r>
    <w:r>
      <w:rPr>
        <w:rFonts w:asciiTheme="majorHAnsi" w:eastAsiaTheme="majorEastAsia" w:hAnsiTheme="majorHAnsi" w:cstheme="majorBidi"/>
      </w:rPr>
      <w:t>20</w:t>
    </w:r>
    <w:r w:rsidR="0066006F">
      <w:rPr>
        <w:rFonts w:asciiTheme="majorHAnsi" w:eastAsiaTheme="majorEastAsia" w:hAnsiTheme="majorHAnsi" w:cstheme="majorBidi"/>
      </w:rPr>
      <w:t>/0</w:t>
    </w:r>
    <w:r>
      <w:rPr>
        <w:rFonts w:asciiTheme="majorHAnsi" w:eastAsiaTheme="majorEastAsia" w:hAnsiTheme="majorHAnsi" w:cstheme="majorBidi"/>
      </w:rPr>
      <w:t>8</w:t>
    </w:r>
    <w:r w:rsidR="0066006F">
      <w:rPr>
        <w:rFonts w:asciiTheme="majorHAnsi" w:eastAsiaTheme="majorEastAsia" w:hAnsiTheme="majorHAnsi" w:cstheme="majorBidi"/>
      </w:rPr>
      <w:t>/20</w:t>
    </w:r>
    <w:r w:rsidR="00273EF5">
      <w:rPr>
        <w:rFonts w:asciiTheme="majorHAnsi" w:eastAsiaTheme="majorEastAsia" w:hAnsiTheme="majorHAnsi" w:cstheme="majorBidi"/>
      </w:rPr>
      <w:t>2</w:t>
    </w:r>
    <w:r>
      <w:rPr>
        <w:rFonts w:asciiTheme="majorHAnsi" w:eastAsiaTheme="majorEastAsia" w:hAnsiTheme="majorHAnsi" w:cstheme="majorBidi"/>
      </w:rPr>
      <w:t>4</w:t>
    </w:r>
    <w:r w:rsidR="00AE310B">
      <w:rPr>
        <w:rFonts w:asciiTheme="majorHAnsi" w:eastAsiaTheme="majorEastAsia" w:hAnsiTheme="majorHAnsi" w:cstheme="majorBidi"/>
      </w:rPr>
      <w:ptab w:relativeTo="margin" w:alignment="right" w:leader="none"/>
    </w:r>
    <w:r w:rsidR="00AE310B">
      <w:rPr>
        <w:rFonts w:asciiTheme="majorHAnsi" w:eastAsiaTheme="majorEastAsia" w:hAnsiTheme="majorHAnsi" w:cstheme="majorBidi"/>
      </w:rPr>
      <w:t xml:space="preserve">Page </w:t>
    </w:r>
    <w:r w:rsidR="00AE310B">
      <w:fldChar w:fldCharType="begin"/>
    </w:r>
    <w:r w:rsidR="00AE310B">
      <w:instrText xml:space="preserve"> PAGE   \* MERGEFORMAT </w:instrText>
    </w:r>
    <w:r w:rsidR="00AE310B">
      <w:fldChar w:fldCharType="separate"/>
    </w:r>
    <w:r w:rsidR="00B31947" w:rsidRPr="00B31947">
      <w:rPr>
        <w:rFonts w:asciiTheme="majorHAnsi" w:eastAsiaTheme="majorEastAsia" w:hAnsiTheme="majorHAnsi" w:cstheme="majorBidi"/>
        <w:noProof/>
      </w:rPr>
      <w:t>7</w:t>
    </w:r>
    <w:r w:rsidR="00AE310B">
      <w:rPr>
        <w:rFonts w:asciiTheme="majorHAnsi" w:eastAsiaTheme="majorEastAsia" w:hAnsiTheme="majorHAnsi" w:cstheme="majorBidi"/>
        <w:noProof/>
      </w:rPr>
      <w:fldChar w:fldCharType="end"/>
    </w:r>
  </w:p>
  <w:p w14:paraId="1EC63BBE" w14:textId="321BB660" w:rsidR="00AE310B" w:rsidRDefault="00AE3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39AC6" w14:textId="385579F0" w:rsidR="007D60FC" w:rsidRDefault="007D60FC">
    <w:pPr>
      <w:pStyle w:val="Footer"/>
    </w:pPr>
    <w:r>
      <w:rPr>
        <w:noProof/>
      </w:rPr>
      <mc:AlternateContent>
        <mc:Choice Requires="wps">
          <w:drawing>
            <wp:anchor distT="0" distB="0" distL="0" distR="0" simplePos="0" relativeHeight="251655168" behindDoc="0" locked="0" layoutInCell="1" allowOverlap="1" wp14:anchorId="4233B6D1" wp14:editId="048604CB">
              <wp:simplePos x="914400" y="10073005"/>
              <wp:positionH relativeFrom="page">
                <wp:align>left</wp:align>
              </wp:positionH>
              <wp:positionV relativeFrom="page">
                <wp:align>bottom</wp:align>
              </wp:positionV>
              <wp:extent cx="5731510" cy="547370"/>
              <wp:effectExtent l="0" t="0" r="2540" b="0"/>
              <wp:wrapNone/>
              <wp:docPr id="1791528257" name="Text Box 1"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47370"/>
                      </a:xfrm>
                      <a:prstGeom prst="rect">
                        <a:avLst/>
                      </a:prstGeom>
                      <a:noFill/>
                      <a:ln>
                        <a:noFill/>
                      </a:ln>
                    </wps:spPr>
                    <wps:txbx>
                      <w:txbxContent>
                        <w:p w14:paraId="0226F894" w14:textId="2C1B0395" w:rsidR="007D60FC" w:rsidRPr="007D60FC" w:rsidRDefault="007D60FC" w:rsidP="007D60FC">
                          <w:pPr>
                            <w:spacing w:after="0"/>
                            <w:rPr>
                              <w:rFonts w:ascii="Calibri" w:eastAsia="Calibri" w:hAnsi="Calibri" w:cs="Calibri"/>
                              <w:noProof/>
                              <w:color w:val="000000"/>
                              <w:sz w:val="20"/>
                              <w:szCs w:val="20"/>
                            </w:rPr>
                          </w:pPr>
                          <w:r w:rsidRPr="007D60FC">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33B6D1" id="_x0000_t202" coordsize="21600,21600" o:spt="202" path="m,l,21600r21600,l21600,xe">
              <v:stroke joinstyle="miter"/>
              <v:path gradientshapeok="t" o:connecttype="rect"/>
            </v:shapetype>
            <v:shape id="Text Box 1" o:spid="_x0000_s1028" type="#_x0000_t202" alt="Private: Information that contains a small amount of sensitive data which is essential to communicate with an individual but doesn’t require to be sent via secure methods." style="position:absolute;margin-left:0;margin-top:0;width:451.3pt;height:43.1pt;z-index:2516551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" filled="f" stroked="f">
              <v:textbox style="mso-fit-shape-to-text:t" inset="20pt,0,0,15pt">
                <w:txbxContent>
                  <w:p w14:paraId="0226F894" w14:textId="2C1B0395" w:rsidR="007D60FC" w:rsidRPr="007D60FC" w:rsidRDefault="007D60FC" w:rsidP="007D60FC">
                    <w:pPr>
                      <w:spacing w:after="0"/>
                      <w:rPr>
                        <w:rFonts w:ascii="Calibri" w:eastAsia="Calibri" w:hAnsi="Calibri" w:cs="Calibri"/>
                        <w:noProof/>
                        <w:color w:val="000000"/>
                        <w:sz w:val="20"/>
                        <w:szCs w:val="20"/>
                      </w:rPr>
                    </w:pPr>
                    <w:r w:rsidRPr="007D60FC">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CD04E" w14:textId="77777777" w:rsidR="002D1B50" w:rsidRDefault="002D1B50" w:rsidP="009C1C8F">
      <w:pPr>
        <w:spacing w:after="0" w:line="240" w:lineRule="auto"/>
      </w:pPr>
      <w:r>
        <w:separator/>
      </w:r>
    </w:p>
  </w:footnote>
  <w:footnote w:type="continuationSeparator" w:id="0">
    <w:p w14:paraId="3CFEE2DE" w14:textId="77777777" w:rsidR="002D1B50" w:rsidRDefault="002D1B50" w:rsidP="009C1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5D9ED8" w14:paraId="0821472F" w14:textId="77777777" w:rsidTr="005D9ED8">
      <w:trPr>
        <w:trHeight w:val="300"/>
      </w:trPr>
      <w:tc>
        <w:tcPr>
          <w:tcW w:w="3005" w:type="dxa"/>
        </w:tcPr>
        <w:p w14:paraId="5037FC31" w14:textId="3C18BCC8" w:rsidR="005D9ED8" w:rsidRDefault="005D9ED8" w:rsidP="005D9ED8">
          <w:pPr>
            <w:pStyle w:val="Header"/>
            <w:ind w:left="-115"/>
          </w:pPr>
        </w:p>
      </w:tc>
      <w:tc>
        <w:tcPr>
          <w:tcW w:w="3005" w:type="dxa"/>
        </w:tcPr>
        <w:p w14:paraId="5286B3F6" w14:textId="3402F5E6" w:rsidR="005D9ED8" w:rsidRDefault="005D9ED8" w:rsidP="005D9ED8">
          <w:pPr>
            <w:pStyle w:val="Header"/>
            <w:jc w:val="center"/>
          </w:pPr>
        </w:p>
      </w:tc>
      <w:tc>
        <w:tcPr>
          <w:tcW w:w="3005" w:type="dxa"/>
        </w:tcPr>
        <w:p w14:paraId="79455407" w14:textId="48078AFF" w:rsidR="005D9ED8" w:rsidRDefault="005D9ED8" w:rsidP="005D9ED8">
          <w:pPr>
            <w:pStyle w:val="Header"/>
            <w:ind w:right="-115"/>
            <w:jc w:val="right"/>
          </w:pPr>
        </w:p>
      </w:tc>
    </w:tr>
  </w:tbl>
  <w:p w14:paraId="17213FA6" w14:textId="2C315A6D" w:rsidR="005D9ED8" w:rsidRDefault="005D9ED8" w:rsidP="005D9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5D9ED8" w14:paraId="73B1831F" w14:textId="77777777" w:rsidTr="005D9ED8">
      <w:trPr>
        <w:trHeight w:val="300"/>
      </w:trPr>
      <w:tc>
        <w:tcPr>
          <w:tcW w:w="3005" w:type="dxa"/>
        </w:tcPr>
        <w:p w14:paraId="5D4A81FE" w14:textId="5CE8D3E4" w:rsidR="005D9ED8" w:rsidRDefault="005D9ED8" w:rsidP="005D9ED8">
          <w:pPr>
            <w:pStyle w:val="Header"/>
            <w:ind w:left="-115"/>
          </w:pPr>
        </w:p>
      </w:tc>
      <w:tc>
        <w:tcPr>
          <w:tcW w:w="3005" w:type="dxa"/>
        </w:tcPr>
        <w:p w14:paraId="1DE7214F" w14:textId="4B014861" w:rsidR="005D9ED8" w:rsidRDefault="005D9ED8" w:rsidP="005D9ED8">
          <w:pPr>
            <w:pStyle w:val="Header"/>
            <w:jc w:val="center"/>
          </w:pPr>
        </w:p>
      </w:tc>
      <w:tc>
        <w:tcPr>
          <w:tcW w:w="3005" w:type="dxa"/>
        </w:tcPr>
        <w:p w14:paraId="3D48AC93" w14:textId="2A270251" w:rsidR="005D9ED8" w:rsidRDefault="005D9ED8" w:rsidP="005D9ED8">
          <w:pPr>
            <w:pStyle w:val="Header"/>
            <w:ind w:right="-115"/>
            <w:jc w:val="right"/>
          </w:pPr>
        </w:p>
      </w:tc>
    </w:tr>
  </w:tbl>
  <w:p w14:paraId="55AD2836" w14:textId="47A2DCEF" w:rsidR="005D9ED8" w:rsidRDefault="005D9ED8" w:rsidP="005D9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5CB5"/>
    <w:multiLevelType w:val="hybridMultilevel"/>
    <w:tmpl w:val="A6CC8D28"/>
    <w:lvl w:ilvl="0" w:tplc="10B2F98E">
      <w:start w:val="1"/>
      <w:numFmt w:val="decimal"/>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A0D89"/>
    <w:multiLevelType w:val="hybridMultilevel"/>
    <w:tmpl w:val="C43232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9078D"/>
    <w:multiLevelType w:val="hybridMultilevel"/>
    <w:tmpl w:val="AB1CF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83F4F"/>
    <w:multiLevelType w:val="hybridMultilevel"/>
    <w:tmpl w:val="115E9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020A69"/>
    <w:multiLevelType w:val="hybridMultilevel"/>
    <w:tmpl w:val="93D4B89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144AE7"/>
    <w:multiLevelType w:val="hybridMultilevel"/>
    <w:tmpl w:val="8AF0AA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636255"/>
    <w:multiLevelType w:val="hybridMultilevel"/>
    <w:tmpl w:val="491E5EE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3B32C8"/>
    <w:multiLevelType w:val="hybridMultilevel"/>
    <w:tmpl w:val="1A94287C"/>
    <w:lvl w:ilvl="0" w:tplc="6234CE2C">
      <w:start w:val="1"/>
      <w:numFmt w:val="lowerLetter"/>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5F6A28"/>
    <w:multiLevelType w:val="hybridMultilevel"/>
    <w:tmpl w:val="A32A17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7193CBB"/>
    <w:multiLevelType w:val="hybridMultilevel"/>
    <w:tmpl w:val="402AFB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A7783C"/>
    <w:multiLevelType w:val="hybridMultilevel"/>
    <w:tmpl w:val="BAEA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93CF6"/>
    <w:multiLevelType w:val="multilevel"/>
    <w:tmpl w:val="8D84677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620930"/>
    <w:multiLevelType w:val="hybridMultilevel"/>
    <w:tmpl w:val="61D8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D3CC9"/>
    <w:multiLevelType w:val="hybridMultilevel"/>
    <w:tmpl w:val="3AA8B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839A2"/>
    <w:multiLevelType w:val="hybridMultilevel"/>
    <w:tmpl w:val="8932B52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29C05DBE"/>
    <w:multiLevelType w:val="hybridMultilevel"/>
    <w:tmpl w:val="0B60B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E54F42"/>
    <w:multiLevelType w:val="hybridMultilevel"/>
    <w:tmpl w:val="C32E466C"/>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F1506DB"/>
    <w:multiLevelType w:val="hybridMultilevel"/>
    <w:tmpl w:val="F028C91E"/>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0678C3"/>
    <w:multiLevelType w:val="hybridMultilevel"/>
    <w:tmpl w:val="50148A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D97EA3"/>
    <w:multiLevelType w:val="hybridMultilevel"/>
    <w:tmpl w:val="F5347C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326A14"/>
    <w:multiLevelType w:val="hybridMultilevel"/>
    <w:tmpl w:val="1B82BF3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3005440"/>
    <w:multiLevelType w:val="hybridMultilevel"/>
    <w:tmpl w:val="7E6206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99638A"/>
    <w:multiLevelType w:val="hybridMultilevel"/>
    <w:tmpl w:val="C31EF96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A6E4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8C0E6D"/>
    <w:multiLevelType w:val="hybridMultilevel"/>
    <w:tmpl w:val="2B1E8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3F538F"/>
    <w:multiLevelType w:val="hybridMultilevel"/>
    <w:tmpl w:val="BBECC3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E12982"/>
    <w:multiLevelType w:val="hybridMultilevel"/>
    <w:tmpl w:val="47E819D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2033C51"/>
    <w:multiLevelType w:val="hybridMultilevel"/>
    <w:tmpl w:val="71C29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EC02C8"/>
    <w:multiLevelType w:val="multilevel"/>
    <w:tmpl w:val="E0D6353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4A5438F6"/>
    <w:multiLevelType w:val="hybridMultilevel"/>
    <w:tmpl w:val="EAB2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62474C"/>
    <w:multiLevelType w:val="hybridMultilevel"/>
    <w:tmpl w:val="8922418A"/>
    <w:lvl w:ilvl="0" w:tplc="AD2CE0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3B36E3"/>
    <w:multiLevelType w:val="hybridMultilevel"/>
    <w:tmpl w:val="BE822DD0"/>
    <w:lvl w:ilvl="0" w:tplc="720A85A6">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D65DFB"/>
    <w:multiLevelType w:val="hybridMultilevel"/>
    <w:tmpl w:val="7262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F05C9E"/>
    <w:multiLevelType w:val="multilevel"/>
    <w:tmpl w:val="D272E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5EB6D11"/>
    <w:multiLevelType w:val="hybridMultilevel"/>
    <w:tmpl w:val="F10258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C515A8"/>
    <w:multiLevelType w:val="hybridMultilevel"/>
    <w:tmpl w:val="53A67BC8"/>
    <w:lvl w:ilvl="0" w:tplc="10B2F98E">
      <w:start w:val="1"/>
      <w:numFmt w:val="decimal"/>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CA665B"/>
    <w:multiLevelType w:val="hybridMultilevel"/>
    <w:tmpl w:val="A2AE90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3C5294F"/>
    <w:multiLevelType w:val="hybridMultilevel"/>
    <w:tmpl w:val="B9D00274"/>
    <w:lvl w:ilvl="0" w:tplc="0809001B">
      <w:start w:val="1"/>
      <w:numFmt w:val="lowerRoman"/>
      <w:lvlText w:val="%1."/>
      <w:lvlJc w:val="right"/>
      <w:pPr>
        <w:ind w:left="1080" w:hanging="360"/>
      </w:pPr>
    </w:lvl>
    <w:lvl w:ilvl="1" w:tplc="08090003">
      <w:start w:val="1"/>
      <w:numFmt w:val="bullet"/>
      <w:lvlText w:val="o"/>
      <w:lvlJc w:val="left"/>
      <w:pPr>
        <w:ind w:left="2160" w:hanging="360"/>
      </w:pPr>
      <w:rPr>
        <w:rFonts w:ascii="Courier New" w:hAnsi="Courier New" w:cs="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22922689">
    <w:abstractNumId w:val="30"/>
  </w:num>
  <w:num w:numId="2" w16cid:durableId="596794008">
    <w:abstractNumId w:val="12"/>
  </w:num>
  <w:num w:numId="3" w16cid:durableId="1539273103">
    <w:abstractNumId w:val="13"/>
  </w:num>
  <w:num w:numId="4" w16cid:durableId="1645433080">
    <w:abstractNumId w:val="11"/>
  </w:num>
  <w:num w:numId="5" w16cid:durableId="558443228">
    <w:abstractNumId w:val="18"/>
  </w:num>
  <w:num w:numId="6" w16cid:durableId="1928074154">
    <w:abstractNumId w:val="31"/>
  </w:num>
  <w:num w:numId="7" w16cid:durableId="1239635619">
    <w:abstractNumId w:val="34"/>
  </w:num>
  <w:num w:numId="8" w16cid:durableId="722875545">
    <w:abstractNumId w:val="35"/>
  </w:num>
  <w:num w:numId="9" w16cid:durableId="97916916">
    <w:abstractNumId w:val="32"/>
  </w:num>
  <w:num w:numId="10" w16cid:durableId="395009697">
    <w:abstractNumId w:val="0"/>
  </w:num>
  <w:num w:numId="11" w16cid:durableId="1269434609">
    <w:abstractNumId w:val="29"/>
  </w:num>
  <w:num w:numId="12" w16cid:durableId="1410955444">
    <w:abstractNumId w:val="23"/>
  </w:num>
  <w:num w:numId="13" w16cid:durableId="1370108088">
    <w:abstractNumId w:val="28"/>
  </w:num>
  <w:num w:numId="14" w16cid:durableId="391000523">
    <w:abstractNumId w:val="20"/>
  </w:num>
  <w:num w:numId="15" w16cid:durableId="1777870764">
    <w:abstractNumId w:val="8"/>
  </w:num>
  <w:num w:numId="16" w16cid:durableId="153302872">
    <w:abstractNumId w:val="26"/>
  </w:num>
  <w:num w:numId="17" w16cid:durableId="1730349403">
    <w:abstractNumId w:val="36"/>
  </w:num>
  <w:num w:numId="18" w16cid:durableId="1720008143">
    <w:abstractNumId w:val="15"/>
  </w:num>
  <w:num w:numId="19" w16cid:durableId="1467351607">
    <w:abstractNumId w:val="21"/>
  </w:num>
  <w:num w:numId="20" w16cid:durableId="1245649616">
    <w:abstractNumId w:val="5"/>
  </w:num>
  <w:num w:numId="21" w16cid:durableId="114567117">
    <w:abstractNumId w:val="17"/>
  </w:num>
  <w:num w:numId="22" w16cid:durableId="2111394868">
    <w:abstractNumId w:val="16"/>
  </w:num>
  <w:num w:numId="23" w16cid:durableId="1544948943">
    <w:abstractNumId w:val="37"/>
  </w:num>
  <w:num w:numId="24" w16cid:durableId="1686976348">
    <w:abstractNumId w:val="24"/>
  </w:num>
  <w:num w:numId="25" w16cid:durableId="127281458">
    <w:abstractNumId w:val="6"/>
  </w:num>
  <w:num w:numId="26" w16cid:durableId="747072309">
    <w:abstractNumId w:val="4"/>
  </w:num>
  <w:num w:numId="27" w16cid:durableId="1388846182">
    <w:abstractNumId w:val="25"/>
  </w:num>
  <w:num w:numId="28" w16cid:durableId="1332096854">
    <w:abstractNumId w:val="9"/>
  </w:num>
  <w:num w:numId="29" w16cid:durableId="1078987612">
    <w:abstractNumId w:val="7"/>
  </w:num>
  <w:num w:numId="30" w16cid:durableId="1819108696">
    <w:abstractNumId w:val="1"/>
  </w:num>
  <w:num w:numId="31" w16cid:durableId="1989243572">
    <w:abstractNumId w:val="27"/>
  </w:num>
  <w:num w:numId="32" w16cid:durableId="1862469878">
    <w:abstractNumId w:val="10"/>
  </w:num>
  <w:num w:numId="33" w16cid:durableId="350301186">
    <w:abstractNumId w:val="19"/>
  </w:num>
  <w:num w:numId="34" w16cid:durableId="1766264605">
    <w:abstractNumId w:val="3"/>
  </w:num>
  <w:num w:numId="35" w16cid:durableId="2127382267">
    <w:abstractNumId w:val="2"/>
  </w:num>
  <w:num w:numId="36" w16cid:durableId="424041190">
    <w:abstractNumId w:val="22"/>
  </w:num>
  <w:num w:numId="37" w16cid:durableId="793984361">
    <w:abstractNumId w:val="14"/>
  </w:num>
  <w:num w:numId="38" w16cid:durableId="11288627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CAD"/>
    <w:rsid w:val="0001283C"/>
    <w:rsid w:val="0002576D"/>
    <w:rsid w:val="0003550D"/>
    <w:rsid w:val="00035681"/>
    <w:rsid w:val="00067FE6"/>
    <w:rsid w:val="000731C0"/>
    <w:rsid w:val="00077F69"/>
    <w:rsid w:val="00094149"/>
    <w:rsid w:val="000B1FA1"/>
    <w:rsid w:val="000C1984"/>
    <w:rsid w:val="000C7C2D"/>
    <w:rsid w:val="000D209C"/>
    <w:rsid w:val="000F59C6"/>
    <w:rsid w:val="00102BCB"/>
    <w:rsid w:val="00106570"/>
    <w:rsid w:val="001077F5"/>
    <w:rsid w:val="00111111"/>
    <w:rsid w:val="00111545"/>
    <w:rsid w:val="001165BB"/>
    <w:rsid w:val="00117D60"/>
    <w:rsid w:val="0012729B"/>
    <w:rsid w:val="001479AD"/>
    <w:rsid w:val="00147AF7"/>
    <w:rsid w:val="00154E9D"/>
    <w:rsid w:val="001570CB"/>
    <w:rsid w:val="001768DF"/>
    <w:rsid w:val="001808B1"/>
    <w:rsid w:val="00182D17"/>
    <w:rsid w:val="00197144"/>
    <w:rsid w:val="001B3145"/>
    <w:rsid w:val="001C432C"/>
    <w:rsid w:val="001D0D66"/>
    <w:rsid w:val="001D6250"/>
    <w:rsid w:val="001F1D36"/>
    <w:rsid w:val="001F3279"/>
    <w:rsid w:val="002072A4"/>
    <w:rsid w:val="0023070F"/>
    <w:rsid w:val="00232630"/>
    <w:rsid w:val="0026496F"/>
    <w:rsid w:val="00265A7B"/>
    <w:rsid w:val="00265E65"/>
    <w:rsid w:val="00273EF5"/>
    <w:rsid w:val="002A3D38"/>
    <w:rsid w:val="002A681A"/>
    <w:rsid w:val="002B59CB"/>
    <w:rsid w:val="002B6950"/>
    <w:rsid w:val="002C417B"/>
    <w:rsid w:val="002C68A4"/>
    <w:rsid w:val="002C7E8A"/>
    <w:rsid w:val="002D1B50"/>
    <w:rsid w:val="002F37E8"/>
    <w:rsid w:val="00302A9B"/>
    <w:rsid w:val="00313AEF"/>
    <w:rsid w:val="00355EF4"/>
    <w:rsid w:val="00381058"/>
    <w:rsid w:val="003862C2"/>
    <w:rsid w:val="003C2E71"/>
    <w:rsid w:val="003C3939"/>
    <w:rsid w:val="003E07EA"/>
    <w:rsid w:val="003E0E61"/>
    <w:rsid w:val="00450F0E"/>
    <w:rsid w:val="00463C5A"/>
    <w:rsid w:val="00463F11"/>
    <w:rsid w:val="00474F1B"/>
    <w:rsid w:val="004811F7"/>
    <w:rsid w:val="004A543A"/>
    <w:rsid w:val="004D28D7"/>
    <w:rsid w:val="004D2CDD"/>
    <w:rsid w:val="004E0606"/>
    <w:rsid w:val="004E6819"/>
    <w:rsid w:val="00513777"/>
    <w:rsid w:val="0051446B"/>
    <w:rsid w:val="00515088"/>
    <w:rsid w:val="00516027"/>
    <w:rsid w:val="0051775E"/>
    <w:rsid w:val="00524A27"/>
    <w:rsid w:val="00551909"/>
    <w:rsid w:val="00552841"/>
    <w:rsid w:val="0056253C"/>
    <w:rsid w:val="005814DA"/>
    <w:rsid w:val="005859C8"/>
    <w:rsid w:val="00592685"/>
    <w:rsid w:val="00593EB2"/>
    <w:rsid w:val="0059715C"/>
    <w:rsid w:val="005A019B"/>
    <w:rsid w:val="005B0EC7"/>
    <w:rsid w:val="005D6421"/>
    <w:rsid w:val="005D9ED8"/>
    <w:rsid w:val="005E27AF"/>
    <w:rsid w:val="005F2D3C"/>
    <w:rsid w:val="0061278D"/>
    <w:rsid w:val="00623A1B"/>
    <w:rsid w:val="00633E0A"/>
    <w:rsid w:val="0066006F"/>
    <w:rsid w:val="00665295"/>
    <w:rsid w:val="00681E71"/>
    <w:rsid w:val="006970C2"/>
    <w:rsid w:val="006B3A47"/>
    <w:rsid w:val="006C00AD"/>
    <w:rsid w:val="006D6F87"/>
    <w:rsid w:val="007012C8"/>
    <w:rsid w:val="007114F4"/>
    <w:rsid w:val="007256AB"/>
    <w:rsid w:val="007477C8"/>
    <w:rsid w:val="00785B7E"/>
    <w:rsid w:val="007B6D3E"/>
    <w:rsid w:val="007D462C"/>
    <w:rsid w:val="007D60FC"/>
    <w:rsid w:val="007D6573"/>
    <w:rsid w:val="007E43F1"/>
    <w:rsid w:val="007F66ED"/>
    <w:rsid w:val="0080137F"/>
    <w:rsid w:val="00812848"/>
    <w:rsid w:val="008149D5"/>
    <w:rsid w:val="0083122D"/>
    <w:rsid w:val="008407B4"/>
    <w:rsid w:val="00851D85"/>
    <w:rsid w:val="008634D8"/>
    <w:rsid w:val="008A7134"/>
    <w:rsid w:val="008B278F"/>
    <w:rsid w:val="008C2144"/>
    <w:rsid w:val="008C5310"/>
    <w:rsid w:val="008F6431"/>
    <w:rsid w:val="00911003"/>
    <w:rsid w:val="00916E10"/>
    <w:rsid w:val="0091720F"/>
    <w:rsid w:val="009366E2"/>
    <w:rsid w:val="00942B44"/>
    <w:rsid w:val="009456D5"/>
    <w:rsid w:val="009471B5"/>
    <w:rsid w:val="00950A05"/>
    <w:rsid w:val="0096630A"/>
    <w:rsid w:val="00966421"/>
    <w:rsid w:val="0096679C"/>
    <w:rsid w:val="00967BAF"/>
    <w:rsid w:val="00981B9D"/>
    <w:rsid w:val="0098378D"/>
    <w:rsid w:val="00985277"/>
    <w:rsid w:val="00994EFF"/>
    <w:rsid w:val="009A75FB"/>
    <w:rsid w:val="009B1A75"/>
    <w:rsid w:val="009B7E10"/>
    <w:rsid w:val="009C1C8F"/>
    <w:rsid w:val="009C40E8"/>
    <w:rsid w:val="009D458B"/>
    <w:rsid w:val="009F1A96"/>
    <w:rsid w:val="009F567F"/>
    <w:rsid w:val="00A10BC5"/>
    <w:rsid w:val="00A25A69"/>
    <w:rsid w:val="00A4710D"/>
    <w:rsid w:val="00A644E4"/>
    <w:rsid w:val="00A82254"/>
    <w:rsid w:val="00A94B0F"/>
    <w:rsid w:val="00AA2744"/>
    <w:rsid w:val="00AA72D3"/>
    <w:rsid w:val="00AC3B7E"/>
    <w:rsid w:val="00AE310B"/>
    <w:rsid w:val="00AF6038"/>
    <w:rsid w:val="00AF702B"/>
    <w:rsid w:val="00B14C7B"/>
    <w:rsid w:val="00B30861"/>
    <w:rsid w:val="00B31947"/>
    <w:rsid w:val="00B33201"/>
    <w:rsid w:val="00B70CE9"/>
    <w:rsid w:val="00B800A0"/>
    <w:rsid w:val="00B801A9"/>
    <w:rsid w:val="00B96733"/>
    <w:rsid w:val="00BC0D54"/>
    <w:rsid w:val="00BC673D"/>
    <w:rsid w:val="00BD2054"/>
    <w:rsid w:val="00BD4195"/>
    <w:rsid w:val="00C03947"/>
    <w:rsid w:val="00C21B02"/>
    <w:rsid w:val="00C41505"/>
    <w:rsid w:val="00C4541E"/>
    <w:rsid w:val="00C63612"/>
    <w:rsid w:val="00C87FA6"/>
    <w:rsid w:val="00C94007"/>
    <w:rsid w:val="00CA7987"/>
    <w:rsid w:val="00CC14C7"/>
    <w:rsid w:val="00CC5DF6"/>
    <w:rsid w:val="00CE1615"/>
    <w:rsid w:val="00CE5581"/>
    <w:rsid w:val="00D44D8A"/>
    <w:rsid w:val="00D53227"/>
    <w:rsid w:val="00D55873"/>
    <w:rsid w:val="00D63004"/>
    <w:rsid w:val="00D64B48"/>
    <w:rsid w:val="00D73D85"/>
    <w:rsid w:val="00D81705"/>
    <w:rsid w:val="00D97E85"/>
    <w:rsid w:val="00DA1461"/>
    <w:rsid w:val="00DA41CD"/>
    <w:rsid w:val="00DB26AA"/>
    <w:rsid w:val="00DB4AEA"/>
    <w:rsid w:val="00DC0435"/>
    <w:rsid w:val="00DC335D"/>
    <w:rsid w:val="00DD5405"/>
    <w:rsid w:val="00DE28FF"/>
    <w:rsid w:val="00DE38B6"/>
    <w:rsid w:val="00DE6EE8"/>
    <w:rsid w:val="00E05CBC"/>
    <w:rsid w:val="00E10B19"/>
    <w:rsid w:val="00E375BA"/>
    <w:rsid w:val="00E3789B"/>
    <w:rsid w:val="00E57E7D"/>
    <w:rsid w:val="00E92826"/>
    <w:rsid w:val="00E97CAD"/>
    <w:rsid w:val="00EB2B6F"/>
    <w:rsid w:val="00EC6448"/>
    <w:rsid w:val="00F02C52"/>
    <w:rsid w:val="00F110D3"/>
    <w:rsid w:val="00F36261"/>
    <w:rsid w:val="00F40B41"/>
    <w:rsid w:val="00F54C4D"/>
    <w:rsid w:val="00F56A87"/>
    <w:rsid w:val="00F675E8"/>
    <w:rsid w:val="00F75A51"/>
    <w:rsid w:val="00F77614"/>
    <w:rsid w:val="00F87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75289"/>
  <w15:docId w15:val="{537D5A7A-9A9B-4C59-9A8B-A98E7B97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A1B"/>
  </w:style>
  <w:style w:type="paragraph" w:styleId="Heading1">
    <w:name w:val="heading 1"/>
    <w:basedOn w:val="Normal"/>
    <w:next w:val="Normal"/>
    <w:link w:val="Heading1Char"/>
    <w:uiPriority w:val="9"/>
    <w:qFormat/>
    <w:rsid w:val="00623A1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3A1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23A1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23A1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23A1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23A1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23A1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23A1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23A1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54"/>
    <w:rPr>
      <w:rFonts w:ascii="Tahoma" w:hAnsi="Tahoma" w:cs="Tahoma"/>
      <w:sz w:val="16"/>
      <w:szCs w:val="16"/>
    </w:rPr>
  </w:style>
  <w:style w:type="paragraph" w:styleId="NoSpacing">
    <w:name w:val="No Spacing"/>
    <w:basedOn w:val="Normal"/>
    <w:link w:val="NoSpacingChar"/>
    <w:uiPriority w:val="1"/>
    <w:qFormat/>
    <w:rsid w:val="00623A1B"/>
    <w:pPr>
      <w:spacing w:after="0" w:line="240" w:lineRule="auto"/>
    </w:pPr>
  </w:style>
  <w:style w:type="character" w:customStyle="1" w:styleId="NoSpacingChar">
    <w:name w:val="No Spacing Char"/>
    <w:basedOn w:val="DefaultParagraphFont"/>
    <w:link w:val="NoSpacing"/>
    <w:uiPriority w:val="1"/>
    <w:rsid w:val="00C94007"/>
  </w:style>
  <w:style w:type="paragraph" w:styleId="Header">
    <w:name w:val="header"/>
    <w:basedOn w:val="Normal"/>
    <w:link w:val="HeaderChar"/>
    <w:uiPriority w:val="99"/>
    <w:unhideWhenUsed/>
    <w:rsid w:val="009C1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F"/>
  </w:style>
  <w:style w:type="paragraph" w:styleId="Footer">
    <w:name w:val="footer"/>
    <w:basedOn w:val="Normal"/>
    <w:link w:val="FooterChar"/>
    <w:uiPriority w:val="99"/>
    <w:unhideWhenUsed/>
    <w:rsid w:val="009C1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C8F"/>
  </w:style>
  <w:style w:type="character" w:customStyle="1" w:styleId="Heading2Char">
    <w:name w:val="Heading 2 Char"/>
    <w:basedOn w:val="DefaultParagraphFont"/>
    <w:link w:val="Heading2"/>
    <w:uiPriority w:val="9"/>
    <w:rsid w:val="00623A1B"/>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623A1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623A1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23A1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23A1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23A1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23A1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23A1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23A1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23A1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23A1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23A1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23A1B"/>
    <w:rPr>
      <w:rFonts w:asciiTheme="majorHAnsi" w:eastAsiaTheme="majorEastAsia" w:hAnsiTheme="majorHAnsi" w:cstheme="majorBidi"/>
      <w:i/>
      <w:iCs/>
      <w:spacing w:val="13"/>
      <w:sz w:val="24"/>
      <w:szCs w:val="24"/>
    </w:rPr>
  </w:style>
  <w:style w:type="character" w:styleId="Strong">
    <w:name w:val="Strong"/>
    <w:uiPriority w:val="22"/>
    <w:qFormat/>
    <w:rsid w:val="00623A1B"/>
    <w:rPr>
      <w:b/>
      <w:bCs/>
    </w:rPr>
  </w:style>
  <w:style w:type="character" w:styleId="Emphasis">
    <w:name w:val="Emphasis"/>
    <w:uiPriority w:val="20"/>
    <w:qFormat/>
    <w:rsid w:val="00623A1B"/>
    <w:rPr>
      <w:b/>
      <w:bCs/>
      <w:i/>
      <w:iCs/>
      <w:spacing w:val="10"/>
      <w:bdr w:val="none" w:sz="0" w:space="0" w:color="auto"/>
      <w:shd w:val="clear" w:color="auto" w:fill="auto"/>
    </w:rPr>
  </w:style>
  <w:style w:type="paragraph" w:styleId="ListParagraph">
    <w:name w:val="List Paragraph"/>
    <w:basedOn w:val="Normal"/>
    <w:uiPriority w:val="34"/>
    <w:qFormat/>
    <w:rsid w:val="00623A1B"/>
    <w:pPr>
      <w:ind w:left="720"/>
      <w:contextualSpacing/>
    </w:pPr>
  </w:style>
  <w:style w:type="paragraph" w:styleId="Quote">
    <w:name w:val="Quote"/>
    <w:basedOn w:val="Normal"/>
    <w:next w:val="Normal"/>
    <w:link w:val="QuoteChar"/>
    <w:uiPriority w:val="29"/>
    <w:qFormat/>
    <w:rsid w:val="00623A1B"/>
    <w:pPr>
      <w:spacing w:before="200" w:after="0"/>
      <w:ind w:left="360" w:right="360"/>
    </w:pPr>
    <w:rPr>
      <w:i/>
      <w:iCs/>
    </w:rPr>
  </w:style>
  <w:style w:type="character" w:customStyle="1" w:styleId="QuoteChar">
    <w:name w:val="Quote Char"/>
    <w:basedOn w:val="DefaultParagraphFont"/>
    <w:link w:val="Quote"/>
    <w:uiPriority w:val="29"/>
    <w:rsid w:val="00623A1B"/>
    <w:rPr>
      <w:i/>
      <w:iCs/>
    </w:rPr>
  </w:style>
  <w:style w:type="paragraph" w:styleId="IntenseQuote">
    <w:name w:val="Intense Quote"/>
    <w:basedOn w:val="Normal"/>
    <w:next w:val="Normal"/>
    <w:link w:val="IntenseQuoteChar"/>
    <w:uiPriority w:val="30"/>
    <w:qFormat/>
    <w:rsid w:val="00623A1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23A1B"/>
    <w:rPr>
      <w:b/>
      <w:bCs/>
      <w:i/>
      <w:iCs/>
    </w:rPr>
  </w:style>
  <w:style w:type="character" w:styleId="SubtleEmphasis">
    <w:name w:val="Subtle Emphasis"/>
    <w:uiPriority w:val="19"/>
    <w:qFormat/>
    <w:rsid w:val="00623A1B"/>
    <w:rPr>
      <w:i/>
      <w:iCs/>
    </w:rPr>
  </w:style>
  <w:style w:type="character" w:styleId="IntenseEmphasis">
    <w:name w:val="Intense Emphasis"/>
    <w:uiPriority w:val="21"/>
    <w:qFormat/>
    <w:rsid w:val="00623A1B"/>
    <w:rPr>
      <w:b/>
      <w:bCs/>
    </w:rPr>
  </w:style>
  <w:style w:type="character" w:styleId="SubtleReference">
    <w:name w:val="Subtle Reference"/>
    <w:uiPriority w:val="31"/>
    <w:qFormat/>
    <w:rsid w:val="00623A1B"/>
    <w:rPr>
      <w:smallCaps/>
    </w:rPr>
  </w:style>
  <w:style w:type="character" w:styleId="IntenseReference">
    <w:name w:val="Intense Reference"/>
    <w:uiPriority w:val="32"/>
    <w:qFormat/>
    <w:rsid w:val="00623A1B"/>
    <w:rPr>
      <w:smallCaps/>
      <w:spacing w:val="5"/>
      <w:u w:val="single"/>
    </w:rPr>
  </w:style>
  <w:style w:type="character" w:styleId="BookTitle">
    <w:name w:val="Book Title"/>
    <w:uiPriority w:val="33"/>
    <w:qFormat/>
    <w:rsid w:val="00623A1B"/>
    <w:rPr>
      <w:i/>
      <w:iCs/>
      <w:smallCaps/>
      <w:spacing w:val="5"/>
    </w:rPr>
  </w:style>
  <w:style w:type="paragraph" w:styleId="TOCHeading">
    <w:name w:val="TOC Heading"/>
    <w:basedOn w:val="Heading1"/>
    <w:next w:val="Normal"/>
    <w:uiPriority w:val="39"/>
    <w:semiHidden/>
    <w:unhideWhenUsed/>
    <w:qFormat/>
    <w:rsid w:val="00623A1B"/>
    <w:pPr>
      <w:outlineLvl w:val="9"/>
    </w:pPr>
    <w:rPr>
      <w:lang w:bidi="en-US"/>
    </w:rPr>
  </w:style>
  <w:style w:type="paragraph" w:styleId="Caption">
    <w:name w:val="caption"/>
    <w:basedOn w:val="Normal"/>
    <w:next w:val="Normal"/>
    <w:uiPriority w:val="35"/>
    <w:semiHidden/>
    <w:unhideWhenUsed/>
    <w:rsid w:val="00C94007"/>
    <w:rPr>
      <w:b/>
      <w:bCs/>
      <w:caps/>
      <w:sz w:val="16"/>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02438">
      <w:bodyDiv w:val="1"/>
      <w:marLeft w:val="0"/>
      <w:marRight w:val="0"/>
      <w:marTop w:val="0"/>
      <w:marBottom w:val="0"/>
      <w:divBdr>
        <w:top w:val="none" w:sz="0" w:space="0" w:color="auto"/>
        <w:left w:val="none" w:sz="0" w:space="0" w:color="auto"/>
        <w:bottom w:val="none" w:sz="0" w:space="0" w:color="auto"/>
        <w:right w:val="none" w:sz="0" w:space="0" w:color="auto"/>
      </w:divBdr>
    </w:div>
    <w:div w:id="732435620">
      <w:bodyDiv w:val="1"/>
      <w:marLeft w:val="0"/>
      <w:marRight w:val="0"/>
      <w:marTop w:val="0"/>
      <w:marBottom w:val="0"/>
      <w:divBdr>
        <w:top w:val="none" w:sz="0" w:space="0" w:color="auto"/>
        <w:left w:val="none" w:sz="0" w:space="0" w:color="auto"/>
        <w:bottom w:val="none" w:sz="0" w:space="0" w:color="auto"/>
        <w:right w:val="none" w:sz="0" w:space="0" w:color="auto"/>
      </w:divBdr>
    </w:div>
    <w:div w:id="835002616">
      <w:bodyDiv w:val="1"/>
      <w:marLeft w:val="0"/>
      <w:marRight w:val="0"/>
      <w:marTop w:val="0"/>
      <w:marBottom w:val="0"/>
      <w:divBdr>
        <w:top w:val="none" w:sz="0" w:space="0" w:color="auto"/>
        <w:left w:val="none" w:sz="0" w:space="0" w:color="auto"/>
        <w:bottom w:val="none" w:sz="0" w:space="0" w:color="auto"/>
        <w:right w:val="none" w:sz="0" w:space="0" w:color="auto"/>
      </w:divBdr>
    </w:div>
    <w:div w:id="925764602">
      <w:bodyDiv w:val="1"/>
      <w:marLeft w:val="0"/>
      <w:marRight w:val="0"/>
      <w:marTop w:val="0"/>
      <w:marBottom w:val="0"/>
      <w:divBdr>
        <w:top w:val="none" w:sz="0" w:space="0" w:color="auto"/>
        <w:left w:val="none" w:sz="0" w:space="0" w:color="auto"/>
        <w:bottom w:val="none" w:sz="0" w:space="0" w:color="auto"/>
        <w:right w:val="none" w:sz="0" w:space="0" w:color="auto"/>
      </w:divBdr>
    </w:div>
    <w:div w:id="1629119870">
      <w:bodyDiv w:val="1"/>
      <w:marLeft w:val="0"/>
      <w:marRight w:val="0"/>
      <w:marTop w:val="0"/>
      <w:marBottom w:val="0"/>
      <w:divBdr>
        <w:top w:val="none" w:sz="0" w:space="0" w:color="auto"/>
        <w:left w:val="none" w:sz="0" w:space="0" w:color="auto"/>
        <w:bottom w:val="none" w:sz="0" w:space="0" w:color="auto"/>
        <w:right w:val="none" w:sz="0" w:space="0" w:color="auto"/>
      </w:divBdr>
    </w:div>
    <w:div w:id="1670212795">
      <w:bodyDiv w:val="1"/>
      <w:marLeft w:val="0"/>
      <w:marRight w:val="0"/>
      <w:marTop w:val="0"/>
      <w:marBottom w:val="0"/>
      <w:divBdr>
        <w:top w:val="none" w:sz="0" w:space="0" w:color="auto"/>
        <w:left w:val="none" w:sz="0" w:space="0" w:color="auto"/>
        <w:bottom w:val="none" w:sz="0" w:space="0" w:color="auto"/>
        <w:right w:val="none" w:sz="0" w:space="0" w:color="auto"/>
      </w:divBdr>
    </w:div>
    <w:div w:id="1703280694">
      <w:bodyDiv w:val="1"/>
      <w:marLeft w:val="0"/>
      <w:marRight w:val="0"/>
      <w:marTop w:val="0"/>
      <w:marBottom w:val="0"/>
      <w:divBdr>
        <w:top w:val="none" w:sz="0" w:space="0" w:color="auto"/>
        <w:left w:val="none" w:sz="0" w:space="0" w:color="auto"/>
        <w:bottom w:val="none" w:sz="0" w:space="0" w:color="auto"/>
        <w:right w:val="none" w:sz="0" w:space="0" w:color="auto"/>
      </w:divBdr>
    </w:div>
    <w:div w:id="1760984914">
      <w:bodyDiv w:val="1"/>
      <w:marLeft w:val="0"/>
      <w:marRight w:val="0"/>
      <w:marTop w:val="0"/>
      <w:marBottom w:val="0"/>
      <w:divBdr>
        <w:top w:val="none" w:sz="0" w:space="0" w:color="auto"/>
        <w:left w:val="none" w:sz="0" w:space="0" w:color="auto"/>
        <w:bottom w:val="none" w:sz="0" w:space="0" w:color="auto"/>
        <w:right w:val="none" w:sz="0" w:space="0" w:color="auto"/>
      </w:divBdr>
    </w:div>
    <w:div w:id="1848011967">
      <w:bodyDiv w:val="1"/>
      <w:marLeft w:val="0"/>
      <w:marRight w:val="0"/>
      <w:marTop w:val="0"/>
      <w:marBottom w:val="0"/>
      <w:divBdr>
        <w:top w:val="none" w:sz="0" w:space="0" w:color="auto"/>
        <w:left w:val="none" w:sz="0" w:space="0" w:color="auto"/>
        <w:bottom w:val="none" w:sz="0" w:space="0" w:color="auto"/>
        <w:right w:val="none" w:sz="0" w:space="0" w:color="auto"/>
      </w:divBdr>
    </w:div>
    <w:div w:id="1863591033">
      <w:bodyDiv w:val="1"/>
      <w:marLeft w:val="0"/>
      <w:marRight w:val="0"/>
      <w:marTop w:val="0"/>
      <w:marBottom w:val="0"/>
      <w:divBdr>
        <w:top w:val="none" w:sz="0" w:space="0" w:color="auto"/>
        <w:left w:val="none" w:sz="0" w:space="0" w:color="auto"/>
        <w:bottom w:val="none" w:sz="0" w:space="0" w:color="auto"/>
        <w:right w:val="none" w:sz="0" w:space="0" w:color="auto"/>
      </w:divBdr>
    </w:div>
    <w:div w:id="1960913389">
      <w:bodyDiv w:val="1"/>
      <w:marLeft w:val="0"/>
      <w:marRight w:val="0"/>
      <w:marTop w:val="0"/>
      <w:marBottom w:val="0"/>
      <w:divBdr>
        <w:top w:val="none" w:sz="0" w:space="0" w:color="auto"/>
        <w:left w:val="none" w:sz="0" w:space="0" w:color="auto"/>
        <w:bottom w:val="none" w:sz="0" w:space="0" w:color="auto"/>
        <w:right w:val="none" w:sz="0" w:space="0" w:color="auto"/>
      </w:divBdr>
    </w:div>
    <w:div w:id="214449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2014-03-18T00:00:00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A712541B8D8A445855D579DCD10E17E" ma:contentTypeVersion="4" ma:contentTypeDescription="Create a new document." ma:contentTypeScope="" ma:versionID="dca336b84e2417b93a7b4669b4d07b3c">
  <xsd:schema xmlns:xsd="http://www.w3.org/2001/XMLSchema" xmlns:xs="http://www.w3.org/2001/XMLSchema" xmlns:p="http://schemas.microsoft.com/office/2006/metadata/properties" xmlns:ns2="fd1cf6e2-5505-4cbd-8587-019aaa4360f2" targetNamespace="http://schemas.microsoft.com/office/2006/metadata/properties" ma:root="true" ma:fieldsID="3f9789f922e718d2daa5ccda1ac5ab63" ns2:_="">
    <xsd:import namespace="fd1cf6e2-5505-4cbd-8587-019aaa4360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cf6e2-5505-4cbd-8587-019aaa436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D463ED-9D66-4DF0-8918-DBF2C22D3DEA}">
  <ds:schemaRefs>
    <ds:schemaRef ds:uri="http://schemas.microsoft.com/sharepoint/v3/contenttype/forms"/>
  </ds:schemaRefs>
</ds:datastoreItem>
</file>

<file path=customXml/itemProps3.xml><?xml version="1.0" encoding="utf-8"?>
<ds:datastoreItem xmlns:ds="http://schemas.openxmlformats.org/officeDocument/2006/customXml" ds:itemID="{FED918CB-3E5D-44FD-95F0-A84A6423F6C4}">
  <ds:schemaRefs>
    <ds:schemaRef ds:uri="http://schemas.openxmlformats.org/officeDocument/2006/bibliography"/>
  </ds:schemaRefs>
</ds:datastoreItem>
</file>

<file path=customXml/itemProps4.xml><?xml version="1.0" encoding="utf-8"?>
<ds:datastoreItem xmlns:ds="http://schemas.openxmlformats.org/officeDocument/2006/customXml" ds:itemID="{71EB1291-8E0B-46A6-ACB4-A57AFCBD5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cf6e2-5505-4cbd-8587-019aaa436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14527F-757F-4586-A753-888D670FE1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1726</Words>
  <Characters>9842</Characters>
  <Application>Microsoft Office Word</Application>
  <DocSecurity>0</DocSecurity>
  <Lines>82</Lines>
  <Paragraphs>23</Paragraphs>
  <ScaleCrop>false</ScaleCrop>
  <Company>Wokingham Borough Council</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Monitoring Procedure for Maintained Schools</dc:title>
  <dc:creator>Donna Munday</dc:creator>
  <cp:lastModifiedBy>Sue Watson</cp:lastModifiedBy>
  <cp:revision>2</cp:revision>
  <cp:lastPrinted>2018-09-24T11:23:00Z</cp:lastPrinted>
  <dcterms:created xsi:type="dcterms:W3CDTF">2024-08-21T10:25:00Z</dcterms:created>
  <dcterms:modified xsi:type="dcterms:W3CDTF">2024-08-21T10:25:00Z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0x0101009A712541B8D8A445855D579DCD10E17E</vt:lpwstr>
  </property>
  <property fmtid="{D5CDD505-2E9C-101B-9397-08002B2CF9AE}" pid="3" name="Order">
    <vt:r8>360600</vt:r8>
  </property>
  <property fmtid="{D5CDD505-2E9C-101B-9397-08002B2CF9AE}" pid="4" name="ClassificationContentMarkingFooterShapeIds">
    <vt:lpwstr>6ac88d41,6aa4cedc,2782fc61</vt:lpwstr>
  </property>
  <property fmtid="{D5CDD505-2E9C-101B-9397-08002B2CF9AE}" pid="5" name="ClassificationContentMarkingFooterFontProps">
    <vt:lpwstr>#000000,10,Calibri</vt:lpwstr>
  </property>
  <property fmtid="{D5CDD505-2E9C-101B-9397-08002B2CF9AE}" pid="6"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7" name="MSIP_Label_2b28a9a6-133a-4796-ad7d-6b90f7583680_Enabled">
    <vt:lpwstr>true</vt:lpwstr>
  </property>
  <property fmtid="{D5CDD505-2E9C-101B-9397-08002B2CF9AE}" pid="8" name="MSIP_Label_2b28a9a6-133a-4796-ad7d-6b90f7583680_SetDate">
    <vt:lpwstr>2024-08-20T09:31:38Z</vt:lpwstr>
  </property>
  <property fmtid="{D5CDD505-2E9C-101B-9397-08002B2CF9AE}" pid="9" name="MSIP_Label_2b28a9a6-133a-4796-ad7d-6b90f7583680_Method">
    <vt:lpwstr>Standard</vt:lpwstr>
  </property>
  <property fmtid="{D5CDD505-2E9C-101B-9397-08002B2CF9AE}" pid="10" name="MSIP_Label_2b28a9a6-133a-4796-ad7d-6b90f7583680_Name">
    <vt:lpwstr>Private</vt:lpwstr>
  </property>
  <property fmtid="{D5CDD505-2E9C-101B-9397-08002B2CF9AE}" pid="11" name="MSIP_Label_2b28a9a6-133a-4796-ad7d-6b90f7583680_SiteId">
    <vt:lpwstr>996ee15c-0b3e-4a6f-8e65-120a9a51821a</vt:lpwstr>
  </property>
  <property fmtid="{D5CDD505-2E9C-101B-9397-08002B2CF9AE}" pid="12" name="MSIP_Label_2b28a9a6-133a-4796-ad7d-6b90f7583680_ActionId">
    <vt:lpwstr>4e49e4d2-a223-4933-88d3-b314f00ef171</vt:lpwstr>
  </property>
  <property fmtid="{D5CDD505-2E9C-101B-9397-08002B2CF9AE}" pid="13" name="MSIP_Label_2b28a9a6-133a-4796-ad7d-6b90f7583680_ContentBits">
    <vt:lpwstr>2</vt:lpwstr>
  </property>
</Properties>
</file>