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33918" w14:textId="65BA5D62" w:rsidR="00C326C5" w:rsidRPr="00B22051" w:rsidRDefault="00E13D72" w:rsidP="00C326C5">
      <w:pPr>
        <w:pStyle w:val="Heading2"/>
        <w:numPr>
          <w:ilvl w:val="0"/>
          <w:numId w:val="0"/>
        </w:numPr>
        <w:ind w:left="900"/>
        <w:jc w:val="right"/>
        <w:rPr>
          <w:sz w:val="44"/>
        </w:rPr>
      </w:pPr>
      <w:r>
        <w:rPr>
          <w:noProof/>
          <w:sz w:val="44"/>
        </w:rPr>
        <w:drawing>
          <wp:inline distT="0" distB="0" distL="0" distR="0" wp14:anchorId="6B622C57" wp14:editId="078CC128">
            <wp:extent cx="1848485" cy="953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8485" cy="953135"/>
                    </a:xfrm>
                    <a:prstGeom prst="rect">
                      <a:avLst/>
                    </a:prstGeom>
                    <a:noFill/>
                    <a:ln>
                      <a:noFill/>
                    </a:ln>
                  </pic:spPr>
                </pic:pic>
              </a:graphicData>
            </a:graphic>
          </wp:inline>
        </w:drawing>
      </w:r>
    </w:p>
    <w:p w14:paraId="5972096F" w14:textId="77777777" w:rsidR="00C326C5" w:rsidRDefault="00C326C5" w:rsidP="00C326C5">
      <w:pPr>
        <w:pStyle w:val="Heading2"/>
        <w:numPr>
          <w:ilvl w:val="0"/>
          <w:numId w:val="0"/>
        </w:numPr>
        <w:ind w:left="900"/>
        <w:jc w:val="center"/>
      </w:pPr>
    </w:p>
    <w:p w14:paraId="06E0DE9D" w14:textId="77777777" w:rsidR="00C326C5" w:rsidRPr="00F37C9E" w:rsidRDefault="00006EC7" w:rsidP="00C326C5">
      <w:pPr>
        <w:pStyle w:val="Heading2"/>
        <w:numPr>
          <w:ilvl w:val="0"/>
          <w:numId w:val="0"/>
        </w:numPr>
        <w:jc w:val="center"/>
        <w:rPr>
          <w:b/>
          <w:sz w:val="40"/>
          <w:szCs w:val="40"/>
        </w:rPr>
      </w:pPr>
      <w:r>
        <w:rPr>
          <w:b/>
          <w:sz w:val="40"/>
          <w:szCs w:val="40"/>
        </w:rPr>
        <w:t>M</w:t>
      </w:r>
      <w:r w:rsidR="00C326C5" w:rsidRPr="00F37C9E">
        <w:rPr>
          <w:b/>
          <w:sz w:val="40"/>
          <w:szCs w:val="40"/>
        </w:rPr>
        <w:t xml:space="preserve">odel </w:t>
      </w:r>
      <w:r w:rsidR="00C326C5">
        <w:rPr>
          <w:b/>
          <w:sz w:val="40"/>
          <w:szCs w:val="40"/>
        </w:rPr>
        <w:t xml:space="preserve">Pay </w:t>
      </w:r>
      <w:r w:rsidR="00C326C5" w:rsidRPr="00F37C9E">
        <w:rPr>
          <w:b/>
          <w:sz w:val="40"/>
          <w:szCs w:val="40"/>
        </w:rPr>
        <w:t>Policy</w:t>
      </w:r>
      <w:r w:rsidR="00C326C5">
        <w:rPr>
          <w:b/>
          <w:sz w:val="40"/>
          <w:szCs w:val="40"/>
        </w:rPr>
        <w:t xml:space="preserve"> – Teaching Staff</w:t>
      </w:r>
    </w:p>
    <w:p w14:paraId="7BC8E71A" w14:textId="77777777" w:rsidR="00C326C5" w:rsidRPr="00743AD8" w:rsidRDefault="00C326C5" w:rsidP="00C326C5">
      <w:pPr>
        <w:pStyle w:val="Heading3"/>
        <w:numPr>
          <w:ilvl w:val="0"/>
          <w:numId w:val="0"/>
        </w:numPr>
        <w:jc w:val="center"/>
        <w:rPr>
          <w:b/>
          <w:bCs/>
          <w:sz w:val="40"/>
          <w:szCs w:val="40"/>
        </w:rPr>
      </w:pPr>
      <w:r w:rsidRPr="00743AD8">
        <w:rPr>
          <w:b/>
          <w:bCs/>
          <w:sz w:val="40"/>
          <w:szCs w:val="40"/>
        </w:rPr>
        <w:t>For</w:t>
      </w:r>
    </w:p>
    <w:p w14:paraId="6556C7E1" w14:textId="77777777" w:rsidR="00C326C5" w:rsidRPr="00743AD8" w:rsidRDefault="00C326C5" w:rsidP="00C326C5">
      <w:pPr>
        <w:jc w:val="center"/>
        <w:rPr>
          <w:b/>
          <w:bCs/>
          <w:sz w:val="40"/>
          <w:szCs w:val="40"/>
        </w:rPr>
      </w:pPr>
    </w:p>
    <w:p w14:paraId="4D3EF142" w14:textId="77777777" w:rsidR="00C326C5" w:rsidRPr="00743AD8" w:rsidRDefault="00C326C5" w:rsidP="00C326C5">
      <w:pPr>
        <w:pStyle w:val="Heading4"/>
        <w:numPr>
          <w:ilvl w:val="0"/>
          <w:numId w:val="0"/>
        </w:numPr>
        <w:jc w:val="center"/>
        <w:rPr>
          <w:rFonts w:cs="Arial"/>
          <w:bCs/>
          <w:sz w:val="40"/>
          <w:szCs w:val="40"/>
        </w:rPr>
      </w:pPr>
      <w:r w:rsidRPr="00743AD8">
        <w:rPr>
          <w:rFonts w:cs="Arial"/>
          <w:bCs/>
          <w:sz w:val="40"/>
          <w:szCs w:val="40"/>
        </w:rPr>
        <w:t>Schools</w:t>
      </w:r>
    </w:p>
    <w:p w14:paraId="02BA47BF" w14:textId="77777777" w:rsidR="00C326C5" w:rsidRDefault="00C326C5" w:rsidP="00C326C5"/>
    <w:p w14:paraId="3F5F2AE6" w14:textId="77777777" w:rsidR="00C326C5" w:rsidRDefault="00C326C5" w:rsidP="00A833E6">
      <w:pPr>
        <w:jc w:val="both"/>
      </w:pPr>
    </w:p>
    <w:p w14:paraId="40FDA275" w14:textId="77777777" w:rsidR="00C326C5" w:rsidRDefault="00C326C5" w:rsidP="00A833E6">
      <w:pPr>
        <w:jc w:val="both"/>
        <w:rPr>
          <w:rFonts w:ascii="Arial" w:hAnsi="Arial" w:cs="Arial"/>
        </w:rPr>
      </w:pPr>
      <w:r w:rsidRPr="006F7FE3">
        <w:rPr>
          <w:rFonts w:ascii="Arial" w:hAnsi="Arial" w:cs="Arial"/>
        </w:rPr>
        <w:t>[</w:t>
      </w:r>
      <w:r w:rsidRPr="006F7FE3">
        <w:rPr>
          <w:rFonts w:ascii="Arial" w:hAnsi="Arial" w:cs="Arial"/>
          <w:i/>
        </w:rPr>
        <w:t>This model pay policy provides a framework to be adapted by individual schools to suit their own circumstances.  It is therefore set out as a school pay policy and refers to the “</w:t>
      </w:r>
      <w:r w:rsidR="00E173DF">
        <w:rPr>
          <w:rFonts w:ascii="Arial" w:hAnsi="Arial" w:cs="Arial"/>
          <w:i/>
        </w:rPr>
        <w:t>relevant</w:t>
      </w:r>
      <w:r w:rsidRPr="006F7FE3">
        <w:rPr>
          <w:rFonts w:ascii="Arial" w:hAnsi="Arial" w:cs="Arial"/>
          <w:i/>
        </w:rPr>
        <w:t xml:space="preserve"> body”, rather than the “</w:t>
      </w:r>
      <w:r w:rsidR="00006EC7">
        <w:rPr>
          <w:rFonts w:ascii="Arial" w:hAnsi="Arial" w:cs="Arial"/>
          <w:i/>
        </w:rPr>
        <w:t>governing</w:t>
      </w:r>
      <w:r w:rsidRPr="006F7FE3">
        <w:rPr>
          <w:rFonts w:ascii="Arial" w:hAnsi="Arial" w:cs="Arial"/>
          <w:i/>
        </w:rPr>
        <w:t xml:space="preserve"> body”</w:t>
      </w:r>
      <w:r w:rsidR="00006EC7">
        <w:rPr>
          <w:rFonts w:ascii="Arial" w:hAnsi="Arial" w:cs="Arial"/>
          <w:i/>
        </w:rPr>
        <w:t>.</w:t>
      </w:r>
      <w:r w:rsidRPr="006F7FE3">
        <w:rPr>
          <w:rFonts w:ascii="Arial" w:hAnsi="Arial" w:cs="Arial"/>
        </w:rPr>
        <w:t>]</w:t>
      </w:r>
    </w:p>
    <w:p w14:paraId="5D4E385F" w14:textId="77777777" w:rsidR="002204D1" w:rsidRPr="006F7FE3" w:rsidRDefault="002204D1" w:rsidP="00A833E6">
      <w:pPr>
        <w:jc w:val="both"/>
        <w:rPr>
          <w:rFonts w:ascii="Arial" w:hAnsi="Arial" w:cs="Arial"/>
        </w:rPr>
      </w:pPr>
    </w:p>
    <w:p w14:paraId="1CD5747F" w14:textId="77777777" w:rsidR="00C326C5" w:rsidRPr="006F7FE3" w:rsidRDefault="00C326C5" w:rsidP="00C326C5">
      <w:pPr>
        <w:jc w:val="both"/>
        <w:rPr>
          <w:rFonts w:ascii="Arial" w:hAnsi="Arial" w:cs="Arial"/>
        </w:rPr>
      </w:pPr>
    </w:p>
    <w:p w14:paraId="43E2F9C3" w14:textId="009FD507" w:rsidR="00C326C5" w:rsidRPr="003C4BC8" w:rsidRDefault="00C326C5" w:rsidP="00C326C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FF0000"/>
        </w:rPr>
      </w:pPr>
      <w:r w:rsidRPr="006F7FE3">
        <w:rPr>
          <w:rFonts w:ascii="Arial" w:hAnsi="Arial" w:cs="Arial"/>
          <w:b/>
          <w:bCs/>
          <w:color w:val="000000"/>
        </w:rPr>
        <w:t>Model policy for determining pay for teach</w:t>
      </w:r>
      <w:r>
        <w:rPr>
          <w:rFonts w:ascii="Arial" w:hAnsi="Arial" w:cs="Arial"/>
          <w:b/>
          <w:bCs/>
          <w:color w:val="000000"/>
        </w:rPr>
        <w:t xml:space="preserve">ing staff </w:t>
      </w:r>
      <w:r w:rsidRPr="00F45CD5">
        <w:rPr>
          <w:rFonts w:ascii="Arial" w:hAnsi="Arial" w:cs="Arial"/>
          <w:b/>
          <w:bCs/>
        </w:rPr>
        <w:t xml:space="preserve">September </w:t>
      </w:r>
      <w:r w:rsidR="003C4BC8" w:rsidRPr="00F45CD5">
        <w:rPr>
          <w:rFonts w:ascii="Arial" w:hAnsi="Arial" w:cs="Arial"/>
          <w:b/>
          <w:bCs/>
        </w:rPr>
        <w:t>2024</w:t>
      </w:r>
    </w:p>
    <w:p w14:paraId="75948E92" w14:textId="77777777" w:rsidR="00C326C5" w:rsidRPr="006F7FE3" w:rsidRDefault="00C326C5" w:rsidP="00C326C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5F2E63FC" w14:textId="77777777" w:rsidR="00CC7C74" w:rsidRDefault="00C326C5" w:rsidP="00C326C5">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6F7FE3">
        <w:rPr>
          <w:rFonts w:ascii="Arial" w:hAnsi="Arial" w:cs="Arial"/>
          <w:color w:val="000000"/>
        </w:rPr>
        <w:t xml:space="preserve">The </w:t>
      </w:r>
      <w:r w:rsidR="00E173DF">
        <w:rPr>
          <w:rFonts w:ascii="Arial" w:hAnsi="Arial" w:cs="Arial"/>
          <w:color w:val="000000"/>
        </w:rPr>
        <w:t>Relevant</w:t>
      </w:r>
      <w:r w:rsidRPr="006F7FE3">
        <w:rPr>
          <w:rFonts w:ascii="Arial" w:hAnsi="Arial" w:cs="Arial"/>
          <w:color w:val="000000"/>
        </w:rPr>
        <w:t xml:space="preserve"> Body of __________________________________ School</w:t>
      </w:r>
    </w:p>
    <w:p w14:paraId="11BE9896" w14:textId="77777777" w:rsidR="00CC7C74" w:rsidRDefault="00CC7C74" w:rsidP="00C326C5">
      <w:pPr>
        <w:pBdr>
          <w:top w:val="single" w:sz="4" w:space="1" w:color="auto"/>
          <w:left w:val="single" w:sz="4" w:space="4" w:color="auto"/>
          <w:bottom w:val="single" w:sz="4" w:space="1" w:color="auto"/>
          <w:right w:val="single" w:sz="4" w:space="4" w:color="auto"/>
        </w:pBdr>
        <w:jc w:val="both"/>
        <w:rPr>
          <w:rFonts w:ascii="Arial" w:hAnsi="Arial" w:cs="Arial"/>
          <w:color w:val="000000"/>
        </w:rPr>
      </w:pPr>
    </w:p>
    <w:p w14:paraId="57F06465" w14:textId="77777777" w:rsidR="00C326C5" w:rsidRDefault="00C326C5" w:rsidP="00C326C5">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6F7FE3">
        <w:rPr>
          <w:rFonts w:ascii="Arial" w:hAnsi="Arial" w:cs="Arial"/>
          <w:color w:val="000000"/>
        </w:rPr>
        <w:t>adopted this policy on________________________</w:t>
      </w:r>
    </w:p>
    <w:p w14:paraId="3C484F7B" w14:textId="77777777" w:rsidR="00C326C5" w:rsidRPr="006F7FE3" w:rsidRDefault="00C326C5" w:rsidP="00C326C5">
      <w:pPr>
        <w:pBdr>
          <w:top w:val="single" w:sz="4" w:space="1" w:color="auto"/>
          <w:left w:val="single" w:sz="4" w:space="4" w:color="auto"/>
          <w:bottom w:val="single" w:sz="4" w:space="1" w:color="auto"/>
          <w:right w:val="single" w:sz="4" w:space="4" w:color="auto"/>
        </w:pBdr>
        <w:jc w:val="both"/>
        <w:rPr>
          <w:rFonts w:ascii="Arial" w:hAnsi="Arial" w:cs="Arial"/>
          <w:b/>
        </w:rPr>
      </w:pPr>
    </w:p>
    <w:p w14:paraId="3D1E04E4" w14:textId="77777777" w:rsidR="00C326C5" w:rsidRDefault="00C326C5" w:rsidP="00C326C5"/>
    <w:p w14:paraId="43AE6530" w14:textId="77777777" w:rsidR="00006EC7" w:rsidRDefault="00006EC7" w:rsidP="00A833E6">
      <w:pPr>
        <w:jc w:val="both"/>
        <w:rPr>
          <w:rFonts w:ascii="Arial" w:hAnsi="Arial" w:cs="Arial"/>
          <w:b/>
        </w:rPr>
      </w:pPr>
    </w:p>
    <w:p w14:paraId="146CAB6C" w14:textId="77777777" w:rsidR="00006EC7" w:rsidRDefault="00006EC7" w:rsidP="00A833E6">
      <w:pPr>
        <w:jc w:val="both"/>
        <w:rPr>
          <w:rFonts w:ascii="Arial" w:hAnsi="Arial" w:cs="Arial"/>
          <w:b/>
        </w:rPr>
      </w:pPr>
      <w:r>
        <w:rPr>
          <w:rFonts w:ascii="Arial" w:hAnsi="Arial" w:cs="Arial"/>
          <w:b/>
        </w:rPr>
        <w:t>Guidance notes:</w:t>
      </w:r>
    </w:p>
    <w:p w14:paraId="27F8FE91" w14:textId="77777777" w:rsidR="00006EC7" w:rsidRPr="00006EC7" w:rsidRDefault="00006EC7" w:rsidP="00A833E6">
      <w:pPr>
        <w:jc w:val="both"/>
        <w:rPr>
          <w:rFonts w:ascii="Arial" w:hAnsi="Arial" w:cs="Arial"/>
          <w:bCs/>
          <w:i/>
          <w:iCs/>
        </w:rPr>
      </w:pPr>
      <w:r w:rsidRPr="00006EC7">
        <w:rPr>
          <w:rFonts w:ascii="Arial" w:hAnsi="Arial" w:cs="Arial"/>
          <w:bCs/>
          <w:i/>
          <w:iCs/>
        </w:rPr>
        <w:t xml:space="preserve">Sections in </w:t>
      </w:r>
      <w:r w:rsidRPr="00006EC7">
        <w:rPr>
          <w:rFonts w:ascii="Arial" w:hAnsi="Arial" w:cs="Arial"/>
          <w:bCs/>
          <w:i/>
          <w:iCs/>
          <w:color w:val="FF0000"/>
        </w:rPr>
        <w:t>red</w:t>
      </w:r>
      <w:r w:rsidRPr="00006EC7">
        <w:rPr>
          <w:rFonts w:ascii="Arial" w:hAnsi="Arial" w:cs="Arial"/>
          <w:bCs/>
          <w:i/>
          <w:iCs/>
        </w:rPr>
        <w:t xml:space="preserve"> are to be completed by the school / academy </w:t>
      </w:r>
      <w:r>
        <w:rPr>
          <w:rFonts w:ascii="Arial" w:hAnsi="Arial" w:cs="Arial"/>
          <w:bCs/>
          <w:i/>
          <w:iCs/>
        </w:rPr>
        <w:t>confirming</w:t>
      </w:r>
      <w:r w:rsidRPr="00006EC7">
        <w:rPr>
          <w:rFonts w:ascii="Arial" w:hAnsi="Arial" w:cs="Arial"/>
          <w:bCs/>
          <w:i/>
          <w:iCs/>
        </w:rPr>
        <w:t xml:space="preserve"> their locally determined decisions.</w:t>
      </w:r>
    </w:p>
    <w:p w14:paraId="164ABA39" w14:textId="77777777" w:rsidR="00006EC7" w:rsidRPr="00006EC7" w:rsidRDefault="00006EC7" w:rsidP="00A833E6">
      <w:pPr>
        <w:jc w:val="both"/>
        <w:rPr>
          <w:rFonts w:ascii="Arial" w:hAnsi="Arial" w:cs="Arial"/>
          <w:bCs/>
          <w:i/>
          <w:iCs/>
        </w:rPr>
      </w:pPr>
    </w:p>
    <w:p w14:paraId="4BD6E35D" w14:textId="77777777" w:rsidR="00006EC7" w:rsidRPr="00006EC7" w:rsidRDefault="00006EC7" w:rsidP="00A833E6">
      <w:pPr>
        <w:jc w:val="both"/>
        <w:rPr>
          <w:rFonts w:ascii="Arial" w:hAnsi="Arial" w:cs="Arial"/>
          <w:bCs/>
          <w:i/>
          <w:iCs/>
        </w:rPr>
      </w:pPr>
      <w:r w:rsidRPr="00006EC7">
        <w:rPr>
          <w:rFonts w:ascii="Arial" w:hAnsi="Arial" w:cs="Arial"/>
          <w:bCs/>
          <w:i/>
          <w:iCs/>
        </w:rPr>
        <w:t xml:space="preserve">Sections highlighted in </w:t>
      </w:r>
      <w:r w:rsidRPr="00006EC7">
        <w:rPr>
          <w:rFonts w:ascii="Arial" w:hAnsi="Arial" w:cs="Arial"/>
          <w:bCs/>
          <w:i/>
          <w:iCs/>
          <w:highlight w:val="yellow"/>
        </w:rPr>
        <w:t>yellow</w:t>
      </w:r>
      <w:r w:rsidRPr="00006EC7">
        <w:rPr>
          <w:rFonts w:ascii="Arial" w:hAnsi="Arial" w:cs="Arial"/>
          <w:bCs/>
          <w:i/>
          <w:iCs/>
        </w:rPr>
        <w:t xml:space="preserve"> are guidance notes for relevant bodies and can be deleted when the final version of the policy is agreed within the school/academy.</w:t>
      </w:r>
    </w:p>
    <w:p w14:paraId="0DDD4BA4" w14:textId="77777777" w:rsidR="00C326C5" w:rsidRDefault="00006EC7" w:rsidP="00A833E6">
      <w:pPr>
        <w:jc w:val="both"/>
        <w:rPr>
          <w:rFonts w:ascii="Arial" w:hAnsi="Arial" w:cs="Arial"/>
          <w:b/>
        </w:rPr>
      </w:pPr>
      <w:r>
        <w:rPr>
          <w:rFonts w:ascii="Arial" w:hAnsi="Arial" w:cs="Arial"/>
          <w:b/>
        </w:rPr>
        <w:br w:type="page"/>
      </w:r>
      <w:r w:rsidR="002204D1">
        <w:rPr>
          <w:rFonts w:ascii="Arial" w:hAnsi="Arial" w:cs="Arial"/>
          <w:b/>
        </w:rPr>
        <w:lastRenderedPageBreak/>
        <w:t>D</w:t>
      </w:r>
      <w:r w:rsidR="00C326C5">
        <w:rPr>
          <w:rFonts w:ascii="Arial" w:hAnsi="Arial" w:cs="Arial"/>
          <w:b/>
        </w:rPr>
        <w:t>ocument Control Information</w:t>
      </w:r>
    </w:p>
    <w:p w14:paraId="7DAB98C8" w14:textId="77777777" w:rsidR="00C326C5" w:rsidRDefault="00C326C5" w:rsidP="00C326C5">
      <w:pPr>
        <w:tabs>
          <w:tab w:val="left" w:pos="-720"/>
        </w:tabs>
        <w:suppressAutoHyphens/>
        <w:rPr>
          <w:rFonts w:ascii="Arial" w:hAnsi="Arial" w:cs="Arial"/>
          <w:spacing w:val="-2"/>
        </w:rPr>
      </w:pPr>
    </w:p>
    <w:p w14:paraId="3B11386D" w14:textId="77777777" w:rsidR="00C326C5" w:rsidRDefault="00C326C5" w:rsidP="00C326C5">
      <w:pPr>
        <w:tabs>
          <w:tab w:val="left" w:pos="5954"/>
        </w:tabs>
        <w:ind w:left="5940"/>
        <w:jc w:val="center"/>
        <w:rPr>
          <w:b/>
          <w:color w:val="000000"/>
        </w:rPr>
      </w:pPr>
    </w:p>
    <w:p w14:paraId="1EAE8C89" w14:textId="77777777" w:rsidR="00C326C5" w:rsidRDefault="00C326C5" w:rsidP="00C326C5">
      <w:pPr>
        <w:tabs>
          <w:tab w:val="left" w:pos="-720"/>
        </w:tabs>
        <w:suppressAutoHyphens/>
        <w:rPr>
          <w:spacing w:val="-2"/>
        </w:rPr>
      </w:pPr>
    </w:p>
    <w:p w14:paraId="29521C91" w14:textId="77777777" w:rsidR="00C326C5" w:rsidRDefault="00C326C5" w:rsidP="00C326C5">
      <w:pPr>
        <w:tabs>
          <w:tab w:val="left" w:pos="-720"/>
        </w:tabs>
        <w:suppressAutoHyphens/>
        <w:rPr>
          <w:spacing w:val="-2"/>
        </w:rPr>
      </w:pPr>
    </w:p>
    <w:p w14:paraId="4E1EB460" w14:textId="77777777" w:rsidR="00C326C5" w:rsidRDefault="00C326C5" w:rsidP="00C326C5">
      <w:pPr>
        <w:tabs>
          <w:tab w:val="left" w:pos="-720"/>
        </w:tabs>
        <w:suppressAutoHyphens/>
        <w:rPr>
          <w:spacing w:val="-2"/>
        </w:rPr>
      </w:pPr>
    </w:p>
    <w:p w14:paraId="0AFAAE94" w14:textId="77777777" w:rsidR="00C326C5" w:rsidRDefault="00C326C5" w:rsidP="00C326C5">
      <w:pPr>
        <w:tabs>
          <w:tab w:val="left" w:pos="-720"/>
        </w:tabs>
        <w:suppressAutoHyphens/>
        <w:rPr>
          <w:spacing w:val="-2"/>
        </w:rPr>
      </w:pPr>
    </w:p>
    <w:p w14:paraId="4E08263A" w14:textId="77777777" w:rsidR="00C326C5" w:rsidRDefault="00C326C5" w:rsidP="00C326C5">
      <w:pPr>
        <w:ind w:left="2880" w:hanging="2160"/>
        <w:rPr>
          <w:rFonts w:ascii="Arial" w:hAnsi="Arial" w:cs="Arial"/>
        </w:rPr>
      </w:pPr>
      <w:r>
        <w:rPr>
          <w:rFonts w:ascii="Arial" w:hAnsi="Arial" w:cs="Arial"/>
        </w:rPr>
        <w:t>Title:</w:t>
      </w:r>
      <w:r>
        <w:rPr>
          <w:rFonts w:ascii="Arial" w:hAnsi="Arial" w:cs="Arial"/>
        </w:rPr>
        <w:tab/>
        <w:t xml:space="preserve">Model Pay Policy for Teaching Staff </w:t>
      </w:r>
    </w:p>
    <w:p w14:paraId="29AF5D55" w14:textId="77777777" w:rsidR="00C326C5" w:rsidRDefault="00C326C5" w:rsidP="00C326C5">
      <w:pPr>
        <w:rPr>
          <w:rFonts w:ascii="Arial" w:hAnsi="Arial" w:cs="Arial"/>
        </w:rPr>
      </w:pPr>
    </w:p>
    <w:p w14:paraId="479C4CB0" w14:textId="77777777" w:rsidR="00C326C5" w:rsidRDefault="00C326C5" w:rsidP="00C326C5">
      <w:pPr>
        <w:rPr>
          <w:rFonts w:ascii="Arial" w:hAnsi="Arial" w:cs="Arial"/>
        </w:rPr>
      </w:pPr>
    </w:p>
    <w:p w14:paraId="5236C85D" w14:textId="3DD49A27" w:rsidR="00C326C5" w:rsidRPr="003C4BC8" w:rsidRDefault="00C326C5" w:rsidP="00C326C5">
      <w:pPr>
        <w:rPr>
          <w:rFonts w:ascii="Arial" w:hAnsi="Arial" w:cs="Arial"/>
          <w:color w:val="7030A0"/>
        </w:rPr>
      </w:pPr>
      <w:r>
        <w:rPr>
          <w:rFonts w:ascii="Arial" w:hAnsi="Arial" w:cs="Arial"/>
        </w:rPr>
        <w:tab/>
        <w:t>Date:</w:t>
      </w:r>
      <w:r>
        <w:rPr>
          <w:rFonts w:ascii="Arial" w:hAnsi="Arial" w:cs="Arial"/>
        </w:rPr>
        <w:tab/>
      </w:r>
      <w:r>
        <w:rPr>
          <w:rFonts w:ascii="Arial" w:hAnsi="Arial" w:cs="Arial"/>
        </w:rPr>
        <w:tab/>
      </w:r>
      <w:r>
        <w:rPr>
          <w:rFonts w:ascii="Arial" w:hAnsi="Arial" w:cs="Arial"/>
        </w:rPr>
        <w:tab/>
      </w:r>
      <w:r w:rsidR="000709DC">
        <w:rPr>
          <w:rFonts w:ascii="Arial" w:hAnsi="Arial" w:cs="Arial"/>
        </w:rPr>
        <w:t>Novem</w:t>
      </w:r>
      <w:r w:rsidR="003C4BC8" w:rsidRPr="00F45CD5">
        <w:rPr>
          <w:rFonts w:ascii="Arial" w:hAnsi="Arial" w:cs="Arial"/>
        </w:rPr>
        <w:t>ber 2024</w:t>
      </w:r>
    </w:p>
    <w:p w14:paraId="1AB17C1E" w14:textId="77777777" w:rsidR="00C326C5" w:rsidRDefault="00C326C5" w:rsidP="00C326C5">
      <w:pPr>
        <w:rPr>
          <w:rFonts w:ascii="Arial" w:hAnsi="Arial" w:cs="Arial"/>
        </w:rPr>
      </w:pPr>
    </w:p>
    <w:p w14:paraId="25F346B1" w14:textId="77777777" w:rsidR="00C326C5" w:rsidRDefault="00C326C5" w:rsidP="00C326C5">
      <w:pPr>
        <w:rPr>
          <w:rFonts w:ascii="Arial" w:hAnsi="Arial" w:cs="Arial"/>
        </w:rPr>
      </w:pPr>
    </w:p>
    <w:p w14:paraId="00EBCC32" w14:textId="1BD0CD48" w:rsidR="00C326C5" w:rsidRDefault="00C326C5" w:rsidP="00C326C5">
      <w:pPr>
        <w:rPr>
          <w:rFonts w:ascii="Arial" w:hAnsi="Arial" w:cs="Arial"/>
        </w:rPr>
      </w:pPr>
      <w:r>
        <w:rPr>
          <w:rFonts w:ascii="Arial" w:hAnsi="Arial" w:cs="Arial"/>
        </w:rPr>
        <w:tab/>
        <w:t>Version:</w:t>
      </w:r>
      <w:r>
        <w:rPr>
          <w:rFonts w:ascii="Arial" w:hAnsi="Arial" w:cs="Arial"/>
        </w:rPr>
        <w:tab/>
      </w:r>
      <w:r>
        <w:rPr>
          <w:rFonts w:ascii="Arial" w:hAnsi="Arial" w:cs="Arial"/>
        </w:rPr>
        <w:tab/>
      </w:r>
      <w:r w:rsidR="003C4BC8">
        <w:rPr>
          <w:rFonts w:ascii="Arial" w:hAnsi="Arial" w:cs="Arial"/>
          <w:strike/>
        </w:rPr>
        <w:t>4</w:t>
      </w:r>
      <w:r>
        <w:rPr>
          <w:rFonts w:ascii="Arial" w:hAnsi="Arial" w:cs="Arial"/>
        </w:rPr>
        <w:tab/>
      </w:r>
      <w:r>
        <w:rPr>
          <w:rFonts w:ascii="Arial" w:hAnsi="Arial" w:cs="Arial"/>
        </w:rPr>
        <w:tab/>
      </w:r>
    </w:p>
    <w:p w14:paraId="7105501C" w14:textId="77777777" w:rsidR="00C326C5" w:rsidRDefault="00C326C5" w:rsidP="00C326C5">
      <w:pPr>
        <w:rPr>
          <w:rFonts w:ascii="Arial" w:hAnsi="Arial" w:cs="Arial"/>
        </w:rPr>
      </w:pPr>
    </w:p>
    <w:p w14:paraId="73DF39FB" w14:textId="77777777" w:rsidR="00C326C5" w:rsidRDefault="00C326C5" w:rsidP="00C326C5">
      <w:pPr>
        <w:rPr>
          <w:rFonts w:ascii="Arial" w:hAnsi="Arial" w:cs="Arial"/>
        </w:rPr>
      </w:pPr>
    </w:p>
    <w:p w14:paraId="55C048A5" w14:textId="445375EF" w:rsidR="00C326C5" w:rsidRDefault="00C326C5" w:rsidP="00C326C5">
      <w:pPr>
        <w:rPr>
          <w:rFonts w:ascii="Arial" w:hAnsi="Arial" w:cs="Arial"/>
        </w:rPr>
      </w:pPr>
      <w:r>
        <w:rPr>
          <w:rFonts w:ascii="Arial" w:hAnsi="Arial" w:cs="Arial"/>
        </w:rPr>
        <w:tab/>
        <w:t>Author:</w:t>
      </w:r>
      <w:r>
        <w:rPr>
          <w:rFonts w:ascii="Arial" w:hAnsi="Arial" w:cs="Arial"/>
        </w:rPr>
        <w:tab/>
      </w:r>
      <w:r>
        <w:rPr>
          <w:rFonts w:ascii="Arial" w:hAnsi="Arial" w:cs="Arial"/>
        </w:rPr>
        <w:tab/>
        <w:t>Kate Simpson</w:t>
      </w:r>
      <w:r w:rsidR="003C4BC8">
        <w:rPr>
          <w:rFonts w:ascii="Arial" w:hAnsi="Arial" w:cs="Arial"/>
        </w:rPr>
        <w:t>/Christine Thresher</w:t>
      </w:r>
    </w:p>
    <w:p w14:paraId="4CAFC286" w14:textId="77777777" w:rsidR="00C326C5" w:rsidRDefault="00C326C5" w:rsidP="00C326C5">
      <w:pPr>
        <w:rPr>
          <w:rFonts w:ascii="Arial" w:hAnsi="Arial" w:cs="Arial"/>
        </w:rPr>
      </w:pPr>
    </w:p>
    <w:p w14:paraId="0DC66DB1" w14:textId="77777777" w:rsidR="00C326C5" w:rsidRDefault="00C326C5" w:rsidP="00C326C5">
      <w:pPr>
        <w:rPr>
          <w:rFonts w:ascii="Arial" w:hAnsi="Arial" w:cs="Arial"/>
        </w:rPr>
      </w:pPr>
      <w:r>
        <w:rPr>
          <w:rFonts w:ascii="Arial" w:hAnsi="Arial" w:cs="Arial"/>
        </w:rPr>
        <w:tab/>
        <w:t xml:space="preserve"> </w:t>
      </w:r>
    </w:p>
    <w:p w14:paraId="106ADF11" w14:textId="77777777" w:rsidR="00C326C5" w:rsidRDefault="00C326C5" w:rsidP="00C326C5">
      <w:pPr>
        <w:rPr>
          <w:rFonts w:ascii="Arial" w:hAnsi="Arial" w:cs="Arial"/>
        </w:rPr>
      </w:pPr>
    </w:p>
    <w:p w14:paraId="6EFC58C1" w14:textId="77777777" w:rsidR="00C326C5" w:rsidRDefault="00C326C5" w:rsidP="00C326C5">
      <w:pPr>
        <w:rPr>
          <w:rFonts w:ascii="Arial" w:hAnsi="Arial" w:cs="Arial"/>
        </w:rPr>
      </w:pPr>
    </w:p>
    <w:p w14:paraId="61E5CC30" w14:textId="77777777" w:rsidR="00C326C5" w:rsidRDefault="00C326C5" w:rsidP="00C326C5">
      <w:pPr>
        <w:rPr>
          <w:rFonts w:ascii="Arial" w:hAnsi="Arial" w:cs="Arial"/>
        </w:rPr>
      </w:pPr>
    </w:p>
    <w:p w14:paraId="47D732D1" w14:textId="77777777" w:rsidR="00C326C5" w:rsidRDefault="00C326C5" w:rsidP="00C326C5">
      <w:pPr>
        <w:rPr>
          <w:rFonts w:ascii="Arial" w:hAnsi="Arial" w:cs="Arial"/>
        </w:rPr>
      </w:pPr>
    </w:p>
    <w:p w14:paraId="25C54C8D" w14:textId="77777777" w:rsidR="00C326C5" w:rsidRDefault="00C326C5" w:rsidP="00C326C5">
      <w:pPr>
        <w:rPr>
          <w:rFonts w:ascii="Arial" w:hAnsi="Arial" w:cs="Arial"/>
        </w:rPr>
      </w:pPr>
    </w:p>
    <w:p w14:paraId="1D1681C9" w14:textId="77777777" w:rsidR="00C326C5" w:rsidRDefault="00C326C5" w:rsidP="00C326C5">
      <w:pPr>
        <w:rPr>
          <w:rFonts w:ascii="Arial" w:hAnsi="Arial" w:cs="Arial"/>
        </w:rPr>
      </w:pPr>
    </w:p>
    <w:p w14:paraId="037DB738" w14:textId="77777777" w:rsidR="00C326C5" w:rsidRDefault="00C326C5" w:rsidP="00C326C5">
      <w:pPr>
        <w:rPr>
          <w:rFonts w:ascii="Arial" w:hAnsi="Arial" w:cs="Arial"/>
        </w:rPr>
      </w:pPr>
    </w:p>
    <w:p w14:paraId="08EA7F7E" w14:textId="77777777" w:rsidR="00C326C5" w:rsidRDefault="00C326C5" w:rsidP="00C326C5">
      <w:pPr>
        <w:rPr>
          <w:rFonts w:ascii="Arial" w:hAnsi="Arial" w:cs="Arial"/>
        </w:rPr>
      </w:pPr>
    </w:p>
    <w:p w14:paraId="2729B554" w14:textId="77777777" w:rsidR="00C326C5" w:rsidRDefault="00C326C5" w:rsidP="00C326C5">
      <w:pPr>
        <w:rPr>
          <w:rFonts w:ascii="Arial" w:hAnsi="Arial" w:cs="Arial"/>
        </w:rPr>
      </w:pPr>
    </w:p>
    <w:p w14:paraId="061E25F8" w14:textId="77777777" w:rsidR="00C326C5" w:rsidRDefault="00C326C5" w:rsidP="00C326C5">
      <w:pPr>
        <w:rPr>
          <w:rFonts w:ascii="Arial" w:hAnsi="Arial" w:cs="Arial"/>
        </w:rPr>
      </w:pPr>
    </w:p>
    <w:p w14:paraId="4DA35563" w14:textId="77777777" w:rsidR="00C326C5" w:rsidRDefault="00C326C5" w:rsidP="00C326C5">
      <w:pPr>
        <w:rPr>
          <w:rFonts w:ascii="Arial" w:hAnsi="Arial" w:cs="Arial"/>
        </w:rPr>
      </w:pPr>
    </w:p>
    <w:p w14:paraId="0E0F9CF2" w14:textId="77777777" w:rsidR="00C326C5" w:rsidRDefault="00C326C5" w:rsidP="00C326C5">
      <w:pPr>
        <w:rPr>
          <w:rFonts w:ascii="Arial" w:hAnsi="Arial" w:cs="Arial"/>
        </w:rPr>
      </w:pPr>
    </w:p>
    <w:p w14:paraId="0804AB90" w14:textId="77777777" w:rsidR="00C326C5" w:rsidRDefault="00C326C5" w:rsidP="00C326C5">
      <w:pPr>
        <w:rPr>
          <w:rFonts w:ascii="Arial" w:hAnsi="Arial" w:cs="Arial"/>
        </w:rPr>
      </w:pPr>
    </w:p>
    <w:p w14:paraId="363656E8" w14:textId="77777777" w:rsidR="00C326C5" w:rsidRDefault="00C326C5" w:rsidP="00C326C5">
      <w:pPr>
        <w:rPr>
          <w:rFonts w:ascii="Arial" w:hAnsi="Arial" w:cs="Arial"/>
        </w:rPr>
      </w:pPr>
    </w:p>
    <w:p w14:paraId="5DB0C078" w14:textId="77777777" w:rsidR="00C326C5" w:rsidRDefault="00C326C5" w:rsidP="00C326C5">
      <w:pPr>
        <w:rPr>
          <w:rFonts w:ascii="Arial" w:hAnsi="Arial" w:cs="Arial"/>
        </w:rPr>
      </w:pPr>
    </w:p>
    <w:p w14:paraId="60D4B2A7" w14:textId="77777777" w:rsidR="00C326C5" w:rsidRDefault="00C326C5" w:rsidP="00C326C5">
      <w:pPr>
        <w:tabs>
          <w:tab w:val="left" w:pos="-720"/>
        </w:tabs>
        <w:suppressAutoHyphens/>
        <w:rPr>
          <w:rFonts w:ascii="Arial" w:hAnsi="Arial" w:cs="Arial"/>
          <w:spacing w:val="-2"/>
        </w:rPr>
      </w:pPr>
    </w:p>
    <w:p w14:paraId="5AD6A28F" w14:textId="77777777" w:rsidR="00C326C5" w:rsidRDefault="00C326C5" w:rsidP="00C326C5">
      <w:pPr>
        <w:pStyle w:val="Heading5"/>
        <w:numPr>
          <w:ilvl w:val="0"/>
          <w:numId w:val="0"/>
        </w:numPr>
        <w:ind w:left="3060"/>
        <w:rPr>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3"/>
        <w:gridCol w:w="1855"/>
        <w:gridCol w:w="5165"/>
      </w:tblGrid>
      <w:tr w:rsidR="00C326C5" w14:paraId="2C297E05" w14:textId="77777777" w:rsidTr="0007667E">
        <w:trPr>
          <w:jc w:val="center"/>
        </w:trPr>
        <w:tc>
          <w:tcPr>
            <w:tcW w:w="1553" w:type="dxa"/>
            <w:tcBorders>
              <w:top w:val="single" w:sz="12" w:space="0" w:color="auto"/>
              <w:bottom w:val="nil"/>
            </w:tcBorders>
            <w:shd w:val="clear" w:color="auto" w:fill="000000"/>
          </w:tcPr>
          <w:p w14:paraId="77272562" w14:textId="77777777" w:rsidR="00C326C5" w:rsidRDefault="00C326C5" w:rsidP="0007667E">
            <w:pPr>
              <w:tabs>
                <w:tab w:val="left" w:pos="-720"/>
              </w:tabs>
              <w:suppressAutoHyphens/>
              <w:jc w:val="center"/>
              <w:rPr>
                <w:rFonts w:ascii="Arial" w:hAnsi="Arial" w:cs="Arial"/>
                <w:b/>
                <w:color w:val="FFFFFF"/>
                <w:spacing w:val="-2"/>
              </w:rPr>
            </w:pPr>
            <w:r>
              <w:rPr>
                <w:rFonts w:ascii="Arial" w:hAnsi="Arial" w:cs="Arial"/>
                <w:b/>
                <w:color w:val="FFFFFF"/>
                <w:spacing w:val="-2"/>
              </w:rPr>
              <w:t>Version</w:t>
            </w:r>
          </w:p>
        </w:tc>
        <w:tc>
          <w:tcPr>
            <w:tcW w:w="1855" w:type="dxa"/>
            <w:tcBorders>
              <w:top w:val="single" w:sz="12" w:space="0" w:color="auto"/>
              <w:bottom w:val="nil"/>
            </w:tcBorders>
            <w:shd w:val="clear" w:color="auto" w:fill="000000"/>
          </w:tcPr>
          <w:p w14:paraId="33D20DD9" w14:textId="77777777" w:rsidR="00C326C5" w:rsidRDefault="00C326C5" w:rsidP="0007667E">
            <w:pPr>
              <w:tabs>
                <w:tab w:val="left" w:pos="-720"/>
              </w:tabs>
              <w:suppressAutoHyphens/>
              <w:jc w:val="center"/>
              <w:rPr>
                <w:rFonts w:ascii="Arial" w:hAnsi="Arial" w:cs="Arial"/>
                <w:b/>
                <w:color w:val="FFFFFF"/>
                <w:spacing w:val="-2"/>
              </w:rPr>
            </w:pPr>
            <w:r>
              <w:rPr>
                <w:rFonts w:ascii="Arial" w:hAnsi="Arial" w:cs="Arial"/>
                <w:b/>
                <w:color w:val="FFFFFF"/>
                <w:spacing w:val="-2"/>
              </w:rPr>
              <w:t>DATE</w:t>
            </w:r>
          </w:p>
        </w:tc>
        <w:tc>
          <w:tcPr>
            <w:tcW w:w="5165" w:type="dxa"/>
            <w:tcBorders>
              <w:top w:val="single" w:sz="12" w:space="0" w:color="auto"/>
              <w:bottom w:val="nil"/>
            </w:tcBorders>
            <w:shd w:val="clear" w:color="auto" w:fill="000000"/>
          </w:tcPr>
          <w:p w14:paraId="1C6A1161" w14:textId="77777777" w:rsidR="00C326C5" w:rsidRDefault="00C326C5" w:rsidP="0007667E">
            <w:pPr>
              <w:tabs>
                <w:tab w:val="left" w:pos="-720"/>
              </w:tabs>
              <w:suppressAutoHyphens/>
              <w:jc w:val="center"/>
              <w:rPr>
                <w:rFonts w:ascii="Arial" w:hAnsi="Arial" w:cs="Arial"/>
                <w:b/>
                <w:color w:val="FFFFFF"/>
                <w:spacing w:val="-2"/>
              </w:rPr>
            </w:pPr>
            <w:r>
              <w:rPr>
                <w:rFonts w:ascii="Arial" w:hAnsi="Arial" w:cs="Arial"/>
                <w:b/>
                <w:color w:val="FFFFFF"/>
                <w:spacing w:val="-2"/>
              </w:rPr>
              <w:t>DESCRIPTION</w:t>
            </w:r>
          </w:p>
        </w:tc>
      </w:tr>
      <w:tr w:rsidR="00C326C5" w14:paraId="16503B1A" w14:textId="77777777" w:rsidTr="0007667E">
        <w:trPr>
          <w:jc w:val="center"/>
        </w:trPr>
        <w:tc>
          <w:tcPr>
            <w:tcW w:w="1553" w:type="dxa"/>
            <w:tcBorders>
              <w:top w:val="single" w:sz="6" w:space="0" w:color="auto"/>
              <w:bottom w:val="single" w:sz="6" w:space="0" w:color="auto"/>
            </w:tcBorders>
            <w:shd w:val="clear" w:color="auto" w:fill="FFFFFF"/>
          </w:tcPr>
          <w:p w14:paraId="4ED4601B" w14:textId="77777777" w:rsidR="00C326C5" w:rsidRDefault="00C326C5" w:rsidP="0007667E">
            <w:pPr>
              <w:tabs>
                <w:tab w:val="left" w:pos="-720"/>
              </w:tabs>
              <w:suppressAutoHyphens/>
              <w:rPr>
                <w:rFonts w:ascii="Arial" w:hAnsi="Arial" w:cs="Arial"/>
                <w:spacing w:val="-2"/>
              </w:rPr>
            </w:pPr>
            <w:r>
              <w:rPr>
                <w:rFonts w:ascii="Arial" w:hAnsi="Arial" w:cs="Arial"/>
                <w:spacing w:val="-2"/>
              </w:rPr>
              <w:t>1</w:t>
            </w:r>
          </w:p>
        </w:tc>
        <w:tc>
          <w:tcPr>
            <w:tcW w:w="1855" w:type="dxa"/>
            <w:tcBorders>
              <w:top w:val="single" w:sz="6" w:space="0" w:color="auto"/>
              <w:bottom w:val="single" w:sz="6" w:space="0" w:color="auto"/>
            </w:tcBorders>
            <w:shd w:val="clear" w:color="auto" w:fill="FFFFFF"/>
          </w:tcPr>
          <w:p w14:paraId="4477C0ED" w14:textId="77777777" w:rsidR="00C326C5" w:rsidRDefault="00C326C5" w:rsidP="0007667E">
            <w:pPr>
              <w:tabs>
                <w:tab w:val="left" w:pos="-720"/>
              </w:tabs>
              <w:suppressAutoHyphens/>
              <w:rPr>
                <w:rFonts w:ascii="Arial" w:hAnsi="Arial" w:cs="Arial"/>
                <w:spacing w:val="-2"/>
              </w:rPr>
            </w:pPr>
            <w:r>
              <w:rPr>
                <w:rFonts w:ascii="Arial" w:hAnsi="Arial" w:cs="Arial"/>
                <w:spacing w:val="-2"/>
              </w:rPr>
              <w:t>October 21</w:t>
            </w:r>
          </w:p>
        </w:tc>
        <w:tc>
          <w:tcPr>
            <w:tcW w:w="5165" w:type="dxa"/>
            <w:tcBorders>
              <w:top w:val="single" w:sz="6" w:space="0" w:color="auto"/>
              <w:bottom w:val="single" w:sz="6" w:space="0" w:color="auto"/>
            </w:tcBorders>
            <w:shd w:val="clear" w:color="auto" w:fill="FFFFFF"/>
          </w:tcPr>
          <w:p w14:paraId="41312B20" w14:textId="77777777" w:rsidR="00C326C5" w:rsidRDefault="00C326C5" w:rsidP="0007667E">
            <w:pPr>
              <w:rPr>
                <w:rFonts w:ascii="Arial" w:hAnsi="Arial" w:cs="Arial"/>
              </w:rPr>
            </w:pPr>
            <w:r>
              <w:rPr>
                <w:rFonts w:ascii="Arial" w:hAnsi="Arial" w:cs="Arial"/>
              </w:rPr>
              <w:t>New version separating out Support Staff Pay Policy</w:t>
            </w:r>
          </w:p>
        </w:tc>
      </w:tr>
      <w:tr w:rsidR="00C326C5" w14:paraId="593EEBB9" w14:textId="77777777" w:rsidTr="0007667E">
        <w:trPr>
          <w:jc w:val="center"/>
        </w:trPr>
        <w:tc>
          <w:tcPr>
            <w:tcW w:w="1553" w:type="dxa"/>
            <w:tcBorders>
              <w:top w:val="single" w:sz="6" w:space="0" w:color="auto"/>
              <w:bottom w:val="single" w:sz="6" w:space="0" w:color="auto"/>
            </w:tcBorders>
            <w:shd w:val="clear" w:color="auto" w:fill="FFFFFF"/>
          </w:tcPr>
          <w:p w14:paraId="1EF80B12" w14:textId="77777777" w:rsidR="00C326C5" w:rsidRDefault="00C326C5" w:rsidP="0007667E">
            <w:pPr>
              <w:pStyle w:val="Document1"/>
              <w:keepNext w:val="0"/>
              <w:keepLines w:val="0"/>
              <w:rPr>
                <w:rFonts w:ascii="Arial" w:hAnsi="Arial" w:cs="Arial"/>
                <w:spacing w:val="-2"/>
                <w:szCs w:val="24"/>
                <w:lang w:val="en-GB"/>
              </w:rPr>
            </w:pPr>
            <w:r>
              <w:rPr>
                <w:rFonts w:ascii="Arial" w:hAnsi="Arial" w:cs="Arial"/>
                <w:spacing w:val="-2"/>
                <w:szCs w:val="24"/>
                <w:lang w:val="en-GB"/>
              </w:rPr>
              <w:t>2</w:t>
            </w:r>
          </w:p>
        </w:tc>
        <w:tc>
          <w:tcPr>
            <w:tcW w:w="1855" w:type="dxa"/>
            <w:tcBorders>
              <w:top w:val="single" w:sz="6" w:space="0" w:color="auto"/>
              <w:bottom w:val="single" w:sz="6" w:space="0" w:color="auto"/>
            </w:tcBorders>
            <w:shd w:val="clear" w:color="auto" w:fill="FFFFFF"/>
          </w:tcPr>
          <w:p w14:paraId="2CCD74FA" w14:textId="77777777" w:rsidR="00C326C5" w:rsidRDefault="00CC7C74" w:rsidP="0007667E">
            <w:pPr>
              <w:tabs>
                <w:tab w:val="left" w:pos="-720"/>
              </w:tabs>
              <w:rPr>
                <w:rFonts w:ascii="Arial" w:hAnsi="Arial" w:cs="Arial"/>
                <w:spacing w:val="-2"/>
              </w:rPr>
            </w:pPr>
            <w:r>
              <w:rPr>
                <w:rFonts w:ascii="Arial" w:hAnsi="Arial" w:cs="Arial"/>
                <w:spacing w:val="-2"/>
              </w:rPr>
              <w:t>October 22</w:t>
            </w:r>
          </w:p>
        </w:tc>
        <w:tc>
          <w:tcPr>
            <w:tcW w:w="5165" w:type="dxa"/>
            <w:tcBorders>
              <w:top w:val="single" w:sz="6" w:space="0" w:color="auto"/>
              <w:bottom w:val="single" w:sz="6" w:space="0" w:color="auto"/>
            </w:tcBorders>
            <w:shd w:val="clear" w:color="auto" w:fill="FFFFFF"/>
          </w:tcPr>
          <w:p w14:paraId="610D6094" w14:textId="50723548" w:rsidR="00C326C5" w:rsidRDefault="00CC7C74" w:rsidP="0007667E">
            <w:pPr>
              <w:tabs>
                <w:tab w:val="left" w:pos="-720"/>
              </w:tabs>
              <w:suppressAutoHyphens/>
              <w:rPr>
                <w:rFonts w:ascii="Arial" w:hAnsi="Arial" w:cs="Arial"/>
                <w:spacing w:val="-2"/>
              </w:rPr>
            </w:pPr>
            <w:r>
              <w:rPr>
                <w:rFonts w:ascii="Arial" w:hAnsi="Arial" w:cs="Arial"/>
                <w:spacing w:val="-2"/>
              </w:rPr>
              <w:t xml:space="preserve">Updated Policy for </w:t>
            </w:r>
            <w:r w:rsidR="009B28F8">
              <w:rPr>
                <w:rFonts w:ascii="Arial" w:hAnsi="Arial" w:cs="Arial"/>
                <w:spacing w:val="-2"/>
              </w:rPr>
              <w:t xml:space="preserve">2022 </w:t>
            </w:r>
            <w:r>
              <w:rPr>
                <w:rFonts w:ascii="Arial" w:hAnsi="Arial" w:cs="Arial"/>
                <w:spacing w:val="-2"/>
              </w:rPr>
              <w:t>Pay Award</w:t>
            </w:r>
          </w:p>
        </w:tc>
      </w:tr>
      <w:tr w:rsidR="00C326C5" w14:paraId="014D068A" w14:textId="77777777" w:rsidTr="0007667E">
        <w:trPr>
          <w:trHeight w:val="458"/>
          <w:jc w:val="center"/>
        </w:trPr>
        <w:tc>
          <w:tcPr>
            <w:tcW w:w="1553" w:type="dxa"/>
            <w:tcBorders>
              <w:top w:val="single" w:sz="6" w:space="0" w:color="auto"/>
              <w:bottom w:val="single" w:sz="6" w:space="0" w:color="auto"/>
            </w:tcBorders>
            <w:shd w:val="clear" w:color="auto" w:fill="FFFFFF"/>
          </w:tcPr>
          <w:p w14:paraId="5DE60FDE" w14:textId="77777777" w:rsidR="00C326C5" w:rsidRDefault="00C326C5" w:rsidP="0007667E">
            <w:pPr>
              <w:tabs>
                <w:tab w:val="left" w:pos="-720"/>
              </w:tabs>
              <w:suppressAutoHyphens/>
              <w:rPr>
                <w:rFonts w:ascii="Arial" w:hAnsi="Arial" w:cs="Arial"/>
                <w:spacing w:val="-2"/>
              </w:rPr>
            </w:pPr>
            <w:r>
              <w:rPr>
                <w:rFonts w:ascii="Arial" w:hAnsi="Arial" w:cs="Arial"/>
                <w:spacing w:val="-2"/>
              </w:rPr>
              <w:t>3</w:t>
            </w:r>
          </w:p>
        </w:tc>
        <w:tc>
          <w:tcPr>
            <w:tcW w:w="1855" w:type="dxa"/>
            <w:tcBorders>
              <w:top w:val="single" w:sz="6" w:space="0" w:color="auto"/>
              <w:bottom w:val="single" w:sz="6" w:space="0" w:color="auto"/>
            </w:tcBorders>
            <w:shd w:val="clear" w:color="auto" w:fill="FFFFFF"/>
          </w:tcPr>
          <w:p w14:paraId="5DFB948F" w14:textId="7CA14B53" w:rsidR="00C326C5" w:rsidRPr="00E071F2" w:rsidRDefault="009B28F8" w:rsidP="0007667E">
            <w:pPr>
              <w:tabs>
                <w:tab w:val="left" w:pos="-720"/>
              </w:tabs>
              <w:suppressAutoHyphens/>
              <w:rPr>
                <w:rFonts w:ascii="Arial" w:hAnsi="Arial" w:cs="Arial"/>
                <w:spacing w:val="-2"/>
              </w:rPr>
            </w:pPr>
            <w:r w:rsidRPr="00E071F2">
              <w:rPr>
                <w:rFonts w:ascii="Arial" w:hAnsi="Arial" w:cs="Arial"/>
                <w:spacing w:val="-2"/>
              </w:rPr>
              <w:t>October 2023</w:t>
            </w:r>
          </w:p>
        </w:tc>
        <w:tc>
          <w:tcPr>
            <w:tcW w:w="5165" w:type="dxa"/>
            <w:tcBorders>
              <w:top w:val="single" w:sz="6" w:space="0" w:color="auto"/>
              <w:bottom w:val="single" w:sz="6" w:space="0" w:color="auto"/>
            </w:tcBorders>
            <w:shd w:val="clear" w:color="auto" w:fill="FFFFFF"/>
          </w:tcPr>
          <w:p w14:paraId="177F14C8" w14:textId="7EF21A88" w:rsidR="00C326C5" w:rsidRPr="00E071F2" w:rsidRDefault="009B28F8" w:rsidP="0007667E">
            <w:pPr>
              <w:tabs>
                <w:tab w:val="left" w:pos="-720"/>
              </w:tabs>
              <w:suppressAutoHyphens/>
              <w:rPr>
                <w:rFonts w:ascii="Arial" w:hAnsi="Arial" w:cs="Arial"/>
                <w:spacing w:val="-2"/>
              </w:rPr>
            </w:pPr>
            <w:r w:rsidRPr="00E071F2">
              <w:rPr>
                <w:rFonts w:ascii="Arial" w:hAnsi="Arial" w:cs="Arial"/>
                <w:spacing w:val="-2"/>
              </w:rPr>
              <w:t>Updated Policy for 2023 Pay Award</w:t>
            </w:r>
          </w:p>
        </w:tc>
      </w:tr>
      <w:tr w:rsidR="00C326C5" w14:paraId="2996B8F8" w14:textId="77777777" w:rsidTr="0007667E">
        <w:trPr>
          <w:trHeight w:val="746"/>
          <w:jc w:val="center"/>
        </w:trPr>
        <w:tc>
          <w:tcPr>
            <w:tcW w:w="1553" w:type="dxa"/>
            <w:tcBorders>
              <w:top w:val="single" w:sz="6" w:space="0" w:color="auto"/>
              <w:bottom w:val="single" w:sz="6" w:space="0" w:color="auto"/>
            </w:tcBorders>
            <w:shd w:val="clear" w:color="auto" w:fill="FFFFFF"/>
          </w:tcPr>
          <w:p w14:paraId="0300935C" w14:textId="77777777" w:rsidR="00C326C5" w:rsidRDefault="00C326C5" w:rsidP="0007667E">
            <w:pPr>
              <w:tabs>
                <w:tab w:val="left" w:pos="-720"/>
              </w:tabs>
              <w:suppressAutoHyphens/>
              <w:rPr>
                <w:rFonts w:ascii="Arial" w:hAnsi="Arial" w:cs="Arial"/>
                <w:spacing w:val="-2"/>
              </w:rPr>
            </w:pPr>
            <w:r>
              <w:rPr>
                <w:rFonts w:ascii="Arial" w:hAnsi="Arial" w:cs="Arial"/>
                <w:spacing w:val="-2"/>
              </w:rPr>
              <w:t>4</w:t>
            </w:r>
          </w:p>
        </w:tc>
        <w:tc>
          <w:tcPr>
            <w:tcW w:w="1855" w:type="dxa"/>
            <w:tcBorders>
              <w:top w:val="single" w:sz="6" w:space="0" w:color="auto"/>
              <w:bottom w:val="single" w:sz="6" w:space="0" w:color="auto"/>
            </w:tcBorders>
            <w:shd w:val="clear" w:color="auto" w:fill="FFFFFF"/>
          </w:tcPr>
          <w:p w14:paraId="4821DEE1" w14:textId="202A9BD8" w:rsidR="00C326C5" w:rsidRPr="00F45CD5" w:rsidRDefault="000709DC" w:rsidP="0007667E">
            <w:pPr>
              <w:tabs>
                <w:tab w:val="left" w:pos="-720"/>
              </w:tabs>
              <w:suppressAutoHyphens/>
              <w:rPr>
                <w:rFonts w:ascii="Arial" w:hAnsi="Arial" w:cs="Arial"/>
                <w:spacing w:val="-2"/>
              </w:rPr>
            </w:pPr>
            <w:r>
              <w:rPr>
                <w:rFonts w:ascii="Arial" w:hAnsi="Arial" w:cs="Arial"/>
                <w:spacing w:val="-2"/>
              </w:rPr>
              <w:t>Novem</w:t>
            </w:r>
            <w:r w:rsidR="003C4BC8" w:rsidRPr="00F45CD5">
              <w:rPr>
                <w:rFonts w:ascii="Arial" w:hAnsi="Arial" w:cs="Arial"/>
                <w:spacing w:val="-2"/>
              </w:rPr>
              <w:t>ber 2024</w:t>
            </w:r>
          </w:p>
        </w:tc>
        <w:tc>
          <w:tcPr>
            <w:tcW w:w="5165" w:type="dxa"/>
            <w:tcBorders>
              <w:top w:val="single" w:sz="6" w:space="0" w:color="auto"/>
              <w:bottom w:val="single" w:sz="6" w:space="0" w:color="auto"/>
            </w:tcBorders>
            <w:shd w:val="clear" w:color="auto" w:fill="FFFFFF"/>
          </w:tcPr>
          <w:p w14:paraId="0A43695D" w14:textId="77777777" w:rsidR="00C326C5" w:rsidRPr="00F45CD5" w:rsidRDefault="003C4BC8" w:rsidP="0007667E">
            <w:pPr>
              <w:tabs>
                <w:tab w:val="left" w:pos="-720"/>
              </w:tabs>
              <w:suppressAutoHyphens/>
              <w:rPr>
                <w:rFonts w:ascii="Arial" w:hAnsi="Arial" w:cs="Arial"/>
                <w:spacing w:val="-2"/>
              </w:rPr>
            </w:pPr>
            <w:r w:rsidRPr="00F45CD5">
              <w:rPr>
                <w:rFonts w:ascii="Arial" w:hAnsi="Arial" w:cs="Arial"/>
                <w:spacing w:val="-2"/>
              </w:rPr>
              <w:t>Updated Policy for 2024 Pay Award</w:t>
            </w:r>
          </w:p>
          <w:p w14:paraId="56703464" w14:textId="2862794B" w:rsidR="003C4BC8" w:rsidRPr="00F45CD5" w:rsidRDefault="003C4BC8" w:rsidP="0007667E">
            <w:pPr>
              <w:tabs>
                <w:tab w:val="left" w:pos="-720"/>
              </w:tabs>
              <w:suppressAutoHyphens/>
              <w:rPr>
                <w:rFonts w:ascii="Arial" w:hAnsi="Arial" w:cs="Arial"/>
                <w:spacing w:val="-2"/>
              </w:rPr>
            </w:pPr>
            <w:r w:rsidRPr="00F45CD5">
              <w:rPr>
                <w:rFonts w:ascii="Arial" w:hAnsi="Arial" w:cs="Arial"/>
                <w:spacing w:val="-2"/>
              </w:rPr>
              <w:t>Removal of reference to</w:t>
            </w:r>
            <w:r w:rsidR="000F2D29" w:rsidRPr="00F45CD5">
              <w:rPr>
                <w:rFonts w:ascii="Arial" w:hAnsi="Arial" w:cs="Arial"/>
                <w:spacing w:val="-2"/>
              </w:rPr>
              <w:t xml:space="preserve"> mandatory</w:t>
            </w:r>
            <w:r w:rsidRPr="00F45CD5">
              <w:rPr>
                <w:rFonts w:ascii="Arial" w:hAnsi="Arial" w:cs="Arial"/>
                <w:spacing w:val="-2"/>
              </w:rPr>
              <w:t xml:space="preserve"> Performance Related Pay</w:t>
            </w:r>
          </w:p>
        </w:tc>
      </w:tr>
    </w:tbl>
    <w:p w14:paraId="1642D75D" w14:textId="77777777" w:rsidR="00C326C5" w:rsidRDefault="00C326C5" w:rsidP="0031154D">
      <w:pPr>
        <w:jc w:val="both"/>
        <w:rPr>
          <w:rFonts w:ascii="Arial" w:hAnsi="Arial" w:cs="Arial"/>
        </w:rPr>
      </w:pPr>
    </w:p>
    <w:p w14:paraId="1D4CD963" w14:textId="77777777" w:rsidR="00C326C5" w:rsidRDefault="00C326C5" w:rsidP="0031154D">
      <w:pPr>
        <w:jc w:val="both"/>
        <w:rPr>
          <w:rFonts w:ascii="Arial" w:hAnsi="Arial" w:cs="Arial"/>
        </w:rPr>
      </w:pPr>
    </w:p>
    <w:p w14:paraId="283C7333" w14:textId="77777777" w:rsidR="00134A27" w:rsidRPr="00134A27" w:rsidRDefault="00134A27" w:rsidP="00134A27">
      <w:pPr>
        <w:jc w:val="center"/>
        <w:rPr>
          <w:rFonts w:ascii="Arial" w:hAnsi="Arial" w:cs="Arial"/>
          <w:b/>
          <w:bCs/>
          <w:sz w:val="32"/>
          <w:szCs w:val="32"/>
        </w:rPr>
      </w:pPr>
      <w:r>
        <w:rPr>
          <w:rFonts w:ascii="Arial" w:hAnsi="Arial" w:cs="Arial"/>
          <w:b/>
        </w:rPr>
        <w:br w:type="page"/>
      </w:r>
      <w:r w:rsidRPr="00134A27">
        <w:rPr>
          <w:rFonts w:ascii="Arial" w:hAnsi="Arial" w:cs="Arial"/>
          <w:b/>
          <w:bCs/>
          <w:sz w:val="32"/>
          <w:szCs w:val="32"/>
        </w:rPr>
        <w:lastRenderedPageBreak/>
        <w:t>Contents</w:t>
      </w:r>
    </w:p>
    <w:p w14:paraId="321C22E7" w14:textId="77777777" w:rsidR="00134A27" w:rsidRPr="00134A27" w:rsidRDefault="00134A27" w:rsidP="00134A2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383"/>
        <w:gridCol w:w="920"/>
      </w:tblGrid>
      <w:tr w:rsidR="00134A27" w:rsidRPr="00611838" w14:paraId="2B11A4A6" w14:textId="77777777" w:rsidTr="00611838">
        <w:tc>
          <w:tcPr>
            <w:tcW w:w="1017" w:type="dxa"/>
            <w:shd w:val="clear" w:color="auto" w:fill="auto"/>
          </w:tcPr>
          <w:p w14:paraId="7C73B44F" w14:textId="77777777" w:rsidR="00134A27" w:rsidRPr="00611838" w:rsidRDefault="00134A27" w:rsidP="00611838">
            <w:pPr>
              <w:rPr>
                <w:rFonts w:ascii="Arial" w:hAnsi="Arial" w:cs="Arial"/>
                <w:b/>
                <w:bCs/>
              </w:rPr>
            </w:pPr>
            <w:bookmarkStart w:id="0" w:name="_Hlk85454783"/>
          </w:p>
        </w:tc>
        <w:tc>
          <w:tcPr>
            <w:tcW w:w="7059" w:type="dxa"/>
            <w:shd w:val="clear" w:color="auto" w:fill="auto"/>
          </w:tcPr>
          <w:p w14:paraId="7DD923F8" w14:textId="77777777" w:rsidR="00134A27" w:rsidRPr="00611838" w:rsidRDefault="00134A27" w:rsidP="00611838">
            <w:pPr>
              <w:rPr>
                <w:rFonts w:ascii="Arial" w:hAnsi="Arial" w:cs="Arial"/>
              </w:rPr>
            </w:pPr>
          </w:p>
        </w:tc>
        <w:tc>
          <w:tcPr>
            <w:tcW w:w="940" w:type="dxa"/>
            <w:shd w:val="clear" w:color="auto" w:fill="auto"/>
          </w:tcPr>
          <w:p w14:paraId="0E45E93E" w14:textId="77777777" w:rsidR="00134A27" w:rsidRPr="00611838" w:rsidRDefault="00134A27" w:rsidP="00611838">
            <w:pPr>
              <w:jc w:val="center"/>
              <w:rPr>
                <w:rFonts w:ascii="Arial" w:hAnsi="Arial" w:cs="Arial"/>
                <w:b/>
                <w:bCs/>
              </w:rPr>
            </w:pPr>
            <w:r w:rsidRPr="00611838">
              <w:rPr>
                <w:rFonts w:ascii="Arial" w:hAnsi="Arial" w:cs="Arial"/>
                <w:b/>
                <w:bCs/>
              </w:rPr>
              <w:t>Page No.</w:t>
            </w:r>
          </w:p>
        </w:tc>
      </w:tr>
      <w:tr w:rsidR="00134A27" w:rsidRPr="00611838" w14:paraId="5421E3D1" w14:textId="77777777" w:rsidTr="00611838">
        <w:tc>
          <w:tcPr>
            <w:tcW w:w="1017" w:type="dxa"/>
            <w:shd w:val="clear" w:color="auto" w:fill="auto"/>
          </w:tcPr>
          <w:p w14:paraId="5EE645D3" w14:textId="77777777" w:rsidR="00134A27" w:rsidRPr="00611838" w:rsidRDefault="00134A27" w:rsidP="00611838">
            <w:pPr>
              <w:rPr>
                <w:rFonts w:ascii="Arial" w:hAnsi="Arial" w:cs="Arial"/>
                <w:b/>
                <w:bCs/>
              </w:rPr>
            </w:pPr>
            <w:r w:rsidRPr="00611838">
              <w:rPr>
                <w:rFonts w:ascii="Arial" w:hAnsi="Arial" w:cs="Arial"/>
                <w:b/>
                <w:bCs/>
              </w:rPr>
              <w:t>1</w:t>
            </w:r>
          </w:p>
        </w:tc>
        <w:tc>
          <w:tcPr>
            <w:tcW w:w="7059" w:type="dxa"/>
            <w:shd w:val="clear" w:color="auto" w:fill="auto"/>
          </w:tcPr>
          <w:p w14:paraId="4311A178" w14:textId="77777777" w:rsidR="00134A27" w:rsidRPr="00611838" w:rsidRDefault="00134A27" w:rsidP="00611838">
            <w:pPr>
              <w:rPr>
                <w:rFonts w:ascii="Arial" w:hAnsi="Arial" w:cs="Arial"/>
                <w:b/>
                <w:bCs/>
              </w:rPr>
            </w:pPr>
            <w:r w:rsidRPr="00611838">
              <w:rPr>
                <w:rFonts w:ascii="Arial" w:hAnsi="Arial" w:cs="Arial"/>
                <w:b/>
                <w:bCs/>
              </w:rPr>
              <w:t>Introduction</w:t>
            </w:r>
          </w:p>
        </w:tc>
        <w:tc>
          <w:tcPr>
            <w:tcW w:w="940" w:type="dxa"/>
            <w:shd w:val="clear" w:color="auto" w:fill="auto"/>
          </w:tcPr>
          <w:p w14:paraId="166C4F10" w14:textId="77777777" w:rsidR="00134A27" w:rsidRPr="00611838" w:rsidRDefault="00134A27" w:rsidP="00611838">
            <w:pPr>
              <w:jc w:val="center"/>
              <w:rPr>
                <w:rFonts w:ascii="Arial" w:hAnsi="Arial" w:cs="Arial"/>
              </w:rPr>
            </w:pPr>
            <w:r w:rsidRPr="00611838">
              <w:rPr>
                <w:rFonts w:ascii="Arial" w:hAnsi="Arial" w:cs="Arial"/>
              </w:rPr>
              <w:t>5</w:t>
            </w:r>
          </w:p>
        </w:tc>
      </w:tr>
      <w:tr w:rsidR="00134A27" w:rsidRPr="00611838" w14:paraId="28A60721" w14:textId="77777777" w:rsidTr="00611838">
        <w:tc>
          <w:tcPr>
            <w:tcW w:w="1017" w:type="dxa"/>
            <w:shd w:val="clear" w:color="auto" w:fill="auto"/>
          </w:tcPr>
          <w:p w14:paraId="332D9BF3" w14:textId="77777777" w:rsidR="00134A27" w:rsidRPr="00611838" w:rsidRDefault="00134A27" w:rsidP="00611838">
            <w:pPr>
              <w:rPr>
                <w:rFonts w:ascii="Arial" w:hAnsi="Arial" w:cs="Arial"/>
                <w:b/>
                <w:bCs/>
              </w:rPr>
            </w:pPr>
            <w:r w:rsidRPr="00611838">
              <w:rPr>
                <w:rFonts w:ascii="Arial" w:hAnsi="Arial" w:cs="Arial"/>
                <w:b/>
                <w:bCs/>
              </w:rPr>
              <w:t>2</w:t>
            </w:r>
          </w:p>
        </w:tc>
        <w:tc>
          <w:tcPr>
            <w:tcW w:w="7059" w:type="dxa"/>
            <w:shd w:val="clear" w:color="auto" w:fill="auto"/>
          </w:tcPr>
          <w:p w14:paraId="77C476A4" w14:textId="77777777" w:rsidR="00134A27" w:rsidRPr="00611838" w:rsidRDefault="00134A27" w:rsidP="00611838">
            <w:pPr>
              <w:rPr>
                <w:rFonts w:ascii="Arial" w:hAnsi="Arial" w:cs="Arial"/>
                <w:b/>
                <w:bCs/>
              </w:rPr>
            </w:pPr>
            <w:r w:rsidRPr="00611838">
              <w:rPr>
                <w:rFonts w:ascii="Arial" w:hAnsi="Arial" w:cs="Arial"/>
                <w:b/>
                <w:bCs/>
              </w:rPr>
              <w:t>Definitions</w:t>
            </w:r>
          </w:p>
        </w:tc>
        <w:tc>
          <w:tcPr>
            <w:tcW w:w="940" w:type="dxa"/>
            <w:shd w:val="clear" w:color="auto" w:fill="auto"/>
          </w:tcPr>
          <w:p w14:paraId="470868B7" w14:textId="77777777" w:rsidR="00134A27" w:rsidRPr="00611838" w:rsidRDefault="00134A27" w:rsidP="00611838">
            <w:pPr>
              <w:jc w:val="center"/>
              <w:rPr>
                <w:rFonts w:ascii="Arial" w:hAnsi="Arial" w:cs="Arial"/>
              </w:rPr>
            </w:pPr>
            <w:r w:rsidRPr="00611838">
              <w:rPr>
                <w:rFonts w:ascii="Arial" w:hAnsi="Arial" w:cs="Arial"/>
              </w:rPr>
              <w:t>5</w:t>
            </w:r>
          </w:p>
        </w:tc>
      </w:tr>
      <w:tr w:rsidR="00134A27" w:rsidRPr="00611838" w14:paraId="46983A38" w14:textId="77777777" w:rsidTr="00611838">
        <w:tc>
          <w:tcPr>
            <w:tcW w:w="1017" w:type="dxa"/>
            <w:shd w:val="clear" w:color="auto" w:fill="auto"/>
          </w:tcPr>
          <w:p w14:paraId="046C3DE1" w14:textId="77777777" w:rsidR="00134A27" w:rsidRPr="00611838" w:rsidRDefault="00134A27" w:rsidP="00611838">
            <w:pPr>
              <w:rPr>
                <w:rFonts w:ascii="Arial" w:hAnsi="Arial" w:cs="Arial"/>
                <w:b/>
                <w:bCs/>
              </w:rPr>
            </w:pPr>
            <w:r w:rsidRPr="00611838">
              <w:rPr>
                <w:rFonts w:ascii="Arial" w:hAnsi="Arial" w:cs="Arial"/>
                <w:b/>
                <w:bCs/>
              </w:rPr>
              <w:t>3</w:t>
            </w:r>
          </w:p>
        </w:tc>
        <w:tc>
          <w:tcPr>
            <w:tcW w:w="7059" w:type="dxa"/>
            <w:shd w:val="clear" w:color="auto" w:fill="auto"/>
          </w:tcPr>
          <w:p w14:paraId="478E9FC1" w14:textId="77777777" w:rsidR="00134A27" w:rsidRPr="00611838" w:rsidRDefault="00134A27" w:rsidP="00611838">
            <w:pPr>
              <w:rPr>
                <w:rFonts w:ascii="Arial" w:hAnsi="Arial" w:cs="Arial"/>
                <w:b/>
                <w:bCs/>
              </w:rPr>
            </w:pPr>
            <w:r w:rsidRPr="00611838">
              <w:rPr>
                <w:rFonts w:ascii="Arial" w:hAnsi="Arial" w:cs="Arial"/>
                <w:b/>
                <w:bCs/>
              </w:rPr>
              <w:t>Equalities Legislation</w:t>
            </w:r>
          </w:p>
        </w:tc>
        <w:tc>
          <w:tcPr>
            <w:tcW w:w="940" w:type="dxa"/>
            <w:shd w:val="clear" w:color="auto" w:fill="auto"/>
          </w:tcPr>
          <w:p w14:paraId="45937FBC"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603AC967" w14:textId="77777777" w:rsidTr="00611838">
        <w:tc>
          <w:tcPr>
            <w:tcW w:w="1017" w:type="dxa"/>
            <w:shd w:val="clear" w:color="auto" w:fill="auto"/>
          </w:tcPr>
          <w:p w14:paraId="58FE57E6" w14:textId="77777777" w:rsidR="00134A27" w:rsidRPr="00611838" w:rsidRDefault="00134A27" w:rsidP="00611838">
            <w:pPr>
              <w:rPr>
                <w:rFonts w:ascii="Arial" w:hAnsi="Arial" w:cs="Arial"/>
                <w:b/>
                <w:bCs/>
              </w:rPr>
            </w:pPr>
            <w:r w:rsidRPr="00611838">
              <w:rPr>
                <w:rFonts w:ascii="Arial" w:hAnsi="Arial" w:cs="Arial"/>
                <w:b/>
                <w:bCs/>
              </w:rPr>
              <w:t>4</w:t>
            </w:r>
          </w:p>
        </w:tc>
        <w:tc>
          <w:tcPr>
            <w:tcW w:w="7059" w:type="dxa"/>
            <w:shd w:val="clear" w:color="auto" w:fill="auto"/>
          </w:tcPr>
          <w:p w14:paraId="307EFF6D" w14:textId="77777777" w:rsidR="00134A27" w:rsidRPr="00611838" w:rsidRDefault="00134A27" w:rsidP="00611838">
            <w:pPr>
              <w:rPr>
                <w:rFonts w:ascii="Arial" w:hAnsi="Arial" w:cs="Arial"/>
                <w:b/>
                <w:bCs/>
              </w:rPr>
            </w:pPr>
            <w:r w:rsidRPr="00611838">
              <w:rPr>
                <w:rFonts w:ascii="Arial" w:hAnsi="Arial" w:cs="Arial"/>
                <w:b/>
                <w:bCs/>
              </w:rPr>
              <w:t>Access to Records</w:t>
            </w:r>
          </w:p>
        </w:tc>
        <w:tc>
          <w:tcPr>
            <w:tcW w:w="940" w:type="dxa"/>
            <w:shd w:val="clear" w:color="auto" w:fill="auto"/>
          </w:tcPr>
          <w:p w14:paraId="1319CF84"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7359D557" w14:textId="77777777" w:rsidTr="00611838">
        <w:tc>
          <w:tcPr>
            <w:tcW w:w="1017" w:type="dxa"/>
            <w:shd w:val="clear" w:color="auto" w:fill="auto"/>
          </w:tcPr>
          <w:p w14:paraId="4A4D5513" w14:textId="77777777" w:rsidR="00134A27" w:rsidRPr="00611838" w:rsidRDefault="00134A27" w:rsidP="00611838">
            <w:pPr>
              <w:rPr>
                <w:rFonts w:ascii="Arial" w:hAnsi="Arial" w:cs="Arial"/>
                <w:b/>
                <w:bCs/>
              </w:rPr>
            </w:pPr>
            <w:r w:rsidRPr="00611838">
              <w:rPr>
                <w:rFonts w:ascii="Arial" w:hAnsi="Arial" w:cs="Arial"/>
                <w:b/>
                <w:bCs/>
              </w:rPr>
              <w:t>5</w:t>
            </w:r>
          </w:p>
        </w:tc>
        <w:tc>
          <w:tcPr>
            <w:tcW w:w="7059" w:type="dxa"/>
            <w:shd w:val="clear" w:color="auto" w:fill="auto"/>
          </w:tcPr>
          <w:p w14:paraId="13C59FE2" w14:textId="77777777" w:rsidR="00134A27" w:rsidRPr="00611838" w:rsidRDefault="00134A27" w:rsidP="00611838">
            <w:pPr>
              <w:rPr>
                <w:rFonts w:ascii="Arial" w:hAnsi="Arial" w:cs="Arial"/>
                <w:b/>
                <w:bCs/>
              </w:rPr>
            </w:pPr>
            <w:r w:rsidRPr="00611838">
              <w:rPr>
                <w:rFonts w:ascii="Arial" w:hAnsi="Arial" w:cs="Arial"/>
                <w:b/>
                <w:bCs/>
              </w:rPr>
              <w:t>Delegation</w:t>
            </w:r>
          </w:p>
        </w:tc>
        <w:tc>
          <w:tcPr>
            <w:tcW w:w="940" w:type="dxa"/>
            <w:shd w:val="clear" w:color="auto" w:fill="auto"/>
          </w:tcPr>
          <w:p w14:paraId="1F935CBF"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0B8D429B" w14:textId="77777777" w:rsidTr="00611838">
        <w:tc>
          <w:tcPr>
            <w:tcW w:w="1017" w:type="dxa"/>
            <w:shd w:val="clear" w:color="auto" w:fill="auto"/>
          </w:tcPr>
          <w:p w14:paraId="585A4F28" w14:textId="77777777" w:rsidR="00134A27" w:rsidRPr="00611838" w:rsidRDefault="00134A27" w:rsidP="00611838">
            <w:pPr>
              <w:rPr>
                <w:rFonts w:ascii="Arial" w:hAnsi="Arial" w:cs="Arial"/>
                <w:b/>
                <w:bCs/>
              </w:rPr>
            </w:pPr>
            <w:r w:rsidRPr="00611838">
              <w:rPr>
                <w:rFonts w:ascii="Arial" w:hAnsi="Arial" w:cs="Arial"/>
                <w:b/>
                <w:bCs/>
              </w:rPr>
              <w:t>6</w:t>
            </w:r>
          </w:p>
        </w:tc>
        <w:tc>
          <w:tcPr>
            <w:tcW w:w="7059" w:type="dxa"/>
            <w:shd w:val="clear" w:color="auto" w:fill="auto"/>
          </w:tcPr>
          <w:p w14:paraId="1B9BA8BF" w14:textId="77777777" w:rsidR="00134A27" w:rsidRPr="00611838" w:rsidRDefault="00134A27" w:rsidP="00611838">
            <w:pPr>
              <w:rPr>
                <w:rFonts w:ascii="Arial" w:hAnsi="Arial" w:cs="Arial"/>
                <w:b/>
                <w:bCs/>
              </w:rPr>
            </w:pPr>
            <w:r w:rsidRPr="00611838">
              <w:rPr>
                <w:rFonts w:ascii="Arial" w:hAnsi="Arial" w:cs="Arial"/>
                <w:b/>
                <w:bCs/>
              </w:rPr>
              <w:t>Monitoring &amp; Evaluation</w:t>
            </w:r>
          </w:p>
        </w:tc>
        <w:tc>
          <w:tcPr>
            <w:tcW w:w="940" w:type="dxa"/>
            <w:shd w:val="clear" w:color="auto" w:fill="auto"/>
          </w:tcPr>
          <w:p w14:paraId="3DA55A7D"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53621112" w14:textId="77777777" w:rsidTr="00611838">
        <w:tc>
          <w:tcPr>
            <w:tcW w:w="1017" w:type="dxa"/>
            <w:shd w:val="clear" w:color="auto" w:fill="auto"/>
          </w:tcPr>
          <w:p w14:paraId="4540FBF1" w14:textId="77777777" w:rsidR="00134A27" w:rsidRPr="00611838" w:rsidRDefault="00134A27" w:rsidP="00611838">
            <w:pPr>
              <w:rPr>
                <w:rFonts w:ascii="Arial" w:hAnsi="Arial" w:cs="Arial"/>
                <w:b/>
                <w:bCs/>
              </w:rPr>
            </w:pPr>
          </w:p>
        </w:tc>
        <w:tc>
          <w:tcPr>
            <w:tcW w:w="7059" w:type="dxa"/>
            <w:shd w:val="clear" w:color="auto" w:fill="auto"/>
          </w:tcPr>
          <w:p w14:paraId="690E18E7" w14:textId="77777777" w:rsidR="00134A27" w:rsidRPr="00611838" w:rsidRDefault="00134A27" w:rsidP="00611838">
            <w:pPr>
              <w:rPr>
                <w:rFonts w:ascii="Arial" w:hAnsi="Arial" w:cs="Arial"/>
              </w:rPr>
            </w:pPr>
          </w:p>
        </w:tc>
        <w:tc>
          <w:tcPr>
            <w:tcW w:w="940" w:type="dxa"/>
            <w:shd w:val="clear" w:color="auto" w:fill="auto"/>
          </w:tcPr>
          <w:p w14:paraId="5CDE3347" w14:textId="77777777" w:rsidR="00134A27" w:rsidRPr="00611838" w:rsidRDefault="00134A27" w:rsidP="00611838">
            <w:pPr>
              <w:jc w:val="center"/>
              <w:rPr>
                <w:rFonts w:ascii="Arial" w:hAnsi="Arial" w:cs="Arial"/>
              </w:rPr>
            </w:pPr>
          </w:p>
        </w:tc>
      </w:tr>
      <w:tr w:rsidR="00134A27" w:rsidRPr="00611838" w14:paraId="04C5CC15" w14:textId="77777777" w:rsidTr="00611838">
        <w:tc>
          <w:tcPr>
            <w:tcW w:w="1017" w:type="dxa"/>
            <w:shd w:val="clear" w:color="auto" w:fill="auto"/>
          </w:tcPr>
          <w:p w14:paraId="7435B70D" w14:textId="77777777" w:rsidR="00134A27" w:rsidRPr="00611838" w:rsidRDefault="00134A27" w:rsidP="00611838">
            <w:pPr>
              <w:rPr>
                <w:rFonts w:ascii="Arial" w:hAnsi="Arial" w:cs="Arial"/>
                <w:b/>
                <w:bCs/>
              </w:rPr>
            </w:pPr>
            <w:r w:rsidRPr="00611838">
              <w:rPr>
                <w:rFonts w:ascii="Arial" w:hAnsi="Arial" w:cs="Arial"/>
                <w:b/>
                <w:bCs/>
              </w:rPr>
              <w:t>7</w:t>
            </w:r>
          </w:p>
        </w:tc>
        <w:tc>
          <w:tcPr>
            <w:tcW w:w="7059" w:type="dxa"/>
            <w:shd w:val="clear" w:color="auto" w:fill="auto"/>
          </w:tcPr>
          <w:p w14:paraId="4BBC73EB" w14:textId="1BCC47A6" w:rsidR="00134A27" w:rsidRPr="00611838" w:rsidRDefault="00134A27" w:rsidP="00611838">
            <w:pPr>
              <w:rPr>
                <w:rFonts w:ascii="Arial" w:hAnsi="Arial" w:cs="Arial"/>
                <w:b/>
                <w:bCs/>
              </w:rPr>
            </w:pPr>
            <w:r w:rsidRPr="00611838">
              <w:rPr>
                <w:rFonts w:ascii="Arial" w:hAnsi="Arial" w:cs="Arial"/>
                <w:b/>
                <w:bCs/>
              </w:rPr>
              <w:t xml:space="preserve">September </w:t>
            </w:r>
            <w:r w:rsidR="003C4BC8" w:rsidRPr="00F45CD5">
              <w:rPr>
                <w:rFonts w:ascii="Arial" w:hAnsi="Arial" w:cs="Arial"/>
                <w:b/>
                <w:bCs/>
              </w:rPr>
              <w:t xml:space="preserve">2024 </w:t>
            </w:r>
            <w:r w:rsidRPr="00611838">
              <w:rPr>
                <w:rFonts w:ascii="Arial" w:hAnsi="Arial" w:cs="Arial"/>
                <w:b/>
                <w:bCs/>
              </w:rPr>
              <w:t>Pay Award Summary</w:t>
            </w:r>
          </w:p>
        </w:tc>
        <w:tc>
          <w:tcPr>
            <w:tcW w:w="940" w:type="dxa"/>
            <w:shd w:val="clear" w:color="auto" w:fill="auto"/>
          </w:tcPr>
          <w:p w14:paraId="17B7E480" w14:textId="06AD9E81" w:rsidR="00134A27" w:rsidRPr="00611838" w:rsidRDefault="00FA4B08" w:rsidP="00611838">
            <w:pPr>
              <w:jc w:val="center"/>
              <w:rPr>
                <w:rFonts w:ascii="Arial" w:hAnsi="Arial" w:cs="Arial"/>
              </w:rPr>
            </w:pPr>
            <w:r>
              <w:rPr>
                <w:rFonts w:ascii="Arial" w:hAnsi="Arial" w:cs="Arial"/>
              </w:rPr>
              <w:t>6</w:t>
            </w:r>
          </w:p>
        </w:tc>
      </w:tr>
      <w:tr w:rsidR="00134A27" w:rsidRPr="00611838" w14:paraId="618DA3A7" w14:textId="77777777" w:rsidTr="00611838">
        <w:tc>
          <w:tcPr>
            <w:tcW w:w="1017" w:type="dxa"/>
            <w:shd w:val="clear" w:color="auto" w:fill="auto"/>
          </w:tcPr>
          <w:p w14:paraId="33330358" w14:textId="77777777" w:rsidR="00134A27" w:rsidRPr="00611838" w:rsidRDefault="00134A27" w:rsidP="00611838">
            <w:pPr>
              <w:rPr>
                <w:rFonts w:ascii="Arial" w:hAnsi="Arial" w:cs="Arial"/>
                <w:b/>
                <w:bCs/>
              </w:rPr>
            </w:pPr>
          </w:p>
        </w:tc>
        <w:tc>
          <w:tcPr>
            <w:tcW w:w="7059" w:type="dxa"/>
            <w:shd w:val="clear" w:color="auto" w:fill="auto"/>
          </w:tcPr>
          <w:p w14:paraId="471405E9" w14:textId="77777777" w:rsidR="00134A27" w:rsidRPr="00611838" w:rsidRDefault="00134A27" w:rsidP="00611838">
            <w:pPr>
              <w:rPr>
                <w:rFonts w:ascii="Arial" w:hAnsi="Arial" w:cs="Arial"/>
              </w:rPr>
            </w:pPr>
          </w:p>
        </w:tc>
        <w:tc>
          <w:tcPr>
            <w:tcW w:w="940" w:type="dxa"/>
            <w:shd w:val="clear" w:color="auto" w:fill="auto"/>
          </w:tcPr>
          <w:p w14:paraId="6633854C" w14:textId="77777777" w:rsidR="00134A27" w:rsidRPr="00611838" w:rsidRDefault="00134A27" w:rsidP="00611838">
            <w:pPr>
              <w:jc w:val="center"/>
              <w:rPr>
                <w:rFonts w:ascii="Arial" w:hAnsi="Arial" w:cs="Arial"/>
              </w:rPr>
            </w:pPr>
          </w:p>
        </w:tc>
      </w:tr>
      <w:tr w:rsidR="00134A27" w:rsidRPr="00611838" w14:paraId="5CE3F502" w14:textId="77777777" w:rsidTr="00611838">
        <w:tc>
          <w:tcPr>
            <w:tcW w:w="1017" w:type="dxa"/>
            <w:shd w:val="clear" w:color="auto" w:fill="auto"/>
          </w:tcPr>
          <w:p w14:paraId="11CC1EDA" w14:textId="77777777" w:rsidR="00134A27" w:rsidRPr="00611838" w:rsidRDefault="00134A27" w:rsidP="00611838">
            <w:pPr>
              <w:rPr>
                <w:rFonts w:ascii="Arial" w:hAnsi="Arial" w:cs="Arial"/>
                <w:b/>
                <w:bCs/>
              </w:rPr>
            </w:pPr>
            <w:r w:rsidRPr="00611838">
              <w:rPr>
                <w:rFonts w:ascii="Arial" w:hAnsi="Arial" w:cs="Arial"/>
                <w:b/>
                <w:bCs/>
              </w:rPr>
              <w:t>8</w:t>
            </w:r>
          </w:p>
        </w:tc>
        <w:tc>
          <w:tcPr>
            <w:tcW w:w="7059" w:type="dxa"/>
            <w:shd w:val="clear" w:color="auto" w:fill="auto"/>
          </w:tcPr>
          <w:p w14:paraId="5EC85B39" w14:textId="77777777" w:rsidR="00134A27" w:rsidRPr="00611838" w:rsidRDefault="00134A27" w:rsidP="00611838">
            <w:pPr>
              <w:rPr>
                <w:rFonts w:ascii="Arial" w:hAnsi="Arial" w:cs="Arial"/>
                <w:b/>
                <w:bCs/>
              </w:rPr>
            </w:pPr>
            <w:r w:rsidRPr="00611838">
              <w:rPr>
                <w:rFonts w:ascii="Arial" w:hAnsi="Arial" w:cs="Arial"/>
                <w:b/>
                <w:bCs/>
              </w:rPr>
              <w:t>Roles &amp; Responsibilities</w:t>
            </w:r>
          </w:p>
        </w:tc>
        <w:tc>
          <w:tcPr>
            <w:tcW w:w="940" w:type="dxa"/>
            <w:shd w:val="clear" w:color="auto" w:fill="auto"/>
          </w:tcPr>
          <w:p w14:paraId="4760853B" w14:textId="4D5BDCD4" w:rsidR="00134A27" w:rsidRPr="00E071F2" w:rsidRDefault="00185EB7" w:rsidP="00611838">
            <w:pPr>
              <w:jc w:val="center"/>
              <w:rPr>
                <w:rFonts w:ascii="Arial" w:hAnsi="Arial" w:cs="Arial"/>
              </w:rPr>
            </w:pPr>
            <w:r w:rsidRPr="00E071F2">
              <w:rPr>
                <w:rFonts w:ascii="Arial" w:hAnsi="Arial" w:cs="Arial"/>
              </w:rPr>
              <w:t>7</w:t>
            </w:r>
          </w:p>
        </w:tc>
      </w:tr>
      <w:tr w:rsidR="00134A27" w:rsidRPr="00611838" w14:paraId="19EF6B9D" w14:textId="77777777" w:rsidTr="00611838">
        <w:tc>
          <w:tcPr>
            <w:tcW w:w="1017" w:type="dxa"/>
            <w:shd w:val="clear" w:color="auto" w:fill="auto"/>
          </w:tcPr>
          <w:p w14:paraId="303B3FFE" w14:textId="77777777" w:rsidR="00134A27" w:rsidRPr="00611838" w:rsidRDefault="00134A27" w:rsidP="00611838">
            <w:pPr>
              <w:rPr>
                <w:rFonts w:ascii="Arial" w:hAnsi="Arial" w:cs="Arial"/>
              </w:rPr>
            </w:pPr>
            <w:r w:rsidRPr="00611838">
              <w:rPr>
                <w:rFonts w:ascii="Arial" w:hAnsi="Arial" w:cs="Arial"/>
              </w:rPr>
              <w:t>8.1</w:t>
            </w:r>
          </w:p>
        </w:tc>
        <w:tc>
          <w:tcPr>
            <w:tcW w:w="7059" w:type="dxa"/>
            <w:shd w:val="clear" w:color="auto" w:fill="auto"/>
          </w:tcPr>
          <w:p w14:paraId="6C12CD2F" w14:textId="77777777" w:rsidR="00134A27" w:rsidRPr="00611838" w:rsidRDefault="00134A27" w:rsidP="00611838">
            <w:pPr>
              <w:rPr>
                <w:rFonts w:ascii="Arial" w:hAnsi="Arial" w:cs="Arial"/>
              </w:rPr>
            </w:pPr>
            <w:r w:rsidRPr="00611838">
              <w:rPr>
                <w:rFonts w:ascii="Arial" w:hAnsi="Arial" w:cs="Arial"/>
              </w:rPr>
              <w:t>Relevant Body</w:t>
            </w:r>
          </w:p>
        </w:tc>
        <w:tc>
          <w:tcPr>
            <w:tcW w:w="940" w:type="dxa"/>
            <w:shd w:val="clear" w:color="auto" w:fill="auto"/>
          </w:tcPr>
          <w:p w14:paraId="28568314" w14:textId="4D657997" w:rsidR="00134A27" w:rsidRPr="00E071F2" w:rsidRDefault="00185EB7" w:rsidP="00611838">
            <w:pPr>
              <w:jc w:val="center"/>
              <w:rPr>
                <w:rFonts w:ascii="Arial" w:hAnsi="Arial" w:cs="Arial"/>
              </w:rPr>
            </w:pPr>
            <w:r w:rsidRPr="00E071F2">
              <w:rPr>
                <w:rFonts w:ascii="Arial" w:hAnsi="Arial" w:cs="Arial"/>
              </w:rPr>
              <w:t>7</w:t>
            </w:r>
          </w:p>
        </w:tc>
      </w:tr>
      <w:tr w:rsidR="00134A27" w:rsidRPr="00611838" w14:paraId="2E17379A" w14:textId="77777777" w:rsidTr="00611838">
        <w:tc>
          <w:tcPr>
            <w:tcW w:w="1017" w:type="dxa"/>
            <w:shd w:val="clear" w:color="auto" w:fill="auto"/>
          </w:tcPr>
          <w:p w14:paraId="1100153E" w14:textId="77777777" w:rsidR="00134A27" w:rsidRPr="00611838" w:rsidRDefault="00134A27" w:rsidP="00611838">
            <w:pPr>
              <w:rPr>
                <w:rFonts w:ascii="Arial" w:hAnsi="Arial" w:cs="Arial"/>
              </w:rPr>
            </w:pPr>
            <w:r w:rsidRPr="00611838">
              <w:rPr>
                <w:rFonts w:ascii="Arial" w:hAnsi="Arial" w:cs="Arial"/>
              </w:rPr>
              <w:t>8.2</w:t>
            </w:r>
          </w:p>
        </w:tc>
        <w:tc>
          <w:tcPr>
            <w:tcW w:w="7059" w:type="dxa"/>
            <w:shd w:val="clear" w:color="auto" w:fill="auto"/>
          </w:tcPr>
          <w:p w14:paraId="4B3BAFA2" w14:textId="77777777" w:rsidR="00134A27" w:rsidRPr="00611838" w:rsidRDefault="00134A27" w:rsidP="00611838">
            <w:pPr>
              <w:rPr>
                <w:rFonts w:ascii="Arial" w:hAnsi="Arial" w:cs="Arial"/>
              </w:rPr>
            </w:pPr>
            <w:r w:rsidRPr="00611838">
              <w:rPr>
                <w:rFonts w:ascii="Arial" w:hAnsi="Arial" w:cs="Arial"/>
              </w:rPr>
              <w:t>Pay Committee</w:t>
            </w:r>
          </w:p>
        </w:tc>
        <w:tc>
          <w:tcPr>
            <w:tcW w:w="940" w:type="dxa"/>
            <w:shd w:val="clear" w:color="auto" w:fill="auto"/>
          </w:tcPr>
          <w:p w14:paraId="4BCDB7F6" w14:textId="77777777" w:rsidR="00134A27" w:rsidRPr="00E071F2" w:rsidRDefault="00C05839" w:rsidP="00611838">
            <w:pPr>
              <w:jc w:val="center"/>
              <w:rPr>
                <w:rFonts w:ascii="Arial" w:hAnsi="Arial" w:cs="Arial"/>
              </w:rPr>
            </w:pPr>
            <w:r w:rsidRPr="00E071F2">
              <w:rPr>
                <w:rFonts w:ascii="Arial" w:hAnsi="Arial" w:cs="Arial"/>
              </w:rPr>
              <w:t>8</w:t>
            </w:r>
          </w:p>
        </w:tc>
      </w:tr>
      <w:tr w:rsidR="00134A27" w:rsidRPr="00611838" w14:paraId="4CD43189" w14:textId="77777777" w:rsidTr="00611838">
        <w:tc>
          <w:tcPr>
            <w:tcW w:w="1017" w:type="dxa"/>
            <w:shd w:val="clear" w:color="auto" w:fill="auto"/>
          </w:tcPr>
          <w:p w14:paraId="4BBCE39D" w14:textId="77777777" w:rsidR="00134A27" w:rsidRPr="00611838" w:rsidRDefault="00134A27" w:rsidP="00611838">
            <w:pPr>
              <w:rPr>
                <w:rFonts w:ascii="Arial" w:hAnsi="Arial" w:cs="Arial"/>
              </w:rPr>
            </w:pPr>
            <w:r w:rsidRPr="00611838">
              <w:rPr>
                <w:rFonts w:ascii="Arial" w:hAnsi="Arial" w:cs="Arial"/>
              </w:rPr>
              <w:t>8.3</w:t>
            </w:r>
          </w:p>
        </w:tc>
        <w:tc>
          <w:tcPr>
            <w:tcW w:w="7059" w:type="dxa"/>
            <w:shd w:val="clear" w:color="auto" w:fill="auto"/>
          </w:tcPr>
          <w:p w14:paraId="2874E19E" w14:textId="77777777" w:rsidR="00134A27" w:rsidRPr="00611838" w:rsidRDefault="00134A27" w:rsidP="00611838">
            <w:pPr>
              <w:rPr>
                <w:rFonts w:ascii="Arial" w:hAnsi="Arial" w:cs="Arial"/>
              </w:rPr>
            </w:pPr>
            <w:r w:rsidRPr="00611838">
              <w:rPr>
                <w:rFonts w:ascii="Arial" w:hAnsi="Arial" w:cs="Arial"/>
              </w:rPr>
              <w:t>Headteacher</w:t>
            </w:r>
          </w:p>
        </w:tc>
        <w:tc>
          <w:tcPr>
            <w:tcW w:w="940" w:type="dxa"/>
            <w:shd w:val="clear" w:color="auto" w:fill="auto"/>
          </w:tcPr>
          <w:p w14:paraId="27002D3C" w14:textId="77777777" w:rsidR="00134A27" w:rsidRPr="00E071F2" w:rsidRDefault="00C05839" w:rsidP="00611838">
            <w:pPr>
              <w:jc w:val="center"/>
              <w:rPr>
                <w:rFonts w:ascii="Arial" w:hAnsi="Arial" w:cs="Arial"/>
              </w:rPr>
            </w:pPr>
            <w:r w:rsidRPr="00E071F2">
              <w:rPr>
                <w:rFonts w:ascii="Arial" w:hAnsi="Arial" w:cs="Arial"/>
              </w:rPr>
              <w:t>9</w:t>
            </w:r>
          </w:p>
        </w:tc>
      </w:tr>
      <w:tr w:rsidR="00134A27" w:rsidRPr="00611838" w14:paraId="368BB133" w14:textId="77777777" w:rsidTr="00611838">
        <w:tc>
          <w:tcPr>
            <w:tcW w:w="1017" w:type="dxa"/>
            <w:shd w:val="clear" w:color="auto" w:fill="auto"/>
          </w:tcPr>
          <w:p w14:paraId="037D2D57" w14:textId="77777777" w:rsidR="00134A27" w:rsidRPr="00611838" w:rsidRDefault="00134A27" w:rsidP="00611838">
            <w:pPr>
              <w:rPr>
                <w:rFonts w:ascii="Arial" w:hAnsi="Arial" w:cs="Arial"/>
              </w:rPr>
            </w:pPr>
            <w:r w:rsidRPr="00611838">
              <w:rPr>
                <w:rFonts w:ascii="Arial" w:hAnsi="Arial" w:cs="Arial"/>
              </w:rPr>
              <w:t>8.4</w:t>
            </w:r>
          </w:p>
        </w:tc>
        <w:tc>
          <w:tcPr>
            <w:tcW w:w="7059" w:type="dxa"/>
            <w:shd w:val="clear" w:color="auto" w:fill="auto"/>
          </w:tcPr>
          <w:p w14:paraId="74410A8A" w14:textId="77777777" w:rsidR="00134A27" w:rsidRPr="00611838" w:rsidRDefault="00134A27" w:rsidP="00611838">
            <w:pPr>
              <w:rPr>
                <w:rFonts w:ascii="Arial" w:hAnsi="Arial" w:cs="Arial"/>
              </w:rPr>
            </w:pPr>
            <w:r w:rsidRPr="00611838">
              <w:rPr>
                <w:rFonts w:ascii="Arial" w:hAnsi="Arial" w:cs="Arial"/>
              </w:rPr>
              <w:t>Teachers</w:t>
            </w:r>
          </w:p>
        </w:tc>
        <w:tc>
          <w:tcPr>
            <w:tcW w:w="940" w:type="dxa"/>
            <w:shd w:val="clear" w:color="auto" w:fill="auto"/>
          </w:tcPr>
          <w:p w14:paraId="7E3E4937" w14:textId="11925C3F" w:rsidR="00134A27" w:rsidRPr="00E071F2" w:rsidRDefault="00FA4B08" w:rsidP="00611838">
            <w:pPr>
              <w:jc w:val="center"/>
              <w:rPr>
                <w:rFonts w:ascii="Arial" w:hAnsi="Arial" w:cs="Arial"/>
              </w:rPr>
            </w:pPr>
            <w:r>
              <w:rPr>
                <w:rFonts w:ascii="Arial" w:hAnsi="Arial" w:cs="Arial"/>
              </w:rPr>
              <w:t>9</w:t>
            </w:r>
          </w:p>
        </w:tc>
      </w:tr>
      <w:tr w:rsidR="00134A27" w:rsidRPr="00611838" w14:paraId="15D8F8B8" w14:textId="77777777" w:rsidTr="00611838">
        <w:tc>
          <w:tcPr>
            <w:tcW w:w="1017" w:type="dxa"/>
            <w:shd w:val="clear" w:color="auto" w:fill="auto"/>
          </w:tcPr>
          <w:p w14:paraId="2819D2DC" w14:textId="77777777" w:rsidR="00134A27" w:rsidRPr="00611838" w:rsidRDefault="00134A27" w:rsidP="00611838">
            <w:pPr>
              <w:rPr>
                <w:rFonts w:ascii="Arial" w:hAnsi="Arial" w:cs="Arial"/>
                <w:b/>
                <w:bCs/>
              </w:rPr>
            </w:pPr>
          </w:p>
        </w:tc>
        <w:tc>
          <w:tcPr>
            <w:tcW w:w="7059" w:type="dxa"/>
            <w:shd w:val="clear" w:color="auto" w:fill="auto"/>
          </w:tcPr>
          <w:p w14:paraId="01BB19E4" w14:textId="77777777" w:rsidR="00134A27" w:rsidRPr="00611838" w:rsidRDefault="00134A27" w:rsidP="00611838">
            <w:pPr>
              <w:rPr>
                <w:rFonts w:ascii="Arial" w:hAnsi="Arial" w:cs="Arial"/>
              </w:rPr>
            </w:pPr>
          </w:p>
        </w:tc>
        <w:tc>
          <w:tcPr>
            <w:tcW w:w="940" w:type="dxa"/>
            <w:shd w:val="clear" w:color="auto" w:fill="auto"/>
          </w:tcPr>
          <w:p w14:paraId="01DCFCC0" w14:textId="77777777" w:rsidR="00134A27" w:rsidRPr="00E071F2" w:rsidRDefault="00134A27" w:rsidP="00611838">
            <w:pPr>
              <w:jc w:val="center"/>
              <w:rPr>
                <w:rFonts w:ascii="Arial" w:hAnsi="Arial" w:cs="Arial"/>
              </w:rPr>
            </w:pPr>
          </w:p>
        </w:tc>
      </w:tr>
      <w:tr w:rsidR="00134A27" w:rsidRPr="00611838" w14:paraId="3C228251" w14:textId="77777777" w:rsidTr="00611838">
        <w:tc>
          <w:tcPr>
            <w:tcW w:w="1017" w:type="dxa"/>
            <w:shd w:val="clear" w:color="auto" w:fill="auto"/>
          </w:tcPr>
          <w:p w14:paraId="3FCA6057" w14:textId="77777777" w:rsidR="00134A27" w:rsidRPr="00611838" w:rsidRDefault="00134A27" w:rsidP="00611838">
            <w:pPr>
              <w:rPr>
                <w:rFonts w:ascii="Arial" w:hAnsi="Arial" w:cs="Arial"/>
                <w:b/>
                <w:bCs/>
              </w:rPr>
            </w:pPr>
            <w:r w:rsidRPr="00611838">
              <w:rPr>
                <w:rFonts w:ascii="Arial" w:hAnsi="Arial" w:cs="Arial"/>
                <w:b/>
                <w:bCs/>
              </w:rPr>
              <w:t>9</w:t>
            </w:r>
          </w:p>
        </w:tc>
        <w:tc>
          <w:tcPr>
            <w:tcW w:w="7059" w:type="dxa"/>
            <w:shd w:val="clear" w:color="auto" w:fill="auto"/>
          </w:tcPr>
          <w:p w14:paraId="51DEAFFB" w14:textId="77777777" w:rsidR="00134A27" w:rsidRPr="00611838" w:rsidRDefault="00134A27" w:rsidP="00611838">
            <w:pPr>
              <w:rPr>
                <w:rFonts w:ascii="Arial" w:hAnsi="Arial" w:cs="Arial"/>
                <w:b/>
                <w:bCs/>
              </w:rPr>
            </w:pPr>
            <w:r w:rsidRPr="00611838">
              <w:rPr>
                <w:rFonts w:ascii="Arial" w:hAnsi="Arial" w:cs="Arial"/>
                <w:b/>
                <w:bCs/>
              </w:rPr>
              <w:t>Setting and Reviewing Pay</w:t>
            </w:r>
          </w:p>
        </w:tc>
        <w:tc>
          <w:tcPr>
            <w:tcW w:w="940" w:type="dxa"/>
            <w:shd w:val="clear" w:color="auto" w:fill="auto"/>
          </w:tcPr>
          <w:p w14:paraId="671217A8" w14:textId="0AD9F429" w:rsidR="00134A27" w:rsidRPr="00E071F2" w:rsidRDefault="00FA4B08" w:rsidP="00611838">
            <w:pPr>
              <w:jc w:val="center"/>
              <w:rPr>
                <w:rFonts w:ascii="Arial" w:hAnsi="Arial" w:cs="Arial"/>
              </w:rPr>
            </w:pPr>
            <w:r>
              <w:rPr>
                <w:rFonts w:ascii="Arial" w:hAnsi="Arial" w:cs="Arial"/>
              </w:rPr>
              <w:t>9</w:t>
            </w:r>
          </w:p>
        </w:tc>
      </w:tr>
      <w:tr w:rsidR="00111D3D" w:rsidRPr="00611838" w14:paraId="57333588" w14:textId="77777777" w:rsidTr="00611838">
        <w:tc>
          <w:tcPr>
            <w:tcW w:w="1017" w:type="dxa"/>
            <w:shd w:val="clear" w:color="auto" w:fill="auto"/>
          </w:tcPr>
          <w:p w14:paraId="12EE21B0" w14:textId="77777777" w:rsidR="00111D3D" w:rsidRPr="00111D3D" w:rsidRDefault="00111D3D" w:rsidP="00611838">
            <w:pPr>
              <w:rPr>
                <w:rFonts w:ascii="Arial" w:hAnsi="Arial" w:cs="Arial"/>
              </w:rPr>
            </w:pPr>
            <w:r w:rsidRPr="00111D3D">
              <w:rPr>
                <w:rFonts w:ascii="Arial" w:hAnsi="Arial" w:cs="Arial"/>
              </w:rPr>
              <w:t>9.1</w:t>
            </w:r>
          </w:p>
        </w:tc>
        <w:tc>
          <w:tcPr>
            <w:tcW w:w="7059" w:type="dxa"/>
            <w:shd w:val="clear" w:color="auto" w:fill="auto"/>
          </w:tcPr>
          <w:p w14:paraId="548F229F" w14:textId="77777777" w:rsidR="00111D3D" w:rsidRPr="00111D3D" w:rsidRDefault="00111D3D" w:rsidP="00611838">
            <w:pPr>
              <w:rPr>
                <w:rFonts w:ascii="Arial" w:hAnsi="Arial" w:cs="Arial"/>
              </w:rPr>
            </w:pPr>
            <w:r>
              <w:rPr>
                <w:rFonts w:ascii="Arial" w:hAnsi="Arial" w:cs="Arial"/>
              </w:rPr>
              <w:t>Job Descriptions</w:t>
            </w:r>
          </w:p>
        </w:tc>
        <w:tc>
          <w:tcPr>
            <w:tcW w:w="940" w:type="dxa"/>
            <w:shd w:val="clear" w:color="auto" w:fill="auto"/>
          </w:tcPr>
          <w:p w14:paraId="123004C2" w14:textId="7FC978D4" w:rsidR="00111D3D" w:rsidRPr="00E071F2" w:rsidRDefault="00111D3D" w:rsidP="00611838">
            <w:pPr>
              <w:jc w:val="center"/>
              <w:rPr>
                <w:rFonts w:ascii="Arial" w:hAnsi="Arial" w:cs="Arial"/>
              </w:rPr>
            </w:pPr>
            <w:r w:rsidRPr="00E071F2">
              <w:rPr>
                <w:rFonts w:ascii="Arial" w:hAnsi="Arial" w:cs="Arial"/>
              </w:rPr>
              <w:t>1</w:t>
            </w:r>
            <w:r w:rsidR="00185EB7" w:rsidRPr="00E071F2">
              <w:rPr>
                <w:rFonts w:ascii="Arial" w:hAnsi="Arial" w:cs="Arial"/>
              </w:rPr>
              <w:t>0</w:t>
            </w:r>
          </w:p>
        </w:tc>
      </w:tr>
      <w:tr w:rsidR="00111D3D" w:rsidRPr="00611838" w14:paraId="7EE62820" w14:textId="77777777" w:rsidTr="00611838">
        <w:tc>
          <w:tcPr>
            <w:tcW w:w="1017" w:type="dxa"/>
            <w:shd w:val="clear" w:color="auto" w:fill="auto"/>
          </w:tcPr>
          <w:p w14:paraId="62997EF1" w14:textId="77777777" w:rsidR="00111D3D" w:rsidRPr="00111D3D" w:rsidRDefault="00111D3D" w:rsidP="00611838">
            <w:pPr>
              <w:rPr>
                <w:rFonts w:ascii="Arial" w:hAnsi="Arial" w:cs="Arial"/>
              </w:rPr>
            </w:pPr>
            <w:r w:rsidRPr="00111D3D">
              <w:rPr>
                <w:rFonts w:ascii="Arial" w:hAnsi="Arial" w:cs="Arial"/>
              </w:rPr>
              <w:t>9.2</w:t>
            </w:r>
          </w:p>
        </w:tc>
        <w:tc>
          <w:tcPr>
            <w:tcW w:w="7059" w:type="dxa"/>
            <w:shd w:val="clear" w:color="auto" w:fill="auto"/>
          </w:tcPr>
          <w:p w14:paraId="35A7C9E7" w14:textId="77777777" w:rsidR="00111D3D" w:rsidRPr="00111D3D" w:rsidRDefault="00111D3D" w:rsidP="00611838">
            <w:pPr>
              <w:rPr>
                <w:rFonts w:ascii="Arial" w:hAnsi="Arial" w:cs="Arial"/>
              </w:rPr>
            </w:pPr>
            <w:r>
              <w:rPr>
                <w:rFonts w:ascii="Arial" w:hAnsi="Arial" w:cs="Arial"/>
              </w:rPr>
              <w:t>Appraisal</w:t>
            </w:r>
          </w:p>
        </w:tc>
        <w:tc>
          <w:tcPr>
            <w:tcW w:w="940" w:type="dxa"/>
            <w:shd w:val="clear" w:color="auto" w:fill="auto"/>
          </w:tcPr>
          <w:p w14:paraId="00F98168" w14:textId="3581EE9E" w:rsidR="00111D3D" w:rsidRPr="00E071F2" w:rsidRDefault="00111D3D" w:rsidP="00611838">
            <w:pPr>
              <w:jc w:val="center"/>
              <w:rPr>
                <w:rFonts w:ascii="Arial" w:hAnsi="Arial" w:cs="Arial"/>
              </w:rPr>
            </w:pPr>
            <w:r w:rsidRPr="00E071F2">
              <w:rPr>
                <w:rFonts w:ascii="Arial" w:hAnsi="Arial" w:cs="Arial"/>
              </w:rPr>
              <w:t>1</w:t>
            </w:r>
            <w:r w:rsidR="00FA4B08">
              <w:rPr>
                <w:rFonts w:ascii="Arial" w:hAnsi="Arial" w:cs="Arial"/>
              </w:rPr>
              <w:t>0</w:t>
            </w:r>
          </w:p>
        </w:tc>
      </w:tr>
      <w:tr w:rsidR="00FA4B08" w:rsidRPr="00611838" w14:paraId="47D4DCFD" w14:textId="77777777" w:rsidTr="00611838">
        <w:tc>
          <w:tcPr>
            <w:tcW w:w="1017" w:type="dxa"/>
            <w:shd w:val="clear" w:color="auto" w:fill="auto"/>
          </w:tcPr>
          <w:p w14:paraId="0B76C6E9" w14:textId="087C3360" w:rsidR="00FA4B08" w:rsidRPr="00111D3D" w:rsidRDefault="00FA4B08" w:rsidP="00611838">
            <w:pPr>
              <w:rPr>
                <w:rFonts w:ascii="Arial" w:hAnsi="Arial" w:cs="Arial"/>
              </w:rPr>
            </w:pPr>
            <w:r>
              <w:rPr>
                <w:rFonts w:ascii="Arial" w:hAnsi="Arial" w:cs="Arial"/>
              </w:rPr>
              <w:t>9.3</w:t>
            </w:r>
          </w:p>
        </w:tc>
        <w:tc>
          <w:tcPr>
            <w:tcW w:w="7059" w:type="dxa"/>
            <w:shd w:val="clear" w:color="auto" w:fill="auto"/>
          </w:tcPr>
          <w:p w14:paraId="66B97DE2" w14:textId="62B5177F" w:rsidR="00FA4B08" w:rsidRDefault="00FA4B08" w:rsidP="00611838">
            <w:pPr>
              <w:rPr>
                <w:rFonts w:ascii="Arial" w:hAnsi="Arial" w:cs="Arial"/>
              </w:rPr>
            </w:pPr>
            <w:r>
              <w:rPr>
                <w:rFonts w:ascii="Arial" w:hAnsi="Arial" w:cs="Arial"/>
              </w:rPr>
              <w:t>Pay Progression During Absence</w:t>
            </w:r>
          </w:p>
        </w:tc>
        <w:tc>
          <w:tcPr>
            <w:tcW w:w="940" w:type="dxa"/>
            <w:shd w:val="clear" w:color="auto" w:fill="auto"/>
          </w:tcPr>
          <w:p w14:paraId="751F2B81" w14:textId="3F87B0E6" w:rsidR="00FA4B08" w:rsidRPr="00E071F2" w:rsidRDefault="00FA4B08" w:rsidP="00611838">
            <w:pPr>
              <w:jc w:val="center"/>
              <w:rPr>
                <w:rFonts w:ascii="Arial" w:hAnsi="Arial" w:cs="Arial"/>
              </w:rPr>
            </w:pPr>
            <w:r>
              <w:rPr>
                <w:rFonts w:ascii="Arial" w:hAnsi="Arial" w:cs="Arial"/>
              </w:rPr>
              <w:t>10</w:t>
            </w:r>
          </w:p>
        </w:tc>
      </w:tr>
      <w:tr w:rsidR="00FA4B08" w:rsidRPr="00611838" w14:paraId="3D725044" w14:textId="77777777" w:rsidTr="00611838">
        <w:tc>
          <w:tcPr>
            <w:tcW w:w="1017" w:type="dxa"/>
            <w:shd w:val="clear" w:color="auto" w:fill="auto"/>
          </w:tcPr>
          <w:p w14:paraId="2EB191BD" w14:textId="4230C13D" w:rsidR="00FA4B08" w:rsidRPr="00111D3D" w:rsidRDefault="00FA4B08" w:rsidP="00611838">
            <w:pPr>
              <w:rPr>
                <w:rFonts w:ascii="Arial" w:hAnsi="Arial" w:cs="Arial"/>
              </w:rPr>
            </w:pPr>
            <w:r>
              <w:rPr>
                <w:rFonts w:ascii="Arial" w:hAnsi="Arial" w:cs="Arial"/>
              </w:rPr>
              <w:t>9.4</w:t>
            </w:r>
          </w:p>
        </w:tc>
        <w:tc>
          <w:tcPr>
            <w:tcW w:w="7059" w:type="dxa"/>
            <w:shd w:val="clear" w:color="auto" w:fill="auto"/>
          </w:tcPr>
          <w:p w14:paraId="6D30C51E" w14:textId="392747B5" w:rsidR="00FA4B08" w:rsidRDefault="00FA4B08" w:rsidP="00611838">
            <w:pPr>
              <w:rPr>
                <w:rFonts w:ascii="Arial" w:hAnsi="Arial" w:cs="Arial"/>
              </w:rPr>
            </w:pPr>
            <w:r>
              <w:rPr>
                <w:rFonts w:ascii="Arial" w:hAnsi="Arial" w:cs="Arial"/>
              </w:rPr>
              <w:t>Capability Procedures</w:t>
            </w:r>
          </w:p>
        </w:tc>
        <w:tc>
          <w:tcPr>
            <w:tcW w:w="940" w:type="dxa"/>
            <w:shd w:val="clear" w:color="auto" w:fill="auto"/>
          </w:tcPr>
          <w:p w14:paraId="0306F85A" w14:textId="61A01C48" w:rsidR="00FA4B08" w:rsidRPr="00E071F2" w:rsidRDefault="00FA4B08" w:rsidP="00611838">
            <w:pPr>
              <w:jc w:val="center"/>
              <w:rPr>
                <w:rFonts w:ascii="Arial" w:hAnsi="Arial" w:cs="Arial"/>
              </w:rPr>
            </w:pPr>
            <w:r>
              <w:rPr>
                <w:rFonts w:ascii="Arial" w:hAnsi="Arial" w:cs="Arial"/>
              </w:rPr>
              <w:t>11</w:t>
            </w:r>
          </w:p>
        </w:tc>
      </w:tr>
      <w:tr w:rsidR="00134A27" w:rsidRPr="00611838" w14:paraId="57353DDB" w14:textId="77777777" w:rsidTr="00611838">
        <w:tc>
          <w:tcPr>
            <w:tcW w:w="1017" w:type="dxa"/>
            <w:shd w:val="clear" w:color="auto" w:fill="auto"/>
          </w:tcPr>
          <w:p w14:paraId="5E9E606A" w14:textId="77777777" w:rsidR="00134A27" w:rsidRPr="00611838" w:rsidRDefault="00134A27" w:rsidP="00611838">
            <w:pPr>
              <w:rPr>
                <w:rFonts w:ascii="Arial" w:hAnsi="Arial" w:cs="Arial"/>
                <w:b/>
                <w:bCs/>
              </w:rPr>
            </w:pPr>
          </w:p>
        </w:tc>
        <w:tc>
          <w:tcPr>
            <w:tcW w:w="7059" w:type="dxa"/>
            <w:shd w:val="clear" w:color="auto" w:fill="auto"/>
          </w:tcPr>
          <w:p w14:paraId="7CE5B392" w14:textId="77777777" w:rsidR="00134A27" w:rsidRPr="00611838" w:rsidRDefault="00134A27" w:rsidP="00611838">
            <w:pPr>
              <w:rPr>
                <w:rFonts w:ascii="Arial" w:hAnsi="Arial" w:cs="Arial"/>
                <w:b/>
                <w:bCs/>
              </w:rPr>
            </w:pPr>
          </w:p>
        </w:tc>
        <w:tc>
          <w:tcPr>
            <w:tcW w:w="940" w:type="dxa"/>
            <w:shd w:val="clear" w:color="auto" w:fill="auto"/>
          </w:tcPr>
          <w:p w14:paraId="1326EBEA" w14:textId="77777777" w:rsidR="00134A27" w:rsidRPr="00E071F2" w:rsidRDefault="00134A27" w:rsidP="00611838">
            <w:pPr>
              <w:jc w:val="center"/>
              <w:rPr>
                <w:rFonts w:ascii="Arial" w:hAnsi="Arial" w:cs="Arial"/>
              </w:rPr>
            </w:pPr>
          </w:p>
        </w:tc>
      </w:tr>
      <w:tr w:rsidR="00134A27" w:rsidRPr="00611838" w14:paraId="1EA54CD2" w14:textId="77777777" w:rsidTr="00611838">
        <w:tc>
          <w:tcPr>
            <w:tcW w:w="1017" w:type="dxa"/>
            <w:shd w:val="clear" w:color="auto" w:fill="auto"/>
          </w:tcPr>
          <w:p w14:paraId="3092F033" w14:textId="77777777" w:rsidR="00134A27" w:rsidRPr="00611838" w:rsidRDefault="00134A27" w:rsidP="00611838">
            <w:pPr>
              <w:rPr>
                <w:rFonts w:ascii="Arial" w:hAnsi="Arial" w:cs="Arial"/>
                <w:b/>
                <w:bCs/>
              </w:rPr>
            </w:pPr>
            <w:r w:rsidRPr="00611838">
              <w:rPr>
                <w:rFonts w:ascii="Arial" w:hAnsi="Arial" w:cs="Arial"/>
                <w:b/>
                <w:bCs/>
              </w:rPr>
              <w:t>10</w:t>
            </w:r>
          </w:p>
        </w:tc>
        <w:tc>
          <w:tcPr>
            <w:tcW w:w="7059" w:type="dxa"/>
            <w:shd w:val="clear" w:color="auto" w:fill="auto"/>
          </w:tcPr>
          <w:p w14:paraId="10158EC0" w14:textId="77777777" w:rsidR="00134A27" w:rsidRPr="00611838" w:rsidRDefault="00134A27" w:rsidP="00611838">
            <w:pPr>
              <w:rPr>
                <w:rFonts w:ascii="Arial" w:hAnsi="Arial" w:cs="Arial"/>
                <w:b/>
                <w:bCs/>
              </w:rPr>
            </w:pPr>
            <w:r w:rsidRPr="00611838">
              <w:rPr>
                <w:rFonts w:ascii="Arial" w:hAnsi="Arial" w:cs="Arial"/>
                <w:b/>
                <w:bCs/>
              </w:rPr>
              <w:t>Leadership Group Pay</w:t>
            </w:r>
          </w:p>
        </w:tc>
        <w:tc>
          <w:tcPr>
            <w:tcW w:w="940" w:type="dxa"/>
            <w:shd w:val="clear" w:color="auto" w:fill="auto"/>
          </w:tcPr>
          <w:p w14:paraId="26121466" w14:textId="4BB6D4B9"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1</w:t>
            </w:r>
          </w:p>
        </w:tc>
      </w:tr>
      <w:tr w:rsidR="00134A27" w:rsidRPr="00611838" w14:paraId="763EAE3E" w14:textId="77777777" w:rsidTr="00611838">
        <w:tc>
          <w:tcPr>
            <w:tcW w:w="1017" w:type="dxa"/>
            <w:shd w:val="clear" w:color="auto" w:fill="auto"/>
          </w:tcPr>
          <w:p w14:paraId="4680DDDE" w14:textId="77777777" w:rsidR="00134A27" w:rsidRPr="00611838" w:rsidRDefault="00134A27" w:rsidP="00611838">
            <w:pPr>
              <w:rPr>
                <w:rFonts w:ascii="Arial" w:hAnsi="Arial" w:cs="Arial"/>
              </w:rPr>
            </w:pPr>
            <w:r w:rsidRPr="00611838">
              <w:rPr>
                <w:rFonts w:ascii="Arial" w:hAnsi="Arial" w:cs="Arial"/>
              </w:rPr>
              <w:t>10.1</w:t>
            </w:r>
          </w:p>
        </w:tc>
        <w:tc>
          <w:tcPr>
            <w:tcW w:w="7059" w:type="dxa"/>
            <w:shd w:val="clear" w:color="auto" w:fill="auto"/>
          </w:tcPr>
          <w:p w14:paraId="58CC75B9" w14:textId="77777777" w:rsidR="00134A27" w:rsidRPr="00611838" w:rsidRDefault="00134A27" w:rsidP="00611838">
            <w:pPr>
              <w:rPr>
                <w:rFonts w:ascii="Arial" w:hAnsi="Arial" w:cs="Arial"/>
              </w:rPr>
            </w:pPr>
            <w:r w:rsidRPr="00611838">
              <w:rPr>
                <w:rFonts w:ascii="Arial" w:hAnsi="Arial" w:cs="Arial"/>
              </w:rPr>
              <w:t>Determination of School’s Headteacher Group</w:t>
            </w:r>
          </w:p>
        </w:tc>
        <w:tc>
          <w:tcPr>
            <w:tcW w:w="940" w:type="dxa"/>
            <w:shd w:val="clear" w:color="auto" w:fill="auto"/>
          </w:tcPr>
          <w:p w14:paraId="36CD1F83" w14:textId="1985E3D3"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1</w:t>
            </w:r>
          </w:p>
        </w:tc>
      </w:tr>
      <w:tr w:rsidR="00134A27" w:rsidRPr="00611838" w14:paraId="01C32496" w14:textId="77777777" w:rsidTr="00611838">
        <w:tc>
          <w:tcPr>
            <w:tcW w:w="1017" w:type="dxa"/>
            <w:shd w:val="clear" w:color="auto" w:fill="auto"/>
          </w:tcPr>
          <w:p w14:paraId="5DAF6F91" w14:textId="77777777" w:rsidR="00134A27" w:rsidRPr="00611838" w:rsidRDefault="00134A27" w:rsidP="00611838">
            <w:pPr>
              <w:rPr>
                <w:rFonts w:ascii="Arial" w:hAnsi="Arial" w:cs="Arial"/>
              </w:rPr>
            </w:pPr>
            <w:r w:rsidRPr="00611838">
              <w:rPr>
                <w:rFonts w:ascii="Arial" w:hAnsi="Arial" w:cs="Arial"/>
              </w:rPr>
              <w:t>10.2</w:t>
            </w:r>
          </w:p>
        </w:tc>
        <w:tc>
          <w:tcPr>
            <w:tcW w:w="7059" w:type="dxa"/>
            <w:shd w:val="clear" w:color="auto" w:fill="auto"/>
          </w:tcPr>
          <w:p w14:paraId="2E57EF02" w14:textId="77777777" w:rsidR="00134A27" w:rsidRPr="00611838" w:rsidRDefault="00134A27" w:rsidP="00611838">
            <w:pPr>
              <w:rPr>
                <w:rFonts w:ascii="Arial" w:hAnsi="Arial" w:cs="Arial"/>
              </w:rPr>
            </w:pPr>
            <w:r w:rsidRPr="00611838">
              <w:rPr>
                <w:rFonts w:ascii="Arial" w:hAnsi="Arial" w:cs="Arial"/>
              </w:rPr>
              <w:t>Determination of Leadership Pay Ranges</w:t>
            </w:r>
          </w:p>
        </w:tc>
        <w:tc>
          <w:tcPr>
            <w:tcW w:w="940" w:type="dxa"/>
            <w:shd w:val="clear" w:color="auto" w:fill="auto"/>
          </w:tcPr>
          <w:p w14:paraId="7E78F7B0" w14:textId="77777777" w:rsidR="00134A27" w:rsidRPr="00E071F2" w:rsidRDefault="00134A27" w:rsidP="00611838">
            <w:pPr>
              <w:jc w:val="center"/>
              <w:rPr>
                <w:rFonts w:ascii="Arial" w:hAnsi="Arial" w:cs="Arial"/>
              </w:rPr>
            </w:pPr>
            <w:r w:rsidRPr="00E071F2">
              <w:rPr>
                <w:rFonts w:ascii="Arial" w:hAnsi="Arial" w:cs="Arial"/>
              </w:rPr>
              <w:t>12</w:t>
            </w:r>
          </w:p>
        </w:tc>
      </w:tr>
      <w:tr w:rsidR="00134A27" w:rsidRPr="00611838" w14:paraId="30F1BC3C" w14:textId="77777777" w:rsidTr="00611838">
        <w:tc>
          <w:tcPr>
            <w:tcW w:w="1017" w:type="dxa"/>
            <w:shd w:val="clear" w:color="auto" w:fill="auto"/>
          </w:tcPr>
          <w:p w14:paraId="365F3588" w14:textId="77777777" w:rsidR="00134A27" w:rsidRPr="00611838" w:rsidRDefault="00134A27" w:rsidP="00611838">
            <w:pPr>
              <w:rPr>
                <w:rFonts w:ascii="Arial" w:hAnsi="Arial" w:cs="Arial"/>
              </w:rPr>
            </w:pPr>
            <w:r w:rsidRPr="00611838">
              <w:rPr>
                <w:rFonts w:ascii="Arial" w:hAnsi="Arial" w:cs="Arial"/>
              </w:rPr>
              <w:t>10.3</w:t>
            </w:r>
          </w:p>
        </w:tc>
        <w:tc>
          <w:tcPr>
            <w:tcW w:w="7059" w:type="dxa"/>
            <w:shd w:val="clear" w:color="auto" w:fill="auto"/>
          </w:tcPr>
          <w:p w14:paraId="7D956E3C" w14:textId="77777777" w:rsidR="00134A27" w:rsidRPr="00611838" w:rsidRDefault="00134A27" w:rsidP="00611838">
            <w:pPr>
              <w:rPr>
                <w:rFonts w:ascii="Arial" w:hAnsi="Arial" w:cs="Arial"/>
              </w:rPr>
            </w:pPr>
            <w:r w:rsidRPr="00611838">
              <w:rPr>
                <w:rFonts w:ascii="Arial" w:hAnsi="Arial" w:cs="Arial"/>
              </w:rPr>
              <w:t>Annual Pay Reviews</w:t>
            </w:r>
          </w:p>
        </w:tc>
        <w:tc>
          <w:tcPr>
            <w:tcW w:w="940" w:type="dxa"/>
            <w:shd w:val="clear" w:color="auto" w:fill="auto"/>
          </w:tcPr>
          <w:p w14:paraId="68B2DDBE" w14:textId="77777777" w:rsidR="00134A27" w:rsidRPr="00E071F2" w:rsidRDefault="00134A27" w:rsidP="00611838">
            <w:pPr>
              <w:jc w:val="center"/>
              <w:rPr>
                <w:rFonts w:ascii="Arial" w:hAnsi="Arial" w:cs="Arial"/>
              </w:rPr>
            </w:pPr>
            <w:r w:rsidRPr="00E071F2">
              <w:rPr>
                <w:rFonts w:ascii="Arial" w:hAnsi="Arial" w:cs="Arial"/>
              </w:rPr>
              <w:t>13</w:t>
            </w:r>
          </w:p>
        </w:tc>
      </w:tr>
      <w:tr w:rsidR="00134A27" w:rsidRPr="00611838" w14:paraId="1CD5E888" w14:textId="77777777" w:rsidTr="00611838">
        <w:tc>
          <w:tcPr>
            <w:tcW w:w="1017" w:type="dxa"/>
            <w:shd w:val="clear" w:color="auto" w:fill="auto"/>
          </w:tcPr>
          <w:p w14:paraId="44CF0717" w14:textId="77777777" w:rsidR="00134A27" w:rsidRPr="00611838" w:rsidRDefault="00134A27" w:rsidP="00611838">
            <w:pPr>
              <w:rPr>
                <w:rFonts w:ascii="Arial" w:hAnsi="Arial" w:cs="Arial"/>
              </w:rPr>
            </w:pPr>
            <w:r w:rsidRPr="00611838">
              <w:rPr>
                <w:rFonts w:ascii="Arial" w:hAnsi="Arial" w:cs="Arial"/>
              </w:rPr>
              <w:t>10.3.1</w:t>
            </w:r>
          </w:p>
        </w:tc>
        <w:tc>
          <w:tcPr>
            <w:tcW w:w="7059" w:type="dxa"/>
            <w:shd w:val="clear" w:color="auto" w:fill="auto"/>
          </w:tcPr>
          <w:p w14:paraId="554FC729" w14:textId="77777777" w:rsidR="00134A27" w:rsidRPr="00611838" w:rsidRDefault="00134A27" w:rsidP="00611838">
            <w:pPr>
              <w:rPr>
                <w:rFonts w:ascii="Arial" w:hAnsi="Arial" w:cs="Arial"/>
              </w:rPr>
            </w:pPr>
            <w:r w:rsidRPr="00611838">
              <w:rPr>
                <w:rFonts w:ascii="Arial" w:hAnsi="Arial" w:cs="Arial"/>
              </w:rPr>
              <w:t>Executive Headteachers and Headteachers</w:t>
            </w:r>
          </w:p>
        </w:tc>
        <w:tc>
          <w:tcPr>
            <w:tcW w:w="940" w:type="dxa"/>
            <w:shd w:val="clear" w:color="auto" w:fill="auto"/>
          </w:tcPr>
          <w:p w14:paraId="70984682" w14:textId="77777777" w:rsidR="00134A27" w:rsidRPr="00E071F2" w:rsidRDefault="00134A27" w:rsidP="00611838">
            <w:pPr>
              <w:jc w:val="center"/>
              <w:rPr>
                <w:rFonts w:ascii="Arial" w:hAnsi="Arial" w:cs="Arial"/>
              </w:rPr>
            </w:pPr>
            <w:r w:rsidRPr="00E071F2">
              <w:rPr>
                <w:rFonts w:ascii="Arial" w:hAnsi="Arial" w:cs="Arial"/>
              </w:rPr>
              <w:t>13</w:t>
            </w:r>
          </w:p>
        </w:tc>
      </w:tr>
      <w:tr w:rsidR="00134A27" w:rsidRPr="00611838" w14:paraId="24655B48" w14:textId="77777777" w:rsidTr="00611838">
        <w:tc>
          <w:tcPr>
            <w:tcW w:w="1017" w:type="dxa"/>
            <w:shd w:val="clear" w:color="auto" w:fill="auto"/>
          </w:tcPr>
          <w:p w14:paraId="55467442" w14:textId="77777777" w:rsidR="00134A27" w:rsidRPr="00611838" w:rsidRDefault="00134A27" w:rsidP="00611838">
            <w:pPr>
              <w:rPr>
                <w:rFonts w:ascii="Arial" w:hAnsi="Arial" w:cs="Arial"/>
              </w:rPr>
            </w:pPr>
            <w:r w:rsidRPr="00611838">
              <w:rPr>
                <w:rFonts w:ascii="Arial" w:hAnsi="Arial" w:cs="Arial"/>
              </w:rPr>
              <w:t>10.3.2</w:t>
            </w:r>
          </w:p>
        </w:tc>
        <w:tc>
          <w:tcPr>
            <w:tcW w:w="7059" w:type="dxa"/>
            <w:shd w:val="clear" w:color="auto" w:fill="auto"/>
          </w:tcPr>
          <w:p w14:paraId="0AE6F36D" w14:textId="77777777" w:rsidR="00134A27" w:rsidRPr="00611838" w:rsidRDefault="00134A27" w:rsidP="00611838">
            <w:pPr>
              <w:rPr>
                <w:rFonts w:ascii="Arial" w:hAnsi="Arial" w:cs="Arial"/>
              </w:rPr>
            </w:pPr>
            <w:r w:rsidRPr="00611838">
              <w:rPr>
                <w:rFonts w:ascii="Arial" w:hAnsi="Arial" w:cs="Arial"/>
              </w:rPr>
              <w:t>Associate Headteachers and Heads of School</w:t>
            </w:r>
          </w:p>
        </w:tc>
        <w:tc>
          <w:tcPr>
            <w:tcW w:w="940" w:type="dxa"/>
            <w:shd w:val="clear" w:color="auto" w:fill="auto"/>
          </w:tcPr>
          <w:p w14:paraId="59156234" w14:textId="77777777" w:rsidR="00134A27" w:rsidRPr="00E071F2" w:rsidRDefault="00134A27" w:rsidP="00611838">
            <w:pPr>
              <w:jc w:val="center"/>
              <w:rPr>
                <w:rFonts w:ascii="Arial" w:hAnsi="Arial" w:cs="Arial"/>
              </w:rPr>
            </w:pPr>
            <w:r w:rsidRPr="00E071F2">
              <w:rPr>
                <w:rFonts w:ascii="Arial" w:hAnsi="Arial" w:cs="Arial"/>
              </w:rPr>
              <w:t>14</w:t>
            </w:r>
          </w:p>
        </w:tc>
      </w:tr>
      <w:tr w:rsidR="00134A27" w:rsidRPr="00611838" w14:paraId="2D7A49F4" w14:textId="77777777" w:rsidTr="00611838">
        <w:tc>
          <w:tcPr>
            <w:tcW w:w="1017" w:type="dxa"/>
            <w:shd w:val="clear" w:color="auto" w:fill="auto"/>
          </w:tcPr>
          <w:p w14:paraId="5F6B8C55" w14:textId="77777777" w:rsidR="00134A27" w:rsidRPr="00611838" w:rsidRDefault="00134A27" w:rsidP="00611838">
            <w:pPr>
              <w:rPr>
                <w:rFonts w:ascii="Arial" w:hAnsi="Arial" w:cs="Arial"/>
              </w:rPr>
            </w:pPr>
            <w:r w:rsidRPr="00611838">
              <w:rPr>
                <w:rFonts w:ascii="Arial" w:hAnsi="Arial" w:cs="Arial"/>
              </w:rPr>
              <w:t>10.3.3</w:t>
            </w:r>
          </w:p>
        </w:tc>
        <w:tc>
          <w:tcPr>
            <w:tcW w:w="7059" w:type="dxa"/>
            <w:shd w:val="clear" w:color="auto" w:fill="auto"/>
          </w:tcPr>
          <w:p w14:paraId="3BF3750B" w14:textId="77777777" w:rsidR="00134A27" w:rsidRPr="00611838" w:rsidRDefault="00134A27" w:rsidP="00611838">
            <w:pPr>
              <w:rPr>
                <w:rFonts w:ascii="Arial" w:hAnsi="Arial" w:cs="Arial"/>
              </w:rPr>
            </w:pPr>
            <w:r w:rsidRPr="00611838">
              <w:rPr>
                <w:rFonts w:ascii="Arial" w:hAnsi="Arial" w:cs="Arial"/>
              </w:rPr>
              <w:t>Deputy Headteachers and Assistant Headteachers</w:t>
            </w:r>
          </w:p>
        </w:tc>
        <w:tc>
          <w:tcPr>
            <w:tcW w:w="940" w:type="dxa"/>
            <w:shd w:val="clear" w:color="auto" w:fill="auto"/>
          </w:tcPr>
          <w:p w14:paraId="05DDEA83" w14:textId="502FF016"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4</w:t>
            </w:r>
          </w:p>
        </w:tc>
      </w:tr>
      <w:tr w:rsidR="00134A27" w:rsidRPr="00611838" w14:paraId="74EA0100" w14:textId="77777777" w:rsidTr="00611838">
        <w:tc>
          <w:tcPr>
            <w:tcW w:w="1017" w:type="dxa"/>
            <w:shd w:val="clear" w:color="auto" w:fill="auto"/>
          </w:tcPr>
          <w:p w14:paraId="4773EF7B" w14:textId="77777777" w:rsidR="00134A27" w:rsidRPr="00611838" w:rsidRDefault="00134A27" w:rsidP="00611838">
            <w:pPr>
              <w:rPr>
                <w:rFonts w:ascii="Arial" w:hAnsi="Arial" w:cs="Arial"/>
              </w:rPr>
            </w:pPr>
            <w:r w:rsidRPr="00611838">
              <w:rPr>
                <w:rFonts w:ascii="Arial" w:hAnsi="Arial" w:cs="Arial"/>
              </w:rPr>
              <w:t>10.4</w:t>
            </w:r>
          </w:p>
        </w:tc>
        <w:tc>
          <w:tcPr>
            <w:tcW w:w="7059" w:type="dxa"/>
            <w:shd w:val="clear" w:color="auto" w:fill="auto"/>
          </w:tcPr>
          <w:p w14:paraId="45B7135B" w14:textId="77777777" w:rsidR="00134A27" w:rsidRPr="00611838" w:rsidRDefault="00134A27" w:rsidP="00611838">
            <w:pPr>
              <w:rPr>
                <w:rFonts w:ascii="Arial" w:hAnsi="Arial" w:cs="Arial"/>
              </w:rPr>
            </w:pPr>
            <w:r w:rsidRPr="00611838">
              <w:rPr>
                <w:rFonts w:ascii="Arial" w:hAnsi="Arial" w:cs="Arial"/>
              </w:rPr>
              <w:t>Pay progression for Leadership Group Members</w:t>
            </w:r>
          </w:p>
        </w:tc>
        <w:tc>
          <w:tcPr>
            <w:tcW w:w="940" w:type="dxa"/>
            <w:shd w:val="clear" w:color="auto" w:fill="auto"/>
          </w:tcPr>
          <w:p w14:paraId="1B6E6373" w14:textId="42AE77C5"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4</w:t>
            </w:r>
          </w:p>
        </w:tc>
      </w:tr>
      <w:tr w:rsidR="00134A27" w:rsidRPr="00611838" w14:paraId="5C203163" w14:textId="77777777" w:rsidTr="00611838">
        <w:tc>
          <w:tcPr>
            <w:tcW w:w="1017" w:type="dxa"/>
            <w:shd w:val="clear" w:color="auto" w:fill="auto"/>
          </w:tcPr>
          <w:p w14:paraId="50354F1D" w14:textId="77777777" w:rsidR="00134A27" w:rsidRPr="00611838" w:rsidRDefault="00134A27" w:rsidP="00611838">
            <w:pPr>
              <w:rPr>
                <w:rFonts w:ascii="Arial" w:hAnsi="Arial" w:cs="Arial"/>
              </w:rPr>
            </w:pPr>
            <w:r w:rsidRPr="00611838">
              <w:rPr>
                <w:rFonts w:ascii="Arial" w:hAnsi="Arial" w:cs="Arial"/>
              </w:rPr>
              <w:t>10.5</w:t>
            </w:r>
          </w:p>
        </w:tc>
        <w:tc>
          <w:tcPr>
            <w:tcW w:w="7059" w:type="dxa"/>
            <w:shd w:val="clear" w:color="auto" w:fill="auto"/>
          </w:tcPr>
          <w:p w14:paraId="2828FDF4" w14:textId="77777777" w:rsidR="00134A27" w:rsidRPr="00611838" w:rsidRDefault="00134A27" w:rsidP="00611838">
            <w:pPr>
              <w:rPr>
                <w:rFonts w:ascii="Arial" w:hAnsi="Arial" w:cs="Arial"/>
              </w:rPr>
            </w:pPr>
            <w:r w:rsidRPr="00611838">
              <w:rPr>
                <w:rFonts w:ascii="Arial" w:hAnsi="Arial" w:cs="Arial"/>
              </w:rPr>
              <w:t>Acting Allowances (Leadership)</w:t>
            </w:r>
          </w:p>
        </w:tc>
        <w:tc>
          <w:tcPr>
            <w:tcW w:w="940" w:type="dxa"/>
            <w:shd w:val="clear" w:color="auto" w:fill="auto"/>
          </w:tcPr>
          <w:p w14:paraId="47A33B21" w14:textId="371D7BA0" w:rsidR="00134A27" w:rsidRPr="00E071F2" w:rsidRDefault="00134A27" w:rsidP="00611838">
            <w:pPr>
              <w:jc w:val="center"/>
              <w:rPr>
                <w:rFonts w:ascii="Arial" w:hAnsi="Arial" w:cs="Arial"/>
              </w:rPr>
            </w:pPr>
            <w:r w:rsidRPr="00E071F2">
              <w:rPr>
                <w:rFonts w:ascii="Arial" w:hAnsi="Arial" w:cs="Arial"/>
              </w:rPr>
              <w:t>1</w:t>
            </w:r>
            <w:r w:rsidR="00FA4B08">
              <w:rPr>
                <w:rFonts w:ascii="Arial" w:hAnsi="Arial" w:cs="Arial"/>
              </w:rPr>
              <w:t>4</w:t>
            </w:r>
          </w:p>
        </w:tc>
      </w:tr>
      <w:tr w:rsidR="00134A27" w:rsidRPr="00611838" w14:paraId="2FA5A149" w14:textId="77777777" w:rsidTr="00611838">
        <w:tc>
          <w:tcPr>
            <w:tcW w:w="1017" w:type="dxa"/>
            <w:shd w:val="clear" w:color="auto" w:fill="auto"/>
          </w:tcPr>
          <w:p w14:paraId="5A1378FB" w14:textId="77777777" w:rsidR="00134A27" w:rsidRPr="00611838" w:rsidRDefault="00134A27" w:rsidP="00611838">
            <w:pPr>
              <w:rPr>
                <w:rFonts w:ascii="Arial" w:hAnsi="Arial" w:cs="Arial"/>
                <w:b/>
                <w:bCs/>
              </w:rPr>
            </w:pPr>
          </w:p>
        </w:tc>
        <w:tc>
          <w:tcPr>
            <w:tcW w:w="7059" w:type="dxa"/>
            <w:shd w:val="clear" w:color="auto" w:fill="auto"/>
          </w:tcPr>
          <w:p w14:paraId="3815231B" w14:textId="77777777" w:rsidR="00134A27" w:rsidRPr="00611838" w:rsidRDefault="00134A27" w:rsidP="00611838">
            <w:pPr>
              <w:rPr>
                <w:rFonts w:ascii="Arial" w:hAnsi="Arial" w:cs="Arial"/>
              </w:rPr>
            </w:pPr>
          </w:p>
        </w:tc>
        <w:tc>
          <w:tcPr>
            <w:tcW w:w="940" w:type="dxa"/>
            <w:shd w:val="clear" w:color="auto" w:fill="auto"/>
          </w:tcPr>
          <w:p w14:paraId="1DF08832" w14:textId="77777777" w:rsidR="00134A27" w:rsidRPr="00E071F2" w:rsidRDefault="00134A27" w:rsidP="00611838">
            <w:pPr>
              <w:jc w:val="center"/>
              <w:rPr>
                <w:rFonts w:ascii="Arial" w:hAnsi="Arial" w:cs="Arial"/>
              </w:rPr>
            </w:pPr>
          </w:p>
        </w:tc>
      </w:tr>
      <w:tr w:rsidR="00134A27" w:rsidRPr="00611838" w14:paraId="31ED979D" w14:textId="77777777" w:rsidTr="00611838">
        <w:tc>
          <w:tcPr>
            <w:tcW w:w="1017" w:type="dxa"/>
            <w:shd w:val="clear" w:color="auto" w:fill="auto"/>
          </w:tcPr>
          <w:p w14:paraId="00292D10" w14:textId="77777777" w:rsidR="00134A27" w:rsidRPr="00611838" w:rsidRDefault="00134A27" w:rsidP="00611838">
            <w:pPr>
              <w:rPr>
                <w:rFonts w:ascii="Arial" w:hAnsi="Arial" w:cs="Arial"/>
                <w:b/>
                <w:bCs/>
              </w:rPr>
            </w:pPr>
            <w:r w:rsidRPr="00611838">
              <w:rPr>
                <w:rFonts w:ascii="Arial" w:hAnsi="Arial" w:cs="Arial"/>
                <w:b/>
                <w:bCs/>
              </w:rPr>
              <w:t>11</w:t>
            </w:r>
          </w:p>
        </w:tc>
        <w:tc>
          <w:tcPr>
            <w:tcW w:w="7059" w:type="dxa"/>
            <w:shd w:val="clear" w:color="auto" w:fill="auto"/>
          </w:tcPr>
          <w:p w14:paraId="46B2737D" w14:textId="77777777" w:rsidR="00134A27" w:rsidRPr="00611838" w:rsidRDefault="00134A27" w:rsidP="00611838">
            <w:pPr>
              <w:rPr>
                <w:rFonts w:ascii="Arial" w:hAnsi="Arial" w:cs="Arial"/>
                <w:b/>
                <w:bCs/>
              </w:rPr>
            </w:pPr>
            <w:r w:rsidRPr="00611838">
              <w:rPr>
                <w:rFonts w:ascii="Arial" w:hAnsi="Arial" w:cs="Arial"/>
                <w:b/>
                <w:bCs/>
              </w:rPr>
              <w:t>Main Pay Range</w:t>
            </w:r>
          </w:p>
        </w:tc>
        <w:tc>
          <w:tcPr>
            <w:tcW w:w="940" w:type="dxa"/>
            <w:shd w:val="clear" w:color="auto" w:fill="auto"/>
          </w:tcPr>
          <w:p w14:paraId="4705507D" w14:textId="40C93381"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5</w:t>
            </w:r>
          </w:p>
        </w:tc>
      </w:tr>
      <w:tr w:rsidR="00134A27" w:rsidRPr="00611838" w14:paraId="127BF1CC" w14:textId="77777777" w:rsidTr="00611838">
        <w:tc>
          <w:tcPr>
            <w:tcW w:w="1017" w:type="dxa"/>
            <w:shd w:val="clear" w:color="auto" w:fill="auto"/>
          </w:tcPr>
          <w:p w14:paraId="02DE3177" w14:textId="77777777" w:rsidR="00134A27" w:rsidRPr="00611838" w:rsidRDefault="00134A27" w:rsidP="00611838">
            <w:pPr>
              <w:rPr>
                <w:rFonts w:ascii="Arial" w:hAnsi="Arial" w:cs="Arial"/>
              </w:rPr>
            </w:pPr>
            <w:r w:rsidRPr="00611838">
              <w:rPr>
                <w:rFonts w:ascii="Arial" w:hAnsi="Arial" w:cs="Arial"/>
              </w:rPr>
              <w:t>11.1</w:t>
            </w:r>
          </w:p>
        </w:tc>
        <w:tc>
          <w:tcPr>
            <w:tcW w:w="7059" w:type="dxa"/>
            <w:shd w:val="clear" w:color="auto" w:fill="auto"/>
          </w:tcPr>
          <w:p w14:paraId="211C4406" w14:textId="77777777" w:rsidR="00134A27" w:rsidRPr="00611838" w:rsidRDefault="00134A27" w:rsidP="00611838">
            <w:pPr>
              <w:rPr>
                <w:rFonts w:ascii="Arial" w:hAnsi="Arial" w:cs="Arial"/>
              </w:rPr>
            </w:pPr>
            <w:r w:rsidRPr="00611838">
              <w:rPr>
                <w:rFonts w:ascii="Arial" w:hAnsi="Arial" w:cs="Arial"/>
              </w:rPr>
              <w:t>Pay on Appointment</w:t>
            </w:r>
          </w:p>
        </w:tc>
        <w:tc>
          <w:tcPr>
            <w:tcW w:w="940" w:type="dxa"/>
            <w:shd w:val="clear" w:color="auto" w:fill="auto"/>
          </w:tcPr>
          <w:p w14:paraId="546A70F3" w14:textId="3035E41E"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5</w:t>
            </w:r>
          </w:p>
        </w:tc>
      </w:tr>
      <w:tr w:rsidR="00134A27" w:rsidRPr="00611838" w14:paraId="2C0498C1" w14:textId="77777777" w:rsidTr="00611838">
        <w:tc>
          <w:tcPr>
            <w:tcW w:w="1017" w:type="dxa"/>
            <w:shd w:val="clear" w:color="auto" w:fill="auto"/>
          </w:tcPr>
          <w:p w14:paraId="37F7D895" w14:textId="77777777" w:rsidR="00134A27" w:rsidRPr="00611838" w:rsidRDefault="00134A27" w:rsidP="00611838">
            <w:pPr>
              <w:rPr>
                <w:rFonts w:ascii="Arial" w:hAnsi="Arial" w:cs="Arial"/>
              </w:rPr>
            </w:pPr>
            <w:r w:rsidRPr="00611838">
              <w:rPr>
                <w:rFonts w:ascii="Arial" w:hAnsi="Arial" w:cs="Arial"/>
              </w:rPr>
              <w:t>11.2</w:t>
            </w:r>
          </w:p>
        </w:tc>
        <w:tc>
          <w:tcPr>
            <w:tcW w:w="7059" w:type="dxa"/>
            <w:shd w:val="clear" w:color="auto" w:fill="auto"/>
          </w:tcPr>
          <w:p w14:paraId="3A3C8BD2" w14:textId="77777777" w:rsidR="00134A27" w:rsidRPr="00611838" w:rsidRDefault="00134A27" w:rsidP="00611838">
            <w:pPr>
              <w:rPr>
                <w:rFonts w:ascii="Arial" w:hAnsi="Arial" w:cs="Arial"/>
              </w:rPr>
            </w:pPr>
            <w:r w:rsidRPr="00611838">
              <w:rPr>
                <w:rFonts w:ascii="Arial" w:hAnsi="Arial" w:cs="Arial"/>
              </w:rPr>
              <w:t>Pay Progression for Main Pay Range Teachers</w:t>
            </w:r>
          </w:p>
        </w:tc>
        <w:tc>
          <w:tcPr>
            <w:tcW w:w="940" w:type="dxa"/>
            <w:shd w:val="clear" w:color="auto" w:fill="auto"/>
          </w:tcPr>
          <w:p w14:paraId="3FCCB9E7" w14:textId="42FC3968"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6</w:t>
            </w:r>
          </w:p>
        </w:tc>
      </w:tr>
      <w:tr w:rsidR="00134A27" w:rsidRPr="00611838" w14:paraId="3126C78F" w14:textId="77777777" w:rsidTr="00611838">
        <w:tc>
          <w:tcPr>
            <w:tcW w:w="1017" w:type="dxa"/>
            <w:shd w:val="clear" w:color="auto" w:fill="auto"/>
          </w:tcPr>
          <w:p w14:paraId="4764E2AE" w14:textId="77777777" w:rsidR="00134A27" w:rsidRPr="00611838" w:rsidRDefault="00134A27" w:rsidP="00611838">
            <w:pPr>
              <w:rPr>
                <w:rFonts w:ascii="Arial" w:hAnsi="Arial" w:cs="Arial"/>
                <w:b/>
                <w:bCs/>
              </w:rPr>
            </w:pPr>
          </w:p>
        </w:tc>
        <w:tc>
          <w:tcPr>
            <w:tcW w:w="7059" w:type="dxa"/>
            <w:shd w:val="clear" w:color="auto" w:fill="auto"/>
          </w:tcPr>
          <w:p w14:paraId="0458FA64" w14:textId="77777777" w:rsidR="00134A27" w:rsidRPr="00611838" w:rsidRDefault="00134A27" w:rsidP="00611838">
            <w:pPr>
              <w:rPr>
                <w:rFonts w:ascii="Arial" w:hAnsi="Arial" w:cs="Arial"/>
              </w:rPr>
            </w:pPr>
          </w:p>
        </w:tc>
        <w:tc>
          <w:tcPr>
            <w:tcW w:w="940" w:type="dxa"/>
            <w:shd w:val="clear" w:color="auto" w:fill="auto"/>
          </w:tcPr>
          <w:p w14:paraId="648A8540" w14:textId="77777777" w:rsidR="00134A27" w:rsidRPr="00E071F2" w:rsidRDefault="00134A27" w:rsidP="00611838">
            <w:pPr>
              <w:jc w:val="center"/>
              <w:rPr>
                <w:rFonts w:ascii="Arial" w:hAnsi="Arial" w:cs="Arial"/>
              </w:rPr>
            </w:pPr>
          </w:p>
        </w:tc>
      </w:tr>
      <w:tr w:rsidR="00134A27" w:rsidRPr="00611838" w14:paraId="334D6E6A" w14:textId="77777777" w:rsidTr="00611838">
        <w:tc>
          <w:tcPr>
            <w:tcW w:w="1017" w:type="dxa"/>
            <w:shd w:val="clear" w:color="auto" w:fill="auto"/>
          </w:tcPr>
          <w:p w14:paraId="37C29496" w14:textId="77777777" w:rsidR="00134A27" w:rsidRPr="00611838" w:rsidRDefault="00134A27" w:rsidP="00611838">
            <w:pPr>
              <w:rPr>
                <w:rFonts w:ascii="Arial" w:hAnsi="Arial" w:cs="Arial"/>
                <w:b/>
                <w:bCs/>
              </w:rPr>
            </w:pPr>
            <w:r w:rsidRPr="00611838">
              <w:rPr>
                <w:rFonts w:ascii="Arial" w:hAnsi="Arial" w:cs="Arial"/>
                <w:b/>
                <w:bCs/>
              </w:rPr>
              <w:t>12</w:t>
            </w:r>
          </w:p>
        </w:tc>
        <w:tc>
          <w:tcPr>
            <w:tcW w:w="7059" w:type="dxa"/>
            <w:shd w:val="clear" w:color="auto" w:fill="auto"/>
          </w:tcPr>
          <w:p w14:paraId="3ECB1DF4" w14:textId="77777777" w:rsidR="00134A27" w:rsidRPr="00611838" w:rsidRDefault="00134A27" w:rsidP="00611838">
            <w:pPr>
              <w:rPr>
                <w:rFonts w:ascii="Arial" w:hAnsi="Arial" w:cs="Arial"/>
                <w:b/>
                <w:bCs/>
              </w:rPr>
            </w:pPr>
            <w:r w:rsidRPr="00611838">
              <w:rPr>
                <w:rFonts w:ascii="Arial" w:hAnsi="Arial" w:cs="Arial"/>
                <w:b/>
                <w:bCs/>
              </w:rPr>
              <w:t>Upper Pay Range</w:t>
            </w:r>
          </w:p>
        </w:tc>
        <w:tc>
          <w:tcPr>
            <w:tcW w:w="940" w:type="dxa"/>
            <w:shd w:val="clear" w:color="auto" w:fill="auto"/>
          </w:tcPr>
          <w:p w14:paraId="1148DCDB" w14:textId="3BF34542" w:rsidR="00134A27" w:rsidRPr="00E071F2" w:rsidRDefault="00134A27" w:rsidP="00611838">
            <w:pPr>
              <w:jc w:val="center"/>
              <w:rPr>
                <w:rFonts w:ascii="Arial" w:hAnsi="Arial" w:cs="Arial"/>
              </w:rPr>
            </w:pPr>
            <w:r w:rsidRPr="00E071F2">
              <w:rPr>
                <w:rFonts w:ascii="Arial" w:hAnsi="Arial" w:cs="Arial"/>
              </w:rPr>
              <w:t>1</w:t>
            </w:r>
            <w:r w:rsidR="00FA4B08">
              <w:rPr>
                <w:rFonts w:ascii="Arial" w:hAnsi="Arial" w:cs="Arial"/>
              </w:rPr>
              <w:t>7</w:t>
            </w:r>
          </w:p>
        </w:tc>
      </w:tr>
      <w:tr w:rsidR="00134A27" w:rsidRPr="00611838" w14:paraId="40AAC422" w14:textId="77777777" w:rsidTr="00611838">
        <w:tc>
          <w:tcPr>
            <w:tcW w:w="1017" w:type="dxa"/>
            <w:shd w:val="clear" w:color="auto" w:fill="auto"/>
          </w:tcPr>
          <w:p w14:paraId="3C919C78" w14:textId="77777777" w:rsidR="00134A27" w:rsidRPr="00611838" w:rsidRDefault="00134A27" w:rsidP="00611838">
            <w:pPr>
              <w:rPr>
                <w:rFonts w:ascii="Arial" w:hAnsi="Arial" w:cs="Arial"/>
                <w:b/>
                <w:bCs/>
              </w:rPr>
            </w:pPr>
          </w:p>
        </w:tc>
        <w:tc>
          <w:tcPr>
            <w:tcW w:w="7059" w:type="dxa"/>
            <w:shd w:val="clear" w:color="auto" w:fill="auto"/>
          </w:tcPr>
          <w:p w14:paraId="392C77C5" w14:textId="77777777" w:rsidR="00134A27" w:rsidRPr="00611838" w:rsidRDefault="00134A27" w:rsidP="00611838">
            <w:pPr>
              <w:rPr>
                <w:rFonts w:ascii="Arial" w:hAnsi="Arial" w:cs="Arial"/>
              </w:rPr>
            </w:pPr>
          </w:p>
        </w:tc>
        <w:tc>
          <w:tcPr>
            <w:tcW w:w="940" w:type="dxa"/>
            <w:shd w:val="clear" w:color="auto" w:fill="auto"/>
          </w:tcPr>
          <w:p w14:paraId="79FB81AD" w14:textId="77777777" w:rsidR="00134A27" w:rsidRPr="00E071F2" w:rsidRDefault="00134A27" w:rsidP="00611838">
            <w:pPr>
              <w:jc w:val="center"/>
              <w:rPr>
                <w:rFonts w:ascii="Arial" w:hAnsi="Arial" w:cs="Arial"/>
              </w:rPr>
            </w:pPr>
          </w:p>
        </w:tc>
      </w:tr>
      <w:tr w:rsidR="00134A27" w:rsidRPr="00611838" w14:paraId="1791C7E8" w14:textId="77777777" w:rsidTr="00611838">
        <w:tc>
          <w:tcPr>
            <w:tcW w:w="1017" w:type="dxa"/>
            <w:shd w:val="clear" w:color="auto" w:fill="auto"/>
          </w:tcPr>
          <w:p w14:paraId="7233109C" w14:textId="77777777" w:rsidR="00134A27" w:rsidRPr="00611838" w:rsidRDefault="00134A27" w:rsidP="00611838">
            <w:pPr>
              <w:rPr>
                <w:rFonts w:ascii="Arial" w:hAnsi="Arial" w:cs="Arial"/>
                <w:b/>
                <w:bCs/>
              </w:rPr>
            </w:pPr>
            <w:r w:rsidRPr="00611838">
              <w:rPr>
                <w:rFonts w:ascii="Arial" w:hAnsi="Arial" w:cs="Arial"/>
                <w:b/>
                <w:bCs/>
              </w:rPr>
              <w:t>13</w:t>
            </w:r>
          </w:p>
        </w:tc>
        <w:tc>
          <w:tcPr>
            <w:tcW w:w="7059" w:type="dxa"/>
            <w:shd w:val="clear" w:color="auto" w:fill="auto"/>
          </w:tcPr>
          <w:p w14:paraId="2C111CB8" w14:textId="77777777" w:rsidR="00134A27" w:rsidRPr="00611838" w:rsidRDefault="00134A27" w:rsidP="00611838">
            <w:pPr>
              <w:rPr>
                <w:rFonts w:ascii="Arial" w:hAnsi="Arial" w:cs="Arial"/>
                <w:b/>
                <w:bCs/>
              </w:rPr>
            </w:pPr>
            <w:r w:rsidRPr="00611838">
              <w:rPr>
                <w:rFonts w:ascii="Arial" w:hAnsi="Arial" w:cs="Arial"/>
                <w:b/>
                <w:bCs/>
              </w:rPr>
              <w:t>Leading Practitioner Roles</w:t>
            </w:r>
          </w:p>
        </w:tc>
        <w:tc>
          <w:tcPr>
            <w:tcW w:w="940" w:type="dxa"/>
            <w:shd w:val="clear" w:color="auto" w:fill="auto"/>
          </w:tcPr>
          <w:p w14:paraId="278795FD" w14:textId="2C63B5D5" w:rsidR="00134A27" w:rsidRPr="00E071F2" w:rsidRDefault="00FA4B08" w:rsidP="00611838">
            <w:pPr>
              <w:jc w:val="center"/>
              <w:rPr>
                <w:rFonts w:ascii="Arial" w:hAnsi="Arial" w:cs="Arial"/>
              </w:rPr>
            </w:pPr>
            <w:r>
              <w:rPr>
                <w:rFonts w:ascii="Arial" w:hAnsi="Arial" w:cs="Arial"/>
              </w:rPr>
              <w:t>19</w:t>
            </w:r>
          </w:p>
        </w:tc>
      </w:tr>
      <w:tr w:rsidR="00134A27" w:rsidRPr="00611838" w14:paraId="11956A63" w14:textId="77777777" w:rsidTr="00611838">
        <w:tc>
          <w:tcPr>
            <w:tcW w:w="1017" w:type="dxa"/>
            <w:shd w:val="clear" w:color="auto" w:fill="auto"/>
          </w:tcPr>
          <w:p w14:paraId="4EAEBD36" w14:textId="77777777" w:rsidR="00134A27" w:rsidRPr="00611838" w:rsidRDefault="00134A27" w:rsidP="00611838">
            <w:pPr>
              <w:rPr>
                <w:rFonts w:ascii="Arial" w:hAnsi="Arial" w:cs="Arial"/>
              </w:rPr>
            </w:pPr>
            <w:r w:rsidRPr="00611838">
              <w:rPr>
                <w:rFonts w:ascii="Arial" w:hAnsi="Arial" w:cs="Arial"/>
              </w:rPr>
              <w:t>13.1</w:t>
            </w:r>
          </w:p>
        </w:tc>
        <w:tc>
          <w:tcPr>
            <w:tcW w:w="7059" w:type="dxa"/>
            <w:shd w:val="clear" w:color="auto" w:fill="auto"/>
          </w:tcPr>
          <w:p w14:paraId="209DA7B9" w14:textId="77777777" w:rsidR="00134A27" w:rsidRPr="00611838" w:rsidRDefault="00134A27" w:rsidP="00611838">
            <w:pPr>
              <w:rPr>
                <w:rFonts w:ascii="Arial" w:hAnsi="Arial" w:cs="Arial"/>
              </w:rPr>
            </w:pPr>
            <w:r w:rsidRPr="00611838">
              <w:rPr>
                <w:rFonts w:ascii="Arial" w:hAnsi="Arial" w:cs="Arial"/>
              </w:rPr>
              <w:t>Pay on Appointment</w:t>
            </w:r>
          </w:p>
        </w:tc>
        <w:tc>
          <w:tcPr>
            <w:tcW w:w="940" w:type="dxa"/>
            <w:shd w:val="clear" w:color="auto" w:fill="auto"/>
          </w:tcPr>
          <w:p w14:paraId="5B381549" w14:textId="6997A1F0" w:rsidR="00134A27" w:rsidRPr="00E071F2" w:rsidRDefault="00FA4B08" w:rsidP="00611838">
            <w:pPr>
              <w:jc w:val="center"/>
              <w:rPr>
                <w:rFonts w:ascii="Arial" w:hAnsi="Arial" w:cs="Arial"/>
              </w:rPr>
            </w:pPr>
            <w:r>
              <w:rPr>
                <w:rFonts w:ascii="Arial" w:hAnsi="Arial" w:cs="Arial"/>
              </w:rPr>
              <w:t>19</w:t>
            </w:r>
          </w:p>
        </w:tc>
      </w:tr>
      <w:tr w:rsidR="00134A27" w:rsidRPr="00611838" w14:paraId="7CD80902" w14:textId="77777777" w:rsidTr="00611838">
        <w:tc>
          <w:tcPr>
            <w:tcW w:w="1017" w:type="dxa"/>
            <w:shd w:val="clear" w:color="auto" w:fill="auto"/>
          </w:tcPr>
          <w:p w14:paraId="2C1F1BC7" w14:textId="77777777" w:rsidR="00134A27" w:rsidRPr="00611838" w:rsidRDefault="00134A27" w:rsidP="00611838">
            <w:pPr>
              <w:rPr>
                <w:rFonts w:ascii="Arial" w:hAnsi="Arial" w:cs="Arial"/>
              </w:rPr>
            </w:pPr>
            <w:r w:rsidRPr="00611838">
              <w:rPr>
                <w:rFonts w:ascii="Arial" w:hAnsi="Arial" w:cs="Arial"/>
              </w:rPr>
              <w:t>13.2</w:t>
            </w:r>
          </w:p>
        </w:tc>
        <w:tc>
          <w:tcPr>
            <w:tcW w:w="7059" w:type="dxa"/>
            <w:shd w:val="clear" w:color="auto" w:fill="auto"/>
          </w:tcPr>
          <w:p w14:paraId="40796388" w14:textId="77777777" w:rsidR="00134A27" w:rsidRPr="00611838" w:rsidRDefault="00134A27" w:rsidP="00611838">
            <w:pPr>
              <w:rPr>
                <w:rFonts w:ascii="Arial" w:hAnsi="Arial" w:cs="Arial"/>
              </w:rPr>
            </w:pPr>
            <w:r w:rsidRPr="00611838">
              <w:rPr>
                <w:rFonts w:ascii="Arial" w:hAnsi="Arial" w:cs="Arial"/>
              </w:rPr>
              <w:t>Pay Determination</w:t>
            </w:r>
          </w:p>
        </w:tc>
        <w:tc>
          <w:tcPr>
            <w:tcW w:w="940" w:type="dxa"/>
            <w:shd w:val="clear" w:color="auto" w:fill="auto"/>
          </w:tcPr>
          <w:p w14:paraId="0BEC21C4" w14:textId="02999255" w:rsidR="00134A27" w:rsidRPr="00E071F2" w:rsidRDefault="00FA4B08" w:rsidP="00611838">
            <w:pPr>
              <w:jc w:val="center"/>
              <w:rPr>
                <w:rFonts w:ascii="Arial" w:hAnsi="Arial" w:cs="Arial"/>
              </w:rPr>
            </w:pPr>
            <w:r>
              <w:rPr>
                <w:rFonts w:ascii="Arial" w:hAnsi="Arial" w:cs="Arial"/>
              </w:rPr>
              <w:t>19</w:t>
            </w:r>
          </w:p>
        </w:tc>
      </w:tr>
      <w:tr w:rsidR="00134A27" w:rsidRPr="00611838" w14:paraId="3823A7CE" w14:textId="77777777" w:rsidTr="00611838">
        <w:tc>
          <w:tcPr>
            <w:tcW w:w="1017" w:type="dxa"/>
            <w:shd w:val="clear" w:color="auto" w:fill="auto"/>
          </w:tcPr>
          <w:p w14:paraId="06DE8366" w14:textId="77777777" w:rsidR="00134A27" w:rsidRPr="00611838" w:rsidRDefault="00134A27" w:rsidP="00611838">
            <w:pPr>
              <w:rPr>
                <w:rFonts w:ascii="Arial" w:hAnsi="Arial" w:cs="Arial"/>
                <w:b/>
                <w:bCs/>
              </w:rPr>
            </w:pPr>
          </w:p>
        </w:tc>
        <w:tc>
          <w:tcPr>
            <w:tcW w:w="7059" w:type="dxa"/>
            <w:shd w:val="clear" w:color="auto" w:fill="auto"/>
          </w:tcPr>
          <w:p w14:paraId="2163824D" w14:textId="77777777" w:rsidR="00134A27" w:rsidRPr="00611838" w:rsidRDefault="00134A27" w:rsidP="00611838">
            <w:pPr>
              <w:rPr>
                <w:rFonts w:ascii="Arial" w:hAnsi="Arial" w:cs="Arial"/>
              </w:rPr>
            </w:pPr>
          </w:p>
        </w:tc>
        <w:tc>
          <w:tcPr>
            <w:tcW w:w="940" w:type="dxa"/>
            <w:shd w:val="clear" w:color="auto" w:fill="auto"/>
          </w:tcPr>
          <w:p w14:paraId="018A77D4" w14:textId="77777777" w:rsidR="00134A27" w:rsidRPr="00E071F2" w:rsidRDefault="00134A27" w:rsidP="00611838">
            <w:pPr>
              <w:jc w:val="center"/>
              <w:rPr>
                <w:rFonts w:ascii="Arial" w:hAnsi="Arial" w:cs="Arial"/>
              </w:rPr>
            </w:pPr>
          </w:p>
        </w:tc>
      </w:tr>
      <w:tr w:rsidR="00134A27" w:rsidRPr="00611838" w14:paraId="2F839659" w14:textId="77777777" w:rsidTr="00611838">
        <w:tc>
          <w:tcPr>
            <w:tcW w:w="1017" w:type="dxa"/>
            <w:shd w:val="clear" w:color="auto" w:fill="auto"/>
          </w:tcPr>
          <w:p w14:paraId="4AE94E9F" w14:textId="77777777" w:rsidR="00134A27" w:rsidRPr="00611838" w:rsidRDefault="00134A27" w:rsidP="00611838">
            <w:pPr>
              <w:rPr>
                <w:rFonts w:ascii="Arial" w:hAnsi="Arial" w:cs="Arial"/>
                <w:b/>
                <w:bCs/>
              </w:rPr>
            </w:pPr>
            <w:r w:rsidRPr="00611838">
              <w:rPr>
                <w:rFonts w:ascii="Arial" w:hAnsi="Arial" w:cs="Arial"/>
                <w:b/>
                <w:bCs/>
              </w:rPr>
              <w:t>14</w:t>
            </w:r>
          </w:p>
        </w:tc>
        <w:tc>
          <w:tcPr>
            <w:tcW w:w="7059" w:type="dxa"/>
            <w:shd w:val="clear" w:color="auto" w:fill="auto"/>
          </w:tcPr>
          <w:p w14:paraId="737A0552" w14:textId="77777777" w:rsidR="00134A27" w:rsidRPr="00611838" w:rsidRDefault="00134A27" w:rsidP="00611838">
            <w:pPr>
              <w:rPr>
                <w:rFonts w:ascii="Arial" w:hAnsi="Arial" w:cs="Arial"/>
                <w:b/>
                <w:bCs/>
              </w:rPr>
            </w:pPr>
            <w:r w:rsidRPr="00611838">
              <w:rPr>
                <w:rFonts w:ascii="Arial" w:hAnsi="Arial" w:cs="Arial"/>
                <w:b/>
                <w:bCs/>
              </w:rPr>
              <w:t>Part-Time Teachers</w:t>
            </w:r>
          </w:p>
        </w:tc>
        <w:tc>
          <w:tcPr>
            <w:tcW w:w="940" w:type="dxa"/>
            <w:shd w:val="clear" w:color="auto" w:fill="auto"/>
          </w:tcPr>
          <w:p w14:paraId="2B2B19A5" w14:textId="10E8E2AC"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0</w:t>
            </w:r>
          </w:p>
        </w:tc>
      </w:tr>
      <w:tr w:rsidR="00134A27" w:rsidRPr="00611838" w14:paraId="422A9D35" w14:textId="77777777" w:rsidTr="00611838">
        <w:tc>
          <w:tcPr>
            <w:tcW w:w="1017" w:type="dxa"/>
            <w:shd w:val="clear" w:color="auto" w:fill="auto"/>
          </w:tcPr>
          <w:p w14:paraId="662BB224" w14:textId="77777777" w:rsidR="00134A27" w:rsidRPr="00611838" w:rsidRDefault="00134A27" w:rsidP="00611838">
            <w:pPr>
              <w:rPr>
                <w:rFonts w:ascii="Arial" w:hAnsi="Arial" w:cs="Arial"/>
                <w:b/>
                <w:bCs/>
              </w:rPr>
            </w:pPr>
          </w:p>
        </w:tc>
        <w:tc>
          <w:tcPr>
            <w:tcW w:w="7059" w:type="dxa"/>
            <w:shd w:val="clear" w:color="auto" w:fill="auto"/>
          </w:tcPr>
          <w:p w14:paraId="355DF8CE" w14:textId="77777777" w:rsidR="00134A27" w:rsidRPr="00611838" w:rsidRDefault="00134A27" w:rsidP="00611838">
            <w:pPr>
              <w:rPr>
                <w:rFonts w:ascii="Arial" w:hAnsi="Arial" w:cs="Arial"/>
              </w:rPr>
            </w:pPr>
          </w:p>
        </w:tc>
        <w:tc>
          <w:tcPr>
            <w:tcW w:w="940" w:type="dxa"/>
            <w:shd w:val="clear" w:color="auto" w:fill="auto"/>
          </w:tcPr>
          <w:p w14:paraId="711EB5A0" w14:textId="77777777" w:rsidR="00134A27" w:rsidRPr="00E071F2" w:rsidRDefault="00134A27" w:rsidP="00611838">
            <w:pPr>
              <w:jc w:val="center"/>
              <w:rPr>
                <w:rFonts w:ascii="Arial" w:hAnsi="Arial" w:cs="Arial"/>
              </w:rPr>
            </w:pPr>
          </w:p>
        </w:tc>
      </w:tr>
      <w:tr w:rsidR="00134A27" w:rsidRPr="00611838" w14:paraId="65D02824" w14:textId="77777777" w:rsidTr="00611838">
        <w:tc>
          <w:tcPr>
            <w:tcW w:w="1017" w:type="dxa"/>
            <w:shd w:val="clear" w:color="auto" w:fill="auto"/>
          </w:tcPr>
          <w:p w14:paraId="77DDCB40" w14:textId="77777777" w:rsidR="00134A27" w:rsidRPr="00611838" w:rsidRDefault="00134A27" w:rsidP="00611838">
            <w:pPr>
              <w:rPr>
                <w:rFonts w:ascii="Arial" w:hAnsi="Arial" w:cs="Arial"/>
                <w:b/>
                <w:bCs/>
              </w:rPr>
            </w:pPr>
            <w:r w:rsidRPr="00611838">
              <w:rPr>
                <w:rFonts w:ascii="Arial" w:hAnsi="Arial" w:cs="Arial"/>
                <w:b/>
                <w:bCs/>
              </w:rPr>
              <w:t>15</w:t>
            </w:r>
          </w:p>
        </w:tc>
        <w:tc>
          <w:tcPr>
            <w:tcW w:w="7059" w:type="dxa"/>
            <w:shd w:val="clear" w:color="auto" w:fill="auto"/>
          </w:tcPr>
          <w:p w14:paraId="12CB3DA7" w14:textId="77777777" w:rsidR="00134A27" w:rsidRPr="00611838" w:rsidRDefault="00134A27" w:rsidP="00611838">
            <w:pPr>
              <w:rPr>
                <w:rFonts w:ascii="Arial" w:hAnsi="Arial" w:cs="Arial"/>
                <w:b/>
                <w:bCs/>
              </w:rPr>
            </w:pPr>
            <w:r w:rsidRPr="00611838">
              <w:rPr>
                <w:rFonts w:ascii="Arial" w:hAnsi="Arial" w:cs="Arial"/>
                <w:b/>
                <w:bCs/>
              </w:rPr>
              <w:t>Teachers Employed on a Short Notice Basis</w:t>
            </w:r>
          </w:p>
        </w:tc>
        <w:tc>
          <w:tcPr>
            <w:tcW w:w="940" w:type="dxa"/>
            <w:shd w:val="clear" w:color="auto" w:fill="auto"/>
          </w:tcPr>
          <w:p w14:paraId="1A08FC9F" w14:textId="00A183E2"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1</w:t>
            </w:r>
          </w:p>
        </w:tc>
      </w:tr>
      <w:tr w:rsidR="00134A27" w:rsidRPr="00611838" w14:paraId="6E5C4672" w14:textId="77777777" w:rsidTr="00611838">
        <w:tc>
          <w:tcPr>
            <w:tcW w:w="1017" w:type="dxa"/>
            <w:shd w:val="clear" w:color="auto" w:fill="auto"/>
          </w:tcPr>
          <w:p w14:paraId="7DA0D8BF" w14:textId="77777777" w:rsidR="00134A27" w:rsidRPr="00611838" w:rsidRDefault="00134A27" w:rsidP="00611838">
            <w:pPr>
              <w:rPr>
                <w:rFonts w:ascii="Arial" w:hAnsi="Arial" w:cs="Arial"/>
                <w:b/>
                <w:bCs/>
              </w:rPr>
            </w:pPr>
          </w:p>
        </w:tc>
        <w:tc>
          <w:tcPr>
            <w:tcW w:w="7059" w:type="dxa"/>
            <w:shd w:val="clear" w:color="auto" w:fill="auto"/>
          </w:tcPr>
          <w:p w14:paraId="1EA81844" w14:textId="77777777" w:rsidR="00134A27" w:rsidRPr="00611838" w:rsidRDefault="00134A27" w:rsidP="00611838">
            <w:pPr>
              <w:rPr>
                <w:rFonts w:ascii="Arial" w:hAnsi="Arial" w:cs="Arial"/>
              </w:rPr>
            </w:pPr>
          </w:p>
        </w:tc>
        <w:tc>
          <w:tcPr>
            <w:tcW w:w="940" w:type="dxa"/>
            <w:shd w:val="clear" w:color="auto" w:fill="auto"/>
          </w:tcPr>
          <w:p w14:paraId="31B7AC5D" w14:textId="77777777" w:rsidR="00134A27" w:rsidRPr="00E071F2" w:rsidRDefault="00134A27" w:rsidP="00611838">
            <w:pPr>
              <w:jc w:val="center"/>
              <w:rPr>
                <w:rFonts w:ascii="Arial" w:hAnsi="Arial" w:cs="Arial"/>
              </w:rPr>
            </w:pPr>
          </w:p>
        </w:tc>
      </w:tr>
      <w:tr w:rsidR="00134A27" w:rsidRPr="00611838" w14:paraId="14DC3147" w14:textId="77777777" w:rsidTr="00611838">
        <w:tc>
          <w:tcPr>
            <w:tcW w:w="1017" w:type="dxa"/>
            <w:shd w:val="clear" w:color="auto" w:fill="auto"/>
          </w:tcPr>
          <w:p w14:paraId="65077B5F" w14:textId="77777777" w:rsidR="00134A27" w:rsidRPr="00611838" w:rsidRDefault="00134A27" w:rsidP="00611838">
            <w:pPr>
              <w:rPr>
                <w:rFonts w:ascii="Arial" w:hAnsi="Arial" w:cs="Arial"/>
                <w:b/>
                <w:bCs/>
              </w:rPr>
            </w:pPr>
            <w:r w:rsidRPr="00611838">
              <w:rPr>
                <w:rFonts w:ascii="Arial" w:hAnsi="Arial" w:cs="Arial"/>
                <w:b/>
                <w:bCs/>
              </w:rPr>
              <w:t>16</w:t>
            </w:r>
          </w:p>
        </w:tc>
        <w:tc>
          <w:tcPr>
            <w:tcW w:w="7059" w:type="dxa"/>
            <w:shd w:val="clear" w:color="auto" w:fill="auto"/>
          </w:tcPr>
          <w:p w14:paraId="6B14E45E" w14:textId="77777777" w:rsidR="00134A27" w:rsidRPr="00611838" w:rsidRDefault="00134A27" w:rsidP="00611838">
            <w:pPr>
              <w:rPr>
                <w:rFonts w:ascii="Arial" w:hAnsi="Arial" w:cs="Arial"/>
                <w:b/>
                <w:bCs/>
              </w:rPr>
            </w:pPr>
            <w:r w:rsidRPr="00611838">
              <w:rPr>
                <w:rFonts w:ascii="Arial" w:hAnsi="Arial" w:cs="Arial"/>
                <w:b/>
                <w:bCs/>
              </w:rPr>
              <w:t>Unqualified Teachers</w:t>
            </w:r>
          </w:p>
        </w:tc>
        <w:tc>
          <w:tcPr>
            <w:tcW w:w="940" w:type="dxa"/>
            <w:shd w:val="clear" w:color="auto" w:fill="auto"/>
          </w:tcPr>
          <w:p w14:paraId="1B89E9D4" w14:textId="5B20C9B5"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1</w:t>
            </w:r>
          </w:p>
        </w:tc>
      </w:tr>
      <w:tr w:rsidR="00134A27" w:rsidRPr="00611838" w14:paraId="4C842DFB" w14:textId="77777777" w:rsidTr="00611838">
        <w:tc>
          <w:tcPr>
            <w:tcW w:w="1017" w:type="dxa"/>
            <w:shd w:val="clear" w:color="auto" w:fill="auto"/>
          </w:tcPr>
          <w:p w14:paraId="5E5B1A4D" w14:textId="77777777" w:rsidR="00134A27" w:rsidRPr="00611838" w:rsidRDefault="00134A27" w:rsidP="00611838">
            <w:pPr>
              <w:rPr>
                <w:rFonts w:ascii="Arial" w:hAnsi="Arial" w:cs="Arial"/>
              </w:rPr>
            </w:pPr>
            <w:r w:rsidRPr="00611838">
              <w:rPr>
                <w:rFonts w:ascii="Arial" w:hAnsi="Arial" w:cs="Arial"/>
              </w:rPr>
              <w:t>16.1</w:t>
            </w:r>
          </w:p>
        </w:tc>
        <w:tc>
          <w:tcPr>
            <w:tcW w:w="7059" w:type="dxa"/>
            <w:shd w:val="clear" w:color="auto" w:fill="auto"/>
          </w:tcPr>
          <w:p w14:paraId="680CEDF0" w14:textId="77777777" w:rsidR="00134A27" w:rsidRPr="00611838" w:rsidRDefault="00134A27" w:rsidP="00611838">
            <w:pPr>
              <w:rPr>
                <w:rFonts w:ascii="Arial" w:hAnsi="Arial" w:cs="Arial"/>
              </w:rPr>
            </w:pPr>
            <w:r w:rsidRPr="00611838">
              <w:rPr>
                <w:rFonts w:ascii="Arial" w:hAnsi="Arial" w:cs="Arial"/>
              </w:rPr>
              <w:t>Pay on Appointment</w:t>
            </w:r>
          </w:p>
        </w:tc>
        <w:tc>
          <w:tcPr>
            <w:tcW w:w="940" w:type="dxa"/>
            <w:shd w:val="clear" w:color="auto" w:fill="auto"/>
          </w:tcPr>
          <w:p w14:paraId="5310F497" w14:textId="24176CF9"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2</w:t>
            </w:r>
          </w:p>
        </w:tc>
      </w:tr>
      <w:tr w:rsidR="00134A27" w:rsidRPr="00611838" w14:paraId="67F69B4B" w14:textId="77777777" w:rsidTr="00611838">
        <w:tc>
          <w:tcPr>
            <w:tcW w:w="1017" w:type="dxa"/>
            <w:shd w:val="clear" w:color="auto" w:fill="auto"/>
          </w:tcPr>
          <w:p w14:paraId="05E4C9F5" w14:textId="77777777" w:rsidR="00134A27" w:rsidRPr="00611838" w:rsidRDefault="00134A27" w:rsidP="00611838">
            <w:pPr>
              <w:rPr>
                <w:rFonts w:ascii="Arial" w:hAnsi="Arial" w:cs="Arial"/>
              </w:rPr>
            </w:pPr>
            <w:r w:rsidRPr="00611838">
              <w:rPr>
                <w:rFonts w:ascii="Arial" w:hAnsi="Arial" w:cs="Arial"/>
              </w:rPr>
              <w:t>16.2</w:t>
            </w:r>
          </w:p>
        </w:tc>
        <w:tc>
          <w:tcPr>
            <w:tcW w:w="7059" w:type="dxa"/>
            <w:shd w:val="clear" w:color="auto" w:fill="auto"/>
          </w:tcPr>
          <w:p w14:paraId="35247254" w14:textId="77777777" w:rsidR="00134A27" w:rsidRPr="00611838" w:rsidRDefault="00134A27" w:rsidP="00611838">
            <w:pPr>
              <w:rPr>
                <w:rFonts w:ascii="Arial" w:hAnsi="Arial" w:cs="Arial"/>
              </w:rPr>
            </w:pPr>
            <w:r w:rsidRPr="00611838">
              <w:rPr>
                <w:rFonts w:ascii="Arial" w:hAnsi="Arial" w:cs="Arial"/>
              </w:rPr>
              <w:t>Unqualified Teachers Allowance</w:t>
            </w:r>
          </w:p>
        </w:tc>
        <w:tc>
          <w:tcPr>
            <w:tcW w:w="940" w:type="dxa"/>
            <w:shd w:val="clear" w:color="auto" w:fill="auto"/>
          </w:tcPr>
          <w:p w14:paraId="5242CE71" w14:textId="20EFE2D7"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2</w:t>
            </w:r>
          </w:p>
        </w:tc>
      </w:tr>
      <w:tr w:rsidR="00134A27" w:rsidRPr="00611838" w14:paraId="2AF44100" w14:textId="77777777" w:rsidTr="00611838">
        <w:tc>
          <w:tcPr>
            <w:tcW w:w="1017" w:type="dxa"/>
            <w:shd w:val="clear" w:color="auto" w:fill="auto"/>
          </w:tcPr>
          <w:p w14:paraId="7AB068B4" w14:textId="77777777" w:rsidR="00134A27" w:rsidRPr="00611838" w:rsidRDefault="00134A27" w:rsidP="00611838">
            <w:pPr>
              <w:rPr>
                <w:rFonts w:ascii="Arial" w:hAnsi="Arial" w:cs="Arial"/>
              </w:rPr>
            </w:pPr>
            <w:r w:rsidRPr="00611838">
              <w:rPr>
                <w:rFonts w:ascii="Arial" w:hAnsi="Arial" w:cs="Arial"/>
              </w:rPr>
              <w:t>16.3</w:t>
            </w:r>
          </w:p>
        </w:tc>
        <w:tc>
          <w:tcPr>
            <w:tcW w:w="7059" w:type="dxa"/>
            <w:shd w:val="clear" w:color="auto" w:fill="auto"/>
          </w:tcPr>
          <w:p w14:paraId="5CADC723" w14:textId="77777777" w:rsidR="00134A27" w:rsidRPr="00611838" w:rsidRDefault="00134A27" w:rsidP="00611838">
            <w:pPr>
              <w:rPr>
                <w:rFonts w:ascii="Arial" w:hAnsi="Arial" w:cs="Arial"/>
              </w:rPr>
            </w:pPr>
            <w:r w:rsidRPr="00611838">
              <w:rPr>
                <w:rFonts w:ascii="Arial" w:hAnsi="Arial" w:cs="Arial"/>
              </w:rPr>
              <w:t>Unqualified Teacher who becomes Qualified</w:t>
            </w:r>
          </w:p>
        </w:tc>
        <w:tc>
          <w:tcPr>
            <w:tcW w:w="940" w:type="dxa"/>
            <w:shd w:val="clear" w:color="auto" w:fill="auto"/>
          </w:tcPr>
          <w:p w14:paraId="11BD6C66" w14:textId="3AAE299C"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3</w:t>
            </w:r>
          </w:p>
        </w:tc>
      </w:tr>
      <w:tr w:rsidR="00134A27" w:rsidRPr="00611838" w14:paraId="7679FE2A" w14:textId="77777777" w:rsidTr="00611838">
        <w:tc>
          <w:tcPr>
            <w:tcW w:w="1017" w:type="dxa"/>
            <w:shd w:val="clear" w:color="auto" w:fill="auto"/>
          </w:tcPr>
          <w:p w14:paraId="776E5C76" w14:textId="77777777" w:rsidR="00134A27" w:rsidRPr="00611838" w:rsidRDefault="00134A27" w:rsidP="00611838">
            <w:pPr>
              <w:rPr>
                <w:rFonts w:ascii="Arial" w:hAnsi="Arial" w:cs="Arial"/>
                <w:b/>
                <w:bCs/>
              </w:rPr>
            </w:pPr>
          </w:p>
        </w:tc>
        <w:tc>
          <w:tcPr>
            <w:tcW w:w="7059" w:type="dxa"/>
            <w:shd w:val="clear" w:color="auto" w:fill="auto"/>
          </w:tcPr>
          <w:p w14:paraId="5FDE154C" w14:textId="77777777" w:rsidR="00134A27" w:rsidRPr="00611838" w:rsidRDefault="00134A27" w:rsidP="00611838">
            <w:pPr>
              <w:rPr>
                <w:rFonts w:ascii="Arial" w:hAnsi="Arial" w:cs="Arial"/>
              </w:rPr>
            </w:pPr>
          </w:p>
        </w:tc>
        <w:tc>
          <w:tcPr>
            <w:tcW w:w="940" w:type="dxa"/>
            <w:shd w:val="clear" w:color="auto" w:fill="auto"/>
          </w:tcPr>
          <w:p w14:paraId="65E3FD51" w14:textId="77777777" w:rsidR="00134A27" w:rsidRPr="00E071F2" w:rsidRDefault="00134A27" w:rsidP="00611838">
            <w:pPr>
              <w:jc w:val="center"/>
              <w:rPr>
                <w:rFonts w:ascii="Arial" w:hAnsi="Arial" w:cs="Arial"/>
              </w:rPr>
            </w:pPr>
          </w:p>
        </w:tc>
      </w:tr>
      <w:tr w:rsidR="00134A27" w:rsidRPr="00611838" w14:paraId="60B170D0" w14:textId="77777777" w:rsidTr="00611838">
        <w:tc>
          <w:tcPr>
            <w:tcW w:w="1017" w:type="dxa"/>
            <w:shd w:val="clear" w:color="auto" w:fill="auto"/>
          </w:tcPr>
          <w:p w14:paraId="4118871F" w14:textId="77777777" w:rsidR="00134A27" w:rsidRPr="00611838" w:rsidRDefault="00134A27" w:rsidP="00611838">
            <w:pPr>
              <w:rPr>
                <w:rFonts w:ascii="Arial" w:hAnsi="Arial" w:cs="Arial"/>
                <w:b/>
                <w:bCs/>
              </w:rPr>
            </w:pPr>
            <w:r w:rsidRPr="00611838">
              <w:rPr>
                <w:rFonts w:ascii="Arial" w:hAnsi="Arial" w:cs="Arial"/>
                <w:b/>
                <w:bCs/>
              </w:rPr>
              <w:t>17</w:t>
            </w:r>
          </w:p>
        </w:tc>
        <w:tc>
          <w:tcPr>
            <w:tcW w:w="7059" w:type="dxa"/>
            <w:shd w:val="clear" w:color="auto" w:fill="auto"/>
          </w:tcPr>
          <w:p w14:paraId="65047F76" w14:textId="77777777" w:rsidR="00134A27" w:rsidRPr="00611838" w:rsidRDefault="00134A27" w:rsidP="00611838">
            <w:pPr>
              <w:rPr>
                <w:rFonts w:ascii="Arial" w:hAnsi="Arial" w:cs="Arial"/>
                <w:b/>
                <w:bCs/>
              </w:rPr>
            </w:pPr>
            <w:r w:rsidRPr="00611838">
              <w:rPr>
                <w:rFonts w:ascii="Arial" w:hAnsi="Arial" w:cs="Arial"/>
                <w:b/>
                <w:bCs/>
              </w:rPr>
              <w:t>Discretionary Allowances and Payments</w:t>
            </w:r>
          </w:p>
        </w:tc>
        <w:tc>
          <w:tcPr>
            <w:tcW w:w="940" w:type="dxa"/>
            <w:shd w:val="clear" w:color="auto" w:fill="auto"/>
          </w:tcPr>
          <w:p w14:paraId="789AAB7A" w14:textId="1616B432"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3</w:t>
            </w:r>
          </w:p>
        </w:tc>
      </w:tr>
      <w:tr w:rsidR="00134A27" w:rsidRPr="00611838" w14:paraId="6EC55F20" w14:textId="77777777" w:rsidTr="00611838">
        <w:tc>
          <w:tcPr>
            <w:tcW w:w="1017" w:type="dxa"/>
            <w:shd w:val="clear" w:color="auto" w:fill="auto"/>
          </w:tcPr>
          <w:p w14:paraId="1241C165" w14:textId="77777777" w:rsidR="00134A27" w:rsidRPr="00611838" w:rsidRDefault="00134A27" w:rsidP="00611838">
            <w:pPr>
              <w:rPr>
                <w:rFonts w:ascii="Arial" w:hAnsi="Arial" w:cs="Arial"/>
              </w:rPr>
            </w:pPr>
            <w:r w:rsidRPr="00611838">
              <w:rPr>
                <w:rFonts w:ascii="Arial" w:hAnsi="Arial" w:cs="Arial"/>
              </w:rPr>
              <w:t>17.1</w:t>
            </w:r>
          </w:p>
        </w:tc>
        <w:tc>
          <w:tcPr>
            <w:tcW w:w="7059" w:type="dxa"/>
            <w:shd w:val="clear" w:color="auto" w:fill="auto"/>
          </w:tcPr>
          <w:p w14:paraId="7FA4ED65" w14:textId="77777777" w:rsidR="00134A27" w:rsidRPr="00611838" w:rsidRDefault="00134A27" w:rsidP="00611838">
            <w:pPr>
              <w:rPr>
                <w:rFonts w:ascii="Arial" w:hAnsi="Arial" w:cs="Arial"/>
              </w:rPr>
            </w:pPr>
            <w:r w:rsidRPr="00611838">
              <w:rPr>
                <w:rFonts w:ascii="Arial" w:hAnsi="Arial" w:cs="Arial"/>
              </w:rPr>
              <w:t>Teaching and Learning Responsibility Payments (TLRs)</w:t>
            </w:r>
          </w:p>
        </w:tc>
        <w:tc>
          <w:tcPr>
            <w:tcW w:w="940" w:type="dxa"/>
            <w:shd w:val="clear" w:color="auto" w:fill="auto"/>
          </w:tcPr>
          <w:p w14:paraId="75343440" w14:textId="59053467"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3</w:t>
            </w:r>
          </w:p>
        </w:tc>
      </w:tr>
      <w:tr w:rsidR="00134A27" w:rsidRPr="00611838" w14:paraId="34CE7D04" w14:textId="77777777" w:rsidTr="00611838">
        <w:tc>
          <w:tcPr>
            <w:tcW w:w="1017" w:type="dxa"/>
            <w:shd w:val="clear" w:color="auto" w:fill="auto"/>
          </w:tcPr>
          <w:p w14:paraId="24DF53C6" w14:textId="77777777" w:rsidR="00134A27" w:rsidRPr="00611838" w:rsidRDefault="00134A27" w:rsidP="00611838">
            <w:pPr>
              <w:rPr>
                <w:rFonts w:ascii="Arial" w:hAnsi="Arial" w:cs="Arial"/>
              </w:rPr>
            </w:pPr>
            <w:r w:rsidRPr="00611838">
              <w:rPr>
                <w:rFonts w:ascii="Arial" w:hAnsi="Arial" w:cs="Arial"/>
              </w:rPr>
              <w:t>17.2</w:t>
            </w:r>
          </w:p>
        </w:tc>
        <w:tc>
          <w:tcPr>
            <w:tcW w:w="7059" w:type="dxa"/>
            <w:shd w:val="clear" w:color="auto" w:fill="auto"/>
          </w:tcPr>
          <w:p w14:paraId="269DA43B" w14:textId="77777777" w:rsidR="00134A27" w:rsidRPr="00611838" w:rsidRDefault="00134A27" w:rsidP="00611838">
            <w:pPr>
              <w:rPr>
                <w:rFonts w:ascii="Arial" w:hAnsi="Arial" w:cs="Arial"/>
              </w:rPr>
            </w:pPr>
            <w:r w:rsidRPr="00611838">
              <w:rPr>
                <w:rFonts w:ascii="Arial" w:hAnsi="Arial" w:cs="Arial"/>
              </w:rPr>
              <w:t>Special Educational Needs (SEN) allowances</w:t>
            </w:r>
          </w:p>
        </w:tc>
        <w:tc>
          <w:tcPr>
            <w:tcW w:w="940" w:type="dxa"/>
            <w:shd w:val="clear" w:color="auto" w:fill="auto"/>
          </w:tcPr>
          <w:p w14:paraId="08B221FC" w14:textId="309E916C"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5</w:t>
            </w:r>
          </w:p>
        </w:tc>
      </w:tr>
      <w:tr w:rsidR="00134A27" w:rsidRPr="00611838" w14:paraId="7CB745BE" w14:textId="77777777" w:rsidTr="00611838">
        <w:tc>
          <w:tcPr>
            <w:tcW w:w="1017" w:type="dxa"/>
            <w:shd w:val="clear" w:color="auto" w:fill="auto"/>
          </w:tcPr>
          <w:p w14:paraId="709ECC54" w14:textId="77777777" w:rsidR="00134A27" w:rsidRPr="00611838" w:rsidRDefault="00134A27" w:rsidP="00611838">
            <w:pPr>
              <w:rPr>
                <w:rFonts w:ascii="Arial" w:hAnsi="Arial" w:cs="Arial"/>
              </w:rPr>
            </w:pPr>
            <w:r w:rsidRPr="00611838">
              <w:rPr>
                <w:rFonts w:ascii="Arial" w:hAnsi="Arial" w:cs="Arial"/>
              </w:rPr>
              <w:t>17.3</w:t>
            </w:r>
          </w:p>
        </w:tc>
        <w:tc>
          <w:tcPr>
            <w:tcW w:w="7059" w:type="dxa"/>
            <w:shd w:val="clear" w:color="auto" w:fill="auto"/>
          </w:tcPr>
          <w:p w14:paraId="1711B678" w14:textId="77777777" w:rsidR="00134A27" w:rsidRPr="00611838" w:rsidRDefault="00134A27" w:rsidP="00611838">
            <w:pPr>
              <w:rPr>
                <w:rFonts w:ascii="Arial" w:hAnsi="Arial" w:cs="Arial"/>
              </w:rPr>
            </w:pPr>
            <w:r w:rsidRPr="00611838">
              <w:rPr>
                <w:rFonts w:ascii="Arial" w:hAnsi="Arial" w:cs="Arial"/>
              </w:rPr>
              <w:t>Other Additional Payments</w:t>
            </w:r>
          </w:p>
        </w:tc>
        <w:tc>
          <w:tcPr>
            <w:tcW w:w="940" w:type="dxa"/>
            <w:shd w:val="clear" w:color="auto" w:fill="auto"/>
          </w:tcPr>
          <w:p w14:paraId="1D91C820" w14:textId="30A14706"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6</w:t>
            </w:r>
          </w:p>
        </w:tc>
      </w:tr>
      <w:tr w:rsidR="00134A27" w:rsidRPr="00611838" w14:paraId="081530BD" w14:textId="77777777" w:rsidTr="00611838">
        <w:tc>
          <w:tcPr>
            <w:tcW w:w="1017" w:type="dxa"/>
            <w:shd w:val="clear" w:color="auto" w:fill="auto"/>
          </w:tcPr>
          <w:p w14:paraId="1DFB8D3A" w14:textId="77777777" w:rsidR="00134A27" w:rsidRPr="00611838" w:rsidRDefault="00134A27" w:rsidP="00611838">
            <w:pPr>
              <w:rPr>
                <w:rFonts w:ascii="Arial" w:hAnsi="Arial" w:cs="Arial"/>
              </w:rPr>
            </w:pPr>
            <w:r w:rsidRPr="00611838">
              <w:rPr>
                <w:rFonts w:ascii="Arial" w:hAnsi="Arial" w:cs="Arial"/>
              </w:rPr>
              <w:t>17.4</w:t>
            </w:r>
          </w:p>
        </w:tc>
        <w:tc>
          <w:tcPr>
            <w:tcW w:w="7059" w:type="dxa"/>
            <w:shd w:val="clear" w:color="auto" w:fill="auto"/>
          </w:tcPr>
          <w:p w14:paraId="56659FA5" w14:textId="77777777" w:rsidR="00134A27" w:rsidRPr="00611838" w:rsidRDefault="00134A27" w:rsidP="00611838">
            <w:pPr>
              <w:rPr>
                <w:rFonts w:ascii="Arial" w:hAnsi="Arial" w:cs="Arial"/>
              </w:rPr>
            </w:pPr>
            <w:r w:rsidRPr="00611838">
              <w:rPr>
                <w:rFonts w:ascii="Arial" w:hAnsi="Arial" w:cs="Arial"/>
              </w:rPr>
              <w:t>Recruitment and Retention Incentives and Benefits</w:t>
            </w:r>
          </w:p>
        </w:tc>
        <w:tc>
          <w:tcPr>
            <w:tcW w:w="940" w:type="dxa"/>
            <w:shd w:val="clear" w:color="auto" w:fill="auto"/>
          </w:tcPr>
          <w:p w14:paraId="13AA51EA" w14:textId="30DD6468" w:rsidR="00134A27" w:rsidRPr="00E071F2" w:rsidRDefault="00134A27" w:rsidP="00611838">
            <w:pPr>
              <w:jc w:val="center"/>
              <w:rPr>
                <w:rFonts w:ascii="Arial" w:hAnsi="Arial" w:cs="Arial"/>
              </w:rPr>
            </w:pPr>
            <w:r w:rsidRPr="00E071F2">
              <w:rPr>
                <w:rFonts w:ascii="Arial" w:hAnsi="Arial" w:cs="Arial"/>
              </w:rPr>
              <w:t>2</w:t>
            </w:r>
            <w:r w:rsidR="00FA4B08">
              <w:rPr>
                <w:rFonts w:ascii="Arial" w:hAnsi="Arial" w:cs="Arial"/>
              </w:rPr>
              <w:t>6</w:t>
            </w:r>
          </w:p>
        </w:tc>
      </w:tr>
      <w:tr w:rsidR="00134A27" w:rsidRPr="00611838" w14:paraId="0BC22F3F" w14:textId="77777777" w:rsidTr="00611838">
        <w:tc>
          <w:tcPr>
            <w:tcW w:w="1017" w:type="dxa"/>
            <w:shd w:val="clear" w:color="auto" w:fill="auto"/>
          </w:tcPr>
          <w:p w14:paraId="2FFB7503" w14:textId="77777777" w:rsidR="00134A27" w:rsidRPr="00611838" w:rsidRDefault="00134A27" w:rsidP="00611838">
            <w:pPr>
              <w:rPr>
                <w:rFonts w:ascii="Arial" w:hAnsi="Arial" w:cs="Arial"/>
              </w:rPr>
            </w:pPr>
            <w:r w:rsidRPr="00611838">
              <w:rPr>
                <w:rFonts w:ascii="Arial" w:hAnsi="Arial" w:cs="Arial"/>
              </w:rPr>
              <w:t>17.5</w:t>
            </w:r>
          </w:p>
        </w:tc>
        <w:tc>
          <w:tcPr>
            <w:tcW w:w="7059" w:type="dxa"/>
            <w:shd w:val="clear" w:color="auto" w:fill="auto"/>
          </w:tcPr>
          <w:p w14:paraId="5CC4D053" w14:textId="77777777" w:rsidR="00134A27" w:rsidRPr="00611838" w:rsidRDefault="00134A27" w:rsidP="00611838">
            <w:pPr>
              <w:rPr>
                <w:rFonts w:ascii="Arial" w:hAnsi="Arial" w:cs="Arial"/>
              </w:rPr>
            </w:pPr>
            <w:r w:rsidRPr="00611838">
              <w:rPr>
                <w:rFonts w:ascii="Arial" w:hAnsi="Arial" w:cs="Arial"/>
              </w:rPr>
              <w:t>Initial Teacher Training Activities (ITT)</w:t>
            </w:r>
          </w:p>
        </w:tc>
        <w:tc>
          <w:tcPr>
            <w:tcW w:w="940" w:type="dxa"/>
            <w:shd w:val="clear" w:color="auto" w:fill="auto"/>
          </w:tcPr>
          <w:p w14:paraId="0578F100" w14:textId="16E89B79" w:rsidR="00134A27" w:rsidRPr="00E071F2" w:rsidRDefault="008C1F2F" w:rsidP="00611838">
            <w:pPr>
              <w:jc w:val="center"/>
              <w:rPr>
                <w:rFonts w:ascii="Arial" w:hAnsi="Arial" w:cs="Arial"/>
              </w:rPr>
            </w:pPr>
            <w:r w:rsidRPr="00E071F2">
              <w:rPr>
                <w:rFonts w:ascii="Arial" w:hAnsi="Arial" w:cs="Arial"/>
              </w:rPr>
              <w:t>2</w:t>
            </w:r>
            <w:r w:rsidR="00FA4B08">
              <w:rPr>
                <w:rFonts w:ascii="Arial" w:hAnsi="Arial" w:cs="Arial"/>
              </w:rPr>
              <w:t>7</w:t>
            </w:r>
          </w:p>
        </w:tc>
      </w:tr>
      <w:tr w:rsidR="00134A27" w:rsidRPr="00611838" w14:paraId="299A896F" w14:textId="77777777" w:rsidTr="00611838">
        <w:tc>
          <w:tcPr>
            <w:tcW w:w="1017" w:type="dxa"/>
            <w:shd w:val="clear" w:color="auto" w:fill="auto"/>
          </w:tcPr>
          <w:p w14:paraId="339B37BD" w14:textId="77777777" w:rsidR="00134A27" w:rsidRPr="00611838" w:rsidRDefault="00134A27" w:rsidP="00611838">
            <w:pPr>
              <w:rPr>
                <w:rFonts w:ascii="Arial" w:hAnsi="Arial" w:cs="Arial"/>
              </w:rPr>
            </w:pPr>
            <w:r w:rsidRPr="00611838">
              <w:rPr>
                <w:rFonts w:ascii="Arial" w:hAnsi="Arial" w:cs="Arial"/>
              </w:rPr>
              <w:t>17.6</w:t>
            </w:r>
          </w:p>
        </w:tc>
        <w:tc>
          <w:tcPr>
            <w:tcW w:w="7059" w:type="dxa"/>
            <w:shd w:val="clear" w:color="auto" w:fill="auto"/>
          </w:tcPr>
          <w:p w14:paraId="64B61BCF" w14:textId="77777777" w:rsidR="00134A27" w:rsidRPr="00611838" w:rsidRDefault="00134A27" w:rsidP="00611838">
            <w:pPr>
              <w:rPr>
                <w:rFonts w:ascii="Arial" w:hAnsi="Arial" w:cs="Arial"/>
              </w:rPr>
            </w:pPr>
            <w:r w:rsidRPr="00611838">
              <w:rPr>
                <w:rFonts w:ascii="Arial" w:hAnsi="Arial" w:cs="Arial"/>
              </w:rPr>
              <w:t>Continuing Professional Development</w:t>
            </w:r>
          </w:p>
        </w:tc>
        <w:tc>
          <w:tcPr>
            <w:tcW w:w="940" w:type="dxa"/>
            <w:shd w:val="clear" w:color="auto" w:fill="auto"/>
          </w:tcPr>
          <w:p w14:paraId="3955BF59" w14:textId="696C150A" w:rsidR="00134A27" w:rsidRPr="00E071F2" w:rsidRDefault="00C918E3" w:rsidP="00611838">
            <w:pPr>
              <w:jc w:val="center"/>
              <w:rPr>
                <w:rFonts w:ascii="Arial" w:hAnsi="Arial" w:cs="Arial"/>
              </w:rPr>
            </w:pPr>
            <w:r w:rsidRPr="00E071F2">
              <w:rPr>
                <w:rFonts w:ascii="Arial" w:hAnsi="Arial" w:cs="Arial"/>
              </w:rPr>
              <w:t>2</w:t>
            </w:r>
            <w:r w:rsidR="00FA4B08">
              <w:rPr>
                <w:rFonts w:ascii="Arial" w:hAnsi="Arial" w:cs="Arial"/>
              </w:rPr>
              <w:t>8</w:t>
            </w:r>
          </w:p>
        </w:tc>
      </w:tr>
      <w:tr w:rsidR="00134A27" w:rsidRPr="00611838" w14:paraId="068FCBA7" w14:textId="77777777" w:rsidTr="00611838">
        <w:tc>
          <w:tcPr>
            <w:tcW w:w="1017" w:type="dxa"/>
            <w:shd w:val="clear" w:color="auto" w:fill="auto"/>
          </w:tcPr>
          <w:p w14:paraId="28972178" w14:textId="77777777" w:rsidR="00134A27" w:rsidRPr="00611838" w:rsidRDefault="00134A27" w:rsidP="00611838">
            <w:pPr>
              <w:rPr>
                <w:rFonts w:ascii="Arial" w:hAnsi="Arial" w:cs="Arial"/>
              </w:rPr>
            </w:pPr>
            <w:r w:rsidRPr="00611838">
              <w:rPr>
                <w:rFonts w:ascii="Arial" w:hAnsi="Arial" w:cs="Arial"/>
              </w:rPr>
              <w:t>17.7</w:t>
            </w:r>
          </w:p>
        </w:tc>
        <w:tc>
          <w:tcPr>
            <w:tcW w:w="7059" w:type="dxa"/>
            <w:shd w:val="clear" w:color="auto" w:fill="auto"/>
          </w:tcPr>
          <w:p w14:paraId="48EBD0A2" w14:textId="77777777" w:rsidR="00134A27" w:rsidRPr="00611838" w:rsidRDefault="00134A27" w:rsidP="00611838">
            <w:pPr>
              <w:rPr>
                <w:rFonts w:ascii="Arial" w:hAnsi="Arial" w:cs="Arial"/>
              </w:rPr>
            </w:pPr>
            <w:r w:rsidRPr="00611838">
              <w:rPr>
                <w:rFonts w:ascii="Arial" w:hAnsi="Arial" w:cs="Arial"/>
              </w:rPr>
              <w:t>Out-of-School Learning Activities</w:t>
            </w:r>
          </w:p>
        </w:tc>
        <w:tc>
          <w:tcPr>
            <w:tcW w:w="940" w:type="dxa"/>
            <w:shd w:val="clear" w:color="auto" w:fill="auto"/>
          </w:tcPr>
          <w:p w14:paraId="19AFC11A" w14:textId="50BA19A8" w:rsidR="00134A27" w:rsidRPr="00E071F2" w:rsidRDefault="00C918E3" w:rsidP="00611838">
            <w:pPr>
              <w:jc w:val="center"/>
              <w:rPr>
                <w:rFonts w:ascii="Arial" w:hAnsi="Arial" w:cs="Arial"/>
              </w:rPr>
            </w:pPr>
            <w:r w:rsidRPr="00E071F2">
              <w:rPr>
                <w:rFonts w:ascii="Arial" w:hAnsi="Arial" w:cs="Arial"/>
              </w:rPr>
              <w:t>2</w:t>
            </w:r>
            <w:r w:rsidR="00FA4B08">
              <w:rPr>
                <w:rFonts w:ascii="Arial" w:hAnsi="Arial" w:cs="Arial"/>
              </w:rPr>
              <w:t>8</w:t>
            </w:r>
          </w:p>
        </w:tc>
      </w:tr>
      <w:tr w:rsidR="00134A27" w:rsidRPr="00611838" w14:paraId="238DC161" w14:textId="77777777" w:rsidTr="00611838">
        <w:tc>
          <w:tcPr>
            <w:tcW w:w="1017" w:type="dxa"/>
            <w:shd w:val="clear" w:color="auto" w:fill="auto"/>
          </w:tcPr>
          <w:p w14:paraId="55848AE7" w14:textId="77777777" w:rsidR="00134A27" w:rsidRPr="00611838" w:rsidRDefault="00134A27" w:rsidP="00611838">
            <w:pPr>
              <w:rPr>
                <w:rFonts w:ascii="Arial" w:hAnsi="Arial" w:cs="Arial"/>
              </w:rPr>
            </w:pPr>
            <w:r w:rsidRPr="00611838">
              <w:rPr>
                <w:rFonts w:ascii="Arial" w:hAnsi="Arial" w:cs="Arial"/>
              </w:rPr>
              <w:t>17.8</w:t>
            </w:r>
          </w:p>
        </w:tc>
        <w:tc>
          <w:tcPr>
            <w:tcW w:w="7059" w:type="dxa"/>
            <w:shd w:val="clear" w:color="auto" w:fill="auto"/>
          </w:tcPr>
          <w:p w14:paraId="58D19376" w14:textId="77777777" w:rsidR="00134A27" w:rsidRPr="00611838" w:rsidRDefault="00134A27" w:rsidP="00611838">
            <w:pPr>
              <w:rPr>
                <w:rFonts w:ascii="Arial" w:hAnsi="Arial" w:cs="Arial"/>
              </w:rPr>
            </w:pPr>
            <w:r w:rsidRPr="00611838">
              <w:rPr>
                <w:rFonts w:ascii="Arial" w:hAnsi="Arial" w:cs="Arial"/>
              </w:rPr>
              <w:t>Provision of Services</w:t>
            </w:r>
          </w:p>
        </w:tc>
        <w:tc>
          <w:tcPr>
            <w:tcW w:w="940" w:type="dxa"/>
            <w:shd w:val="clear" w:color="auto" w:fill="auto"/>
          </w:tcPr>
          <w:p w14:paraId="7B130402" w14:textId="309F2F9F" w:rsidR="00134A27" w:rsidRPr="00E071F2" w:rsidRDefault="00FA4B08" w:rsidP="00611838">
            <w:pPr>
              <w:jc w:val="center"/>
              <w:rPr>
                <w:rFonts w:ascii="Arial" w:hAnsi="Arial" w:cs="Arial"/>
              </w:rPr>
            </w:pPr>
            <w:r>
              <w:rPr>
                <w:rFonts w:ascii="Arial" w:hAnsi="Arial" w:cs="Arial"/>
              </w:rPr>
              <w:t>29</w:t>
            </w:r>
          </w:p>
        </w:tc>
      </w:tr>
      <w:tr w:rsidR="00134A27" w:rsidRPr="00611838" w14:paraId="3F7FEF6B" w14:textId="77777777" w:rsidTr="00611838">
        <w:tc>
          <w:tcPr>
            <w:tcW w:w="1017" w:type="dxa"/>
            <w:shd w:val="clear" w:color="auto" w:fill="auto"/>
          </w:tcPr>
          <w:p w14:paraId="10407B6F" w14:textId="77777777" w:rsidR="00134A27" w:rsidRPr="00611838" w:rsidRDefault="00134A27" w:rsidP="00611838">
            <w:pPr>
              <w:rPr>
                <w:rFonts w:ascii="Arial" w:hAnsi="Arial" w:cs="Arial"/>
              </w:rPr>
            </w:pPr>
            <w:r w:rsidRPr="00611838">
              <w:rPr>
                <w:rFonts w:ascii="Arial" w:hAnsi="Arial" w:cs="Arial"/>
              </w:rPr>
              <w:t>17.9</w:t>
            </w:r>
          </w:p>
        </w:tc>
        <w:tc>
          <w:tcPr>
            <w:tcW w:w="7059" w:type="dxa"/>
            <w:shd w:val="clear" w:color="auto" w:fill="auto"/>
          </w:tcPr>
          <w:p w14:paraId="14CC18F5" w14:textId="77777777" w:rsidR="00134A27" w:rsidRPr="00611838" w:rsidRDefault="00134A27" w:rsidP="00611838">
            <w:pPr>
              <w:rPr>
                <w:rFonts w:ascii="Arial" w:hAnsi="Arial" w:cs="Arial"/>
              </w:rPr>
            </w:pPr>
            <w:r w:rsidRPr="00611838">
              <w:rPr>
                <w:rFonts w:ascii="Arial" w:hAnsi="Arial" w:cs="Arial"/>
              </w:rPr>
              <w:t>Residential Duties</w:t>
            </w:r>
          </w:p>
        </w:tc>
        <w:tc>
          <w:tcPr>
            <w:tcW w:w="940" w:type="dxa"/>
            <w:shd w:val="clear" w:color="auto" w:fill="auto"/>
          </w:tcPr>
          <w:p w14:paraId="74E63B5A" w14:textId="5081653E" w:rsidR="00134A27" w:rsidRPr="00E071F2" w:rsidRDefault="00FA4B08" w:rsidP="00611838">
            <w:pPr>
              <w:jc w:val="center"/>
              <w:rPr>
                <w:rFonts w:ascii="Arial" w:hAnsi="Arial" w:cs="Arial"/>
              </w:rPr>
            </w:pPr>
            <w:r>
              <w:rPr>
                <w:rFonts w:ascii="Arial" w:hAnsi="Arial" w:cs="Arial"/>
              </w:rPr>
              <w:t>29</w:t>
            </w:r>
          </w:p>
        </w:tc>
      </w:tr>
      <w:tr w:rsidR="00134A27" w:rsidRPr="00611838" w14:paraId="2D8D9A39" w14:textId="77777777" w:rsidTr="00611838">
        <w:tc>
          <w:tcPr>
            <w:tcW w:w="1017" w:type="dxa"/>
            <w:shd w:val="clear" w:color="auto" w:fill="auto"/>
          </w:tcPr>
          <w:p w14:paraId="2A10C24D" w14:textId="77777777" w:rsidR="00134A27" w:rsidRPr="00611838" w:rsidRDefault="00134A27" w:rsidP="00611838">
            <w:pPr>
              <w:rPr>
                <w:rFonts w:ascii="Arial" w:hAnsi="Arial" w:cs="Arial"/>
              </w:rPr>
            </w:pPr>
            <w:r w:rsidRPr="00611838">
              <w:rPr>
                <w:rFonts w:ascii="Arial" w:hAnsi="Arial" w:cs="Arial"/>
              </w:rPr>
              <w:t>17.10</w:t>
            </w:r>
          </w:p>
        </w:tc>
        <w:tc>
          <w:tcPr>
            <w:tcW w:w="7059" w:type="dxa"/>
            <w:shd w:val="clear" w:color="auto" w:fill="auto"/>
          </w:tcPr>
          <w:p w14:paraId="5FFAC310" w14:textId="77777777" w:rsidR="00134A27" w:rsidRPr="00611838" w:rsidRDefault="00134A27" w:rsidP="00611838">
            <w:pPr>
              <w:rPr>
                <w:rFonts w:ascii="Arial" w:hAnsi="Arial" w:cs="Arial"/>
              </w:rPr>
            </w:pPr>
            <w:r w:rsidRPr="00611838">
              <w:rPr>
                <w:rFonts w:ascii="Arial" w:hAnsi="Arial" w:cs="Arial"/>
              </w:rPr>
              <w:t>Honoraria</w:t>
            </w:r>
          </w:p>
        </w:tc>
        <w:tc>
          <w:tcPr>
            <w:tcW w:w="940" w:type="dxa"/>
            <w:shd w:val="clear" w:color="auto" w:fill="auto"/>
          </w:tcPr>
          <w:p w14:paraId="321A1468" w14:textId="46CBB3BA" w:rsidR="00134A27" w:rsidRPr="00E071F2" w:rsidRDefault="00FA4B08" w:rsidP="00611838">
            <w:pPr>
              <w:jc w:val="center"/>
              <w:rPr>
                <w:rFonts w:ascii="Arial" w:hAnsi="Arial" w:cs="Arial"/>
              </w:rPr>
            </w:pPr>
            <w:r>
              <w:rPr>
                <w:rFonts w:ascii="Arial" w:hAnsi="Arial" w:cs="Arial"/>
              </w:rPr>
              <w:t>29</w:t>
            </w:r>
          </w:p>
        </w:tc>
      </w:tr>
      <w:tr w:rsidR="00134A27" w:rsidRPr="00611838" w14:paraId="38ABBA6B" w14:textId="77777777" w:rsidTr="00611838">
        <w:tc>
          <w:tcPr>
            <w:tcW w:w="1017" w:type="dxa"/>
            <w:shd w:val="clear" w:color="auto" w:fill="auto"/>
          </w:tcPr>
          <w:p w14:paraId="2C623847" w14:textId="77777777" w:rsidR="00134A27" w:rsidRPr="00611838" w:rsidRDefault="00134A27" w:rsidP="00611838">
            <w:pPr>
              <w:rPr>
                <w:rFonts w:ascii="Arial" w:hAnsi="Arial" w:cs="Arial"/>
                <w:b/>
                <w:bCs/>
              </w:rPr>
            </w:pPr>
          </w:p>
        </w:tc>
        <w:tc>
          <w:tcPr>
            <w:tcW w:w="7059" w:type="dxa"/>
            <w:shd w:val="clear" w:color="auto" w:fill="auto"/>
          </w:tcPr>
          <w:p w14:paraId="4F15BEC7" w14:textId="77777777" w:rsidR="00134A27" w:rsidRPr="00611838" w:rsidRDefault="00134A27" w:rsidP="00611838">
            <w:pPr>
              <w:rPr>
                <w:rFonts w:ascii="Arial" w:hAnsi="Arial" w:cs="Arial"/>
              </w:rPr>
            </w:pPr>
          </w:p>
        </w:tc>
        <w:tc>
          <w:tcPr>
            <w:tcW w:w="940" w:type="dxa"/>
            <w:shd w:val="clear" w:color="auto" w:fill="auto"/>
          </w:tcPr>
          <w:p w14:paraId="1044C0F9" w14:textId="77777777" w:rsidR="00134A27" w:rsidRPr="00E071F2" w:rsidRDefault="00134A27" w:rsidP="00611838">
            <w:pPr>
              <w:jc w:val="center"/>
              <w:rPr>
                <w:rFonts w:ascii="Arial" w:hAnsi="Arial" w:cs="Arial"/>
              </w:rPr>
            </w:pPr>
          </w:p>
        </w:tc>
      </w:tr>
      <w:tr w:rsidR="00134A27" w:rsidRPr="00611838" w14:paraId="13F995F6" w14:textId="77777777" w:rsidTr="00611838">
        <w:tc>
          <w:tcPr>
            <w:tcW w:w="1017" w:type="dxa"/>
            <w:shd w:val="clear" w:color="auto" w:fill="auto"/>
          </w:tcPr>
          <w:p w14:paraId="2F1B69EC" w14:textId="77777777" w:rsidR="00134A27" w:rsidRPr="00611838" w:rsidRDefault="00134A27" w:rsidP="00611838">
            <w:pPr>
              <w:rPr>
                <w:rFonts w:ascii="Arial" w:hAnsi="Arial" w:cs="Arial"/>
                <w:b/>
                <w:bCs/>
              </w:rPr>
            </w:pPr>
            <w:r w:rsidRPr="00611838">
              <w:rPr>
                <w:rFonts w:ascii="Arial" w:hAnsi="Arial" w:cs="Arial"/>
                <w:b/>
                <w:bCs/>
              </w:rPr>
              <w:t>18</w:t>
            </w:r>
          </w:p>
        </w:tc>
        <w:tc>
          <w:tcPr>
            <w:tcW w:w="7059" w:type="dxa"/>
            <w:shd w:val="clear" w:color="auto" w:fill="auto"/>
          </w:tcPr>
          <w:p w14:paraId="49BB4E69" w14:textId="77777777" w:rsidR="00134A27" w:rsidRPr="00611838" w:rsidRDefault="00134A27" w:rsidP="00611838">
            <w:pPr>
              <w:rPr>
                <w:rFonts w:ascii="Arial" w:hAnsi="Arial" w:cs="Arial"/>
                <w:b/>
                <w:bCs/>
              </w:rPr>
            </w:pPr>
            <w:r w:rsidRPr="00611838">
              <w:rPr>
                <w:rFonts w:ascii="Arial" w:hAnsi="Arial" w:cs="Arial"/>
                <w:b/>
                <w:bCs/>
              </w:rPr>
              <w:t>Salary Sacrifice Arrangements</w:t>
            </w:r>
          </w:p>
        </w:tc>
        <w:tc>
          <w:tcPr>
            <w:tcW w:w="940" w:type="dxa"/>
            <w:shd w:val="clear" w:color="auto" w:fill="auto"/>
          </w:tcPr>
          <w:p w14:paraId="31BBFD85" w14:textId="5A56AAE2" w:rsidR="00134A27" w:rsidRPr="00E071F2" w:rsidRDefault="00FA4B08" w:rsidP="00611838">
            <w:pPr>
              <w:jc w:val="center"/>
              <w:rPr>
                <w:rFonts w:ascii="Arial" w:hAnsi="Arial" w:cs="Arial"/>
              </w:rPr>
            </w:pPr>
            <w:r>
              <w:rPr>
                <w:rFonts w:ascii="Arial" w:hAnsi="Arial" w:cs="Arial"/>
              </w:rPr>
              <w:t>29</w:t>
            </w:r>
          </w:p>
        </w:tc>
      </w:tr>
      <w:tr w:rsidR="00134A27" w:rsidRPr="00611838" w14:paraId="7863A57B" w14:textId="77777777" w:rsidTr="00611838">
        <w:tc>
          <w:tcPr>
            <w:tcW w:w="1017" w:type="dxa"/>
            <w:shd w:val="clear" w:color="auto" w:fill="auto"/>
          </w:tcPr>
          <w:p w14:paraId="68FAAC25" w14:textId="77777777" w:rsidR="00134A27" w:rsidRPr="00611838" w:rsidRDefault="00134A27" w:rsidP="00611838">
            <w:pPr>
              <w:rPr>
                <w:rFonts w:ascii="Arial" w:hAnsi="Arial" w:cs="Arial"/>
                <w:b/>
                <w:bCs/>
              </w:rPr>
            </w:pPr>
          </w:p>
        </w:tc>
        <w:tc>
          <w:tcPr>
            <w:tcW w:w="7059" w:type="dxa"/>
            <w:shd w:val="clear" w:color="auto" w:fill="auto"/>
          </w:tcPr>
          <w:p w14:paraId="73AB06F7" w14:textId="77777777" w:rsidR="00134A27" w:rsidRPr="00611838" w:rsidRDefault="00134A27" w:rsidP="00611838">
            <w:pPr>
              <w:rPr>
                <w:rFonts w:ascii="Arial" w:hAnsi="Arial" w:cs="Arial"/>
              </w:rPr>
            </w:pPr>
          </w:p>
        </w:tc>
        <w:tc>
          <w:tcPr>
            <w:tcW w:w="940" w:type="dxa"/>
            <w:shd w:val="clear" w:color="auto" w:fill="auto"/>
          </w:tcPr>
          <w:p w14:paraId="033737C8" w14:textId="77777777" w:rsidR="00134A27" w:rsidRPr="00E071F2" w:rsidRDefault="00134A27" w:rsidP="00611838">
            <w:pPr>
              <w:jc w:val="center"/>
              <w:rPr>
                <w:rFonts w:ascii="Arial" w:hAnsi="Arial" w:cs="Arial"/>
              </w:rPr>
            </w:pPr>
          </w:p>
        </w:tc>
      </w:tr>
      <w:tr w:rsidR="00134A27" w:rsidRPr="00611838" w14:paraId="421353AA" w14:textId="77777777" w:rsidTr="00611838">
        <w:tc>
          <w:tcPr>
            <w:tcW w:w="1017" w:type="dxa"/>
            <w:shd w:val="clear" w:color="auto" w:fill="auto"/>
          </w:tcPr>
          <w:p w14:paraId="21D057E0" w14:textId="77777777" w:rsidR="00134A27" w:rsidRPr="00611838" w:rsidRDefault="00134A27" w:rsidP="00611838">
            <w:pPr>
              <w:rPr>
                <w:rFonts w:ascii="Arial" w:hAnsi="Arial" w:cs="Arial"/>
                <w:b/>
                <w:bCs/>
              </w:rPr>
            </w:pPr>
            <w:r w:rsidRPr="00611838">
              <w:rPr>
                <w:rFonts w:ascii="Arial" w:hAnsi="Arial" w:cs="Arial"/>
                <w:b/>
                <w:bCs/>
              </w:rPr>
              <w:t>19</w:t>
            </w:r>
          </w:p>
        </w:tc>
        <w:tc>
          <w:tcPr>
            <w:tcW w:w="7059" w:type="dxa"/>
            <w:shd w:val="clear" w:color="auto" w:fill="auto"/>
          </w:tcPr>
          <w:p w14:paraId="50C7DE0D" w14:textId="77777777" w:rsidR="00134A27" w:rsidRPr="00611838" w:rsidRDefault="00134A27" w:rsidP="00611838">
            <w:pPr>
              <w:rPr>
                <w:rFonts w:ascii="Arial" w:hAnsi="Arial" w:cs="Arial"/>
                <w:b/>
                <w:bCs/>
              </w:rPr>
            </w:pPr>
            <w:r w:rsidRPr="00611838">
              <w:rPr>
                <w:rFonts w:ascii="Arial" w:hAnsi="Arial" w:cs="Arial"/>
                <w:b/>
                <w:bCs/>
              </w:rPr>
              <w:t>Safeguarded Payments and Allowances</w:t>
            </w:r>
          </w:p>
        </w:tc>
        <w:tc>
          <w:tcPr>
            <w:tcW w:w="940" w:type="dxa"/>
            <w:shd w:val="clear" w:color="auto" w:fill="auto"/>
          </w:tcPr>
          <w:p w14:paraId="1E9E82F9" w14:textId="2E30B290" w:rsidR="00134A27" w:rsidRPr="00E071F2" w:rsidRDefault="00134A27" w:rsidP="00611838">
            <w:pPr>
              <w:jc w:val="center"/>
              <w:rPr>
                <w:rFonts w:ascii="Arial" w:hAnsi="Arial" w:cs="Arial"/>
              </w:rPr>
            </w:pPr>
            <w:r w:rsidRPr="00E071F2">
              <w:rPr>
                <w:rFonts w:ascii="Arial" w:hAnsi="Arial" w:cs="Arial"/>
              </w:rPr>
              <w:t>3</w:t>
            </w:r>
            <w:r w:rsidR="00FA4B08">
              <w:rPr>
                <w:rFonts w:ascii="Arial" w:hAnsi="Arial" w:cs="Arial"/>
              </w:rPr>
              <w:t>0</w:t>
            </w:r>
          </w:p>
        </w:tc>
      </w:tr>
      <w:tr w:rsidR="002B2C6A" w:rsidRPr="00611838" w14:paraId="3214F420" w14:textId="77777777" w:rsidTr="00611838">
        <w:tc>
          <w:tcPr>
            <w:tcW w:w="1017" w:type="dxa"/>
            <w:shd w:val="clear" w:color="auto" w:fill="auto"/>
          </w:tcPr>
          <w:p w14:paraId="64CF4891" w14:textId="77777777" w:rsidR="002B2C6A" w:rsidRPr="00611838" w:rsidRDefault="002B2C6A" w:rsidP="00611838">
            <w:pPr>
              <w:rPr>
                <w:rFonts w:ascii="Arial" w:hAnsi="Arial" w:cs="Arial"/>
                <w:b/>
                <w:bCs/>
              </w:rPr>
            </w:pPr>
          </w:p>
        </w:tc>
        <w:tc>
          <w:tcPr>
            <w:tcW w:w="7059" w:type="dxa"/>
            <w:shd w:val="clear" w:color="auto" w:fill="auto"/>
          </w:tcPr>
          <w:p w14:paraId="7F1FDAEF" w14:textId="77777777" w:rsidR="002B2C6A" w:rsidRPr="00611838" w:rsidRDefault="002B2C6A" w:rsidP="00611838">
            <w:pPr>
              <w:rPr>
                <w:rFonts w:ascii="Arial" w:hAnsi="Arial" w:cs="Arial"/>
                <w:b/>
                <w:bCs/>
              </w:rPr>
            </w:pPr>
          </w:p>
        </w:tc>
        <w:tc>
          <w:tcPr>
            <w:tcW w:w="940" w:type="dxa"/>
            <w:shd w:val="clear" w:color="auto" w:fill="auto"/>
          </w:tcPr>
          <w:p w14:paraId="041EF11F" w14:textId="77777777" w:rsidR="002B2C6A" w:rsidRPr="00E071F2" w:rsidRDefault="002B2C6A" w:rsidP="00611838">
            <w:pPr>
              <w:jc w:val="center"/>
              <w:rPr>
                <w:rFonts w:ascii="Arial" w:hAnsi="Arial" w:cs="Arial"/>
              </w:rPr>
            </w:pPr>
          </w:p>
        </w:tc>
      </w:tr>
      <w:tr w:rsidR="002B2C6A" w:rsidRPr="00611838" w14:paraId="4CDE65B6" w14:textId="77777777" w:rsidTr="00611838">
        <w:tc>
          <w:tcPr>
            <w:tcW w:w="1017" w:type="dxa"/>
            <w:shd w:val="clear" w:color="auto" w:fill="auto"/>
          </w:tcPr>
          <w:p w14:paraId="0D8A49B5" w14:textId="77777777" w:rsidR="002B2C6A" w:rsidRPr="00611838" w:rsidRDefault="002B2C6A" w:rsidP="00611838">
            <w:pPr>
              <w:rPr>
                <w:rFonts w:ascii="Arial" w:hAnsi="Arial" w:cs="Arial"/>
                <w:b/>
                <w:bCs/>
              </w:rPr>
            </w:pPr>
          </w:p>
        </w:tc>
        <w:tc>
          <w:tcPr>
            <w:tcW w:w="7059" w:type="dxa"/>
            <w:shd w:val="clear" w:color="auto" w:fill="auto"/>
          </w:tcPr>
          <w:p w14:paraId="0D3A51B7" w14:textId="2B6AF2EC" w:rsidR="002B2C6A" w:rsidRPr="00611838" w:rsidRDefault="002B2C6A" w:rsidP="00611838">
            <w:pPr>
              <w:rPr>
                <w:rFonts w:ascii="Arial" w:hAnsi="Arial" w:cs="Arial"/>
                <w:b/>
                <w:bCs/>
              </w:rPr>
            </w:pPr>
            <w:r>
              <w:rPr>
                <w:rFonts w:ascii="Arial" w:hAnsi="Arial" w:cs="Arial"/>
                <w:b/>
                <w:bCs/>
              </w:rPr>
              <w:t>Appendix 1 – Leadership Pay Ranges</w:t>
            </w:r>
          </w:p>
        </w:tc>
        <w:tc>
          <w:tcPr>
            <w:tcW w:w="940" w:type="dxa"/>
            <w:shd w:val="clear" w:color="auto" w:fill="auto"/>
          </w:tcPr>
          <w:p w14:paraId="115D8C5C" w14:textId="170D332C" w:rsidR="002B2C6A" w:rsidRPr="00E071F2" w:rsidRDefault="00AF5BD1" w:rsidP="00611838">
            <w:pPr>
              <w:jc w:val="center"/>
              <w:rPr>
                <w:rFonts w:ascii="Arial" w:hAnsi="Arial" w:cs="Arial"/>
              </w:rPr>
            </w:pPr>
            <w:r w:rsidRPr="00E071F2">
              <w:rPr>
                <w:rFonts w:ascii="Arial" w:hAnsi="Arial" w:cs="Arial"/>
              </w:rPr>
              <w:t>3</w:t>
            </w:r>
            <w:r w:rsidR="00FA4B08">
              <w:rPr>
                <w:rFonts w:ascii="Arial" w:hAnsi="Arial" w:cs="Arial"/>
              </w:rPr>
              <w:t>1</w:t>
            </w:r>
          </w:p>
        </w:tc>
      </w:tr>
      <w:tr w:rsidR="00134A27" w:rsidRPr="00611838" w14:paraId="6F8BE0B2" w14:textId="77777777" w:rsidTr="00611838">
        <w:tc>
          <w:tcPr>
            <w:tcW w:w="1017" w:type="dxa"/>
            <w:shd w:val="clear" w:color="auto" w:fill="auto"/>
          </w:tcPr>
          <w:p w14:paraId="7A7D65FD" w14:textId="77777777" w:rsidR="00134A27" w:rsidRPr="00611838" w:rsidRDefault="00134A27" w:rsidP="00611838">
            <w:pPr>
              <w:rPr>
                <w:rFonts w:ascii="Arial" w:hAnsi="Arial" w:cs="Arial"/>
                <w:b/>
                <w:bCs/>
              </w:rPr>
            </w:pPr>
          </w:p>
        </w:tc>
        <w:tc>
          <w:tcPr>
            <w:tcW w:w="7059" w:type="dxa"/>
            <w:shd w:val="clear" w:color="auto" w:fill="auto"/>
          </w:tcPr>
          <w:p w14:paraId="37BE94D2" w14:textId="77777777" w:rsidR="00134A27" w:rsidRPr="00611838" w:rsidRDefault="00134A27" w:rsidP="00611838">
            <w:pPr>
              <w:rPr>
                <w:rFonts w:ascii="Arial" w:hAnsi="Arial" w:cs="Arial"/>
              </w:rPr>
            </w:pPr>
          </w:p>
        </w:tc>
        <w:tc>
          <w:tcPr>
            <w:tcW w:w="940" w:type="dxa"/>
            <w:shd w:val="clear" w:color="auto" w:fill="auto"/>
          </w:tcPr>
          <w:p w14:paraId="25600426" w14:textId="77777777" w:rsidR="00134A27" w:rsidRPr="00E071F2" w:rsidRDefault="00134A27" w:rsidP="00611838">
            <w:pPr>
              <w:jc w:val="center"/>
              <w:rPr>
                <w:rFonts w:ascii="Arial" w:hAnsi="Arial" w:cs="Arial"/>
              </w:rPr>
            </w:pPr>
          </w:p>
        </w:tc>
      </w:tr>
      <w:tr w:rsidR="00134A27" w:rsidRPr="00611838" w14:paraId="01665DE8" w14:textId="77777777" w:rsidTr="00611838">
        <w:tc>
          <w:tcPr>
            <w:tcW w:w="1017" w:type="dxa"/>
            <w:shd w:val="clear" w:color="auto" w:fill="auto"/>
          </w:tcPr>
          <w:p w14:paraId="64380406" w14:textId="77777777" w:rsidR="00134A27" w:rsidRPr="00611838" w:rsidRDefault="00134A27" w:rsidP="00611838">
            <w:pPr>
              <w:rPr>
                <w:rFonts w:ascii="Arial" w:hAnsi="Arial" w:cs="Arial"/>
                <w:b/>
                <w:bCs/>
              </w:rPr>
            </w:pPr>
          </w:p>
        </w:tc>
        <w:tc>
          <w:tcPr>
            <w:tcW w:w="7059" w:type="dxa"/>
            <w:shd w:val="clear" w:color="auto" w:fill="auto"/>
          </w:tcPr>
          <w:p w14:paraId="53FF41A8" w14:textId="3ADDB3D2" w:rsidR="00134A27" w:rsidRPr="00611838" w:rsidRDefault="00134A27" w:rsidP="00611838">
            <w:pPr>
              <w:rPr>
                <w:rFonts w:ascii="Arial" w:hAnsi="Arial" w:cs="Arial"/>
                <w:b/>
                <w:bCs/>
              </w:rPr>
            </w:pPr>
            <w:r w:rsidRPr="00611838">
              <w:rPr>
                <w:rFonts w:ascii="Arial" w:hAnsi="Arial" w:cs="Arial"/>
                <w:b/>
                <w:bCs/>
              </w:rPr>
              <w:t xml:space="preserve">Appendix </w:t>
            </w:r>
            <w:r w:rsidR="002B2C6A">
              <w:rPr>
                <w:rFonts w:ascii="Arial" w:hAnsi="Arial" w:cs="Arial"/>
                <w:b/>
                <w:bCs/>
              </w:rPr>
              <w:t>2</w:t>
            </w:r>
            <w:r w:rsidRPr="00611838">
              <w:rPr>
                <w:rFonts w:ascii="Arial" w:hAnsi="Arial" w:cs="Arial"/>
                <w:b/>
                <w:bCs/>
              </w:rPr>
              <w:t xml:space="preserve"> – Appeals Process</w:t>
            </w:r>
          </w:p>
        </w:tc>
        <w:tc>
          <w:tcPr>
            <w:tcW w:w="940" w:type="dxa"/>
            <w:shd w:val="clear" w:color="auto" w:fill="auto"/>
          </w:tcPr>
          <w:p w14:paraId="02869DF4" w14:textId="357A3131" w:rsidR="00134A27" w:rsidRPr="00E071F2" w:rsidRDefault="00134A27" w:rsidP="00611838">
            <w:pPr>
              <w:jc w:val="center"/>
              <w:rPr>
                <w:rFonts w:ascii="Arial" w:hAnsi="Arial" w:cs="Arial"/>
              </w:rPr>
            </w:pPr>
            <w:r w:rsidRPr="00E071F2">
              <w:rPr>
                <w:rFonts w:ascii="Arial" w:hAnsi="Arial" w:cs="Arial"/>
              </w:rPr>
              <w:t>3</w:t>
            </w:r>
            <w:r w:rsidR="00FA4B08">
              <w:rPr>
                <w:rFonts w:ascii="Arial" w:hAnsi="Arial" w:cs="Arial"/>
              </w:rPr>
              <w:t>3</w:t>
            </w:r>
          </w:p>
        </w:tc>
      </w:tr>
      <w:tr w:rsidR="00134A27" w:rsidRPr="00611838" w14:paraId="73310878" w14:textId="77777777" w:rsidTr="00611838">
        <w:tc>
          <w:tcPr>
            <w:tcW w:w="1017" w:type="dxa"/>
            <w:shd w:val="clear" w:color="auto" w:fill="auto"/>
          </w:tcPr>
          <w:p w14:paraId="4F2D2C9A" w14:textId="77777777" w:rsidR="00134A27" w:rsidRPr="00611838" w:rsidRDefault="00134A27" w:rsidP="00611838">
            <w:pPr>
              <w:rPr>
                <w:rFonts w:ascii="Arial" w:hAnsi="Arial" w:cs="Arial"/>
                <w:b/>
                <w:bCs/>
              </w:rPr>
            </w:pPr>
          </w:p>
        </w:tc>
        <w:tc>
          <w:tcPr>
            <w:tcW w:w="7059" w:type="dxa"/>
            <w:shd w:val="clear" w:color="auto" w:fill="auto"/>
          </w:tcPr>
          <w:p w14:paraId="1314FDF0" w14:textId="68C66E6E" w:rsidR="00134A27" w:rsidRPr="00611838" w:rsidRDefault="002B2C6A" w:rsidP="00611838">
            <w:pPr>
              <w:rPr>
                <w:rFonts w:ascii="Arial" w:hAnsi="Arial" w:cs="Arial"/>
              </w:rPr>
            </w:pPr>
            <w:r>
              <w:rPr>
                <w:rFonts w:ascii="Arial" w:hAnsi="Arial" w:cs="Arial"/>
              </w:rPr>
              <w:t>2</w:t>
            </w:r>
            <w:r w:rsidR="00134A27" w:rsidRPr="00611838">
              <w:rPr>
                <w:rFonts w:ascii="Arial" w:hAnsi="Arial" w:cs="Arial"/>
              </w:rPr>
              <w:t xml:space="preserve">.1  Appeal Hearing </w:t>
            </w:r>
          </w:p>
        </w:tc>
        <w:tc>
          <w:tcPr>
            <w:tcW w:w="940" w:type="dxa"/>
            <w:shd w:val="clear" w:color="auto" w:fill="auto"/>
          </w:tcPr>
          <w:p w14:paraId="275E996F" w14:textId="3282AF64" w:rsidR="00134A27" w:rsidRPr="00E071F2" w:rsidRDefault="00134A27" w:rsidP="00611838">
            <w:pPr>
              <w:jc w:val="center"/>
              <w:rPr>
                <w:rFonts w:ascii="Arial" w:hAnsi="Arial" w:cs="Arial"/>
              </w:rPr>
            </w:pPr>
            <w:r w:rsidRPr="00E071F2">
              <w:rPr>
                <w:rFonts w:ascii="Arial" w:hAnsi="Arial" w:cs="Arial"/>
              </w:rPr>
              <w:t>3</w:t>
            </w:r>
            <w:r w:rsidR="00FA4B08">
              <w:rPr>
                <w:rFonts w:ascii="Arial" w:hAnsi="Arial" w:cs="Arial"/>
              </w:rPr>
              <w:t>3</w:t>
            </w:r>
          </w:p>
        </w:tc>
      </w:tr>
      <w:tr w:rsidR="00134A27" w:rsidRPr="00611838" w14:paraId="6F3674F6" w14:textId="77777777" w:rsidTr="00611838">
        <w:tc>
          <w:tcPr>
            <w:tcW w:w="1017" w:type="dxa"/>
            <w:shd w:val="clear" w:color="auto" w:fill="auto"/>
          </w:tcPr>
          <w:p w14:paraId="3B1ED8EF" w14:textId="77777777" w:rsidR="00134A27" w:rsidRPr="00611838" w:rsidRDefault="00134A27" w:rsidP="00611838">
            <w:pPr>
              <w:rPr>
                <w:rFonts w:ascii="Arial" w:hAnsi="Arial" w:cs="Arial"/>
                <w:b/>
                <w:bCs/>
              </w:rPr>
            </w:pPr>
          </w:p>
        </w:tc>
        <w:tc>
          <w:tcPr>
            <w:tcW w:w="7059" w:type="dxa"/>
            <w:shd w:val="clear" w:color="auto" w:fill="auto"/>
          </w:tcPr>
          <w:p w14:paraId="29750DAF" w14:textId="25E0D8B9" w:rsidR="00134A27" w:rsidRPr="00611838" w:rsidRDefault="002B2C6A" w:rsidP="00611838">
            <w:pPr>
              <w:rPr>
                <w:rFonts w:ascii="Arial" w:hAnsi="Arial" w:cs="Arial"/>
              </w:rPr>
            </w:pPr>
            <w:r>
              <w:rPr>
                <w:rFonts w:ascii="Arial" w:hAnsi="Arial" w:cs="Arial"/>
              </w:rPr>
              <w:t>2</w:t>
            </w:r>
            <w:r w:rsidR="00134A27" w:rsidRPr="00611838">
              <w:rPr>
                <w:rFonts w:ascii="Arial" w:hAnsi="Arial" w:cs="Arial"/>
              </w:rPr>
              <w:t>.2  General Principles</w:t>
            </w:r>
          </w:p>
        </w:tc>
        <w:tc>
          <w:tcPr>
            <w:tcW w:w="940" w:type="dxa"/>
            <w:shd w:val="clear" w:color="auto" w:fill="auto"/>
          </w:tcPr>
          <w:p w14:paraId="0A9AC9A5" w14:textId="47754E51" w:rsidR="00134A27" w:rsidRPr="00E071F2" w:rsidRDefault="00134A27" w:rsidP="00611838">
            <w:pPr>
              <w:jc w:val="center"/>
              <w:rPr>
                <w:rFonts w:ascii="Arial" w:hAnsi="Arial" w:cs="Arial"/>
              </w:rPr>
            </w:pPr>
            <w:r w:rsidRPr="00E071F2">
              <w:rPr>
                <w:rFonts w:ascii="Arial" w:hAnsi="Arial" w:cs="Arial"/>
              </w:rPr>
              <w:t>3</w:t>
            </w:r>
            <w:r w:rsidR="00FA4B08">
              <w:rPr>
                <w:rFonts w:ascii="Arial" w:hAnsi="Arial" w:cs="Arial"/>
              </w:rPr>
              <w:t>3</w:t>
            </w:r>
          </w:p>
        </w:tc>
      </w:tr>
      <w:tr w:rsidR="00134A27" w:rsidRPr="00611838" w14:paraId="400D5FC0" w14:textId="77777777" w:rsidTr="00611838">
        <w:tc>
          <w:tcPr>
            <w:tcW w:w="1017" w:type="dxa"/>
            <w:shd w:val="clear" w:color="auto" w:fill="auto"/>
          </w:tcPr>
          <w:p w14:paraId="17320026" w14:textId="77777777" w:rsidR="00134A27" w:rsidRPr="00611838" w:rsidRDefault="00134A27" w:rsidP="00611838">
            <w:pPr>
              <w:rPr>
                <w:rFonts w:ascii="Arial" w:hAnsi="Arial" w:cs="Arial"/>
                <w:b/>
                <w:bCs/>
              </w:rPr>
            </w:pPr>
          </w:p>
        </w:tc>
        <w:tc>
          <w:tcPr>
            <w:tcW w:w="7059" w:type="dxa"/>
            <w:shd w:val="clear" w:color="auto" w:fill="auto"/>
          </w:tcPr>
          <w:p w14:paraId="743C722A" w14:textId="5FDCA85B" w:rsidR="00134A27" w:rsidRPr="00611838" w:rsidRDefault="002B2C6A" w:rsidP="00611838">
            <w:pPr>
              <w:rPr>
                <w:rFonts w:ascii="Arial" w:hAnsi="Arial" w:cs="Arial"/>
              </w:rPr>
            </w:pPr>
            <w:r>
              <w:rPr>
                <w:rFonts w:ascii="Arial" w:hAnsi="Arial" w:cs="Arial"/>
              </w:rPr>
              <w:t>2</w:t>
            </w:r>
            <w:r w:rsidR="00134A27" w:rsidRPr="00611838">
              <w:rPr>
                <w:rFonts w:ascii="Arial" w:hAnsi="Arial" w:cs="Arial"/>
              </w:rPr>
              <w:t>.3  Appeal Procedure</w:t>
            </w:r>
          </w:p>
        </w:tc>
        <w:tc>
          <w:tcPr>
            <w:tcW w:w="940" w:type="dxa"/>
            <w:shd w:val="clear" w:color="auto" w:fill="auto"/>
          </w:tcPr>
          <w:p w14:paraId="4DF4B695" w14:textId="0DF0C5D4" w:rsidR="00134A27" w:rsidRPr="00E071F2" w:rsidRDefault="00134A27" w:rsidP="00611838">
            <w:pPr>
              <w:jc w:val="center"/>
              <w:rPr>
                <w:rFonts w:ascii="Arial" w:hAnsi="Arial" w:cs="Arial"/>
              </w:rPr>
            </w:pPr>
            <w:r w:rsidRPr="00E071F2">
              <w:rPr>
                <w:rFonts w:ascii="Arial" w:hAnsi="Arial" w:cs="Arial"/>
              </w:rPr>
              <w:t>3</w:t>
            </w:r>
            <w:r w:rsidR="00FA4B08">
              <w:rPr>
                <w:rFonts w:ascii="Arial" w:hAnsi="Arial" w:cs="Arial"/>
              </w:rPr>
              <w:t>4</w:t>
            </w:r>
          </w:p>
        </w:tc>
      </w:tr>
      <w:tr w:rsidR="00134A27" w:rsidRPr="00611838" w14:paraId="559E3595" w14:textId="77777777" w:rsidTr="00611838">
        <w:tc>
          <w:tcPr>
            <w:tcW w:w="1017" w:type="dxa"/>
            <w:shd w:val="clear" w:color="auto" w:fill="auto"/>
          </w:tcPr>
          <w:p w14:paraId="5C1F189F" w14:textId="77777777" w:rsidR="00134A27" w:rsidRPr="00611838" w:rsidRDefault="00134A27" w:rsidP="00611838">
            <w:pPr>
              <w:rPr>
                <w:rFonts w:ascii="Arial" w:hAnsi="Arial" w:cs="Arial"/>
                <w:b/>
                <w:bCs/>
              </w:rPr>
            </w:pPr>
          </w:p>
        </w:tc>
        <w:tc>
          <w:tcPr>
            <w:tcW w:w="7059" w:type="dxa"/>
            <w:shd w:val="clear" w:color="auto" w:fill="auto"/>
          </w:tcPr>
          <w:p w14:paraId="30007DBB" w14:textId="77777777" w:rsidR="00134A27" w:rsidRPr="00611838" w:rsidRDefault="00134A27" w:rsidP="00611838">
            <w:pPr>
              <w:rPr>
                <w:rFonts w:ascii="Arial" w:hAnsi="Arial" w:cs="Arial"/>
              </w:rPr>
            </w:pPr>
          </w:p>
        </w:tc>
        <w:tc>
          <w:tcPr>
            <w:tcW w:w="940" w:type="dxa"/>
            <w:shd w:val="clear" w:color="auto" w:fill="auto"/>
          </w:tcPr>
          <w:p w14:paraId="1DE42CFA" w14:textId="77777777" w:rsidR="00134A27" w:rsidRPr="00E071F2" w:rsidRDefault="00134A27" w:rsidP="00611838">
            <w:pPr>
              <w:jc w:val="center"/>
              <w:rPr>
                <w:rFonts w:ascii="Arial" w:hAnsi="Arial" w:cs="Arial"/>
              </w:rPr>
            </w:pPr>
          </w:p>
        </w:tc>
      </w:tr>
      <w:tr w:rsidR="00134A27" w:rsidRPr="00611838" w14:paraId="7F85C604" w14:textId="77777777" w:rsidTr="00611838">
        <w:tc>
          <w:tcPr>
            <w:tcW w:w="1017" w:type="dxa"/>
            <w:shd w:val="clear" w:color="auto" w:fill="auto"/>
          </w:tcPr>
          <w:p w14:paraId="317A68E6" w14:textId="77777777" w:rsidR="00134A27" w:rsidRPr="00611838" w:rsidRDefault="00134A27" w:rsidP="00611838">
            <w:pPr>
              <w:rPr>
                <w:rFonts w:ascii="Arial" w:hAnsi="Arial" w:cs="Arial"/>
                <w:b/>
                <w:bCs/>
              </w:rPr>
            </w:pPr>
          </w:p>
        </w:tc>
        <w:tc>
          <w:tcPr>
            <w:tcW w:w="7059" w:type="dxa"/>
            <w:shd w:val="clear" w:color="auto" w:fill="auto"/>
          </w:tcPr>
          <w:p w14:paraId="40171C3E" w14:textId="7ECFACD5" w:rsidR="00134A27" w:rsidRPr="00611838" w:rsidRDefault="00134A27" w:rsidP="00611838">
            <w:pPr>
              <w:rPr>
                <w:rFonts w:ascii="Arial" w:hAnsi="Arial" w:cs="Arial"/>
                <w:b/>
                <w:bCs/>
              </w:rPr>
            </w:pPr>
            <w:r w:rsidRPr="00611838">
              <w:rPr>
                <w:rFonts w:ascii="Arial" w:hAnsi="Arial" w:cs="Arial"/>
                <w:b/>
                <w:bCs/>
              </w:rPr>
              <w:t xml:space="preserve">Appendix </w:t>
            </w:r>
            <w:r w:rsidR="002B2C6A">
              <w:rPr>
                <w:rFonts w:ascii="Arial" w:hAnsi="Arial" w:cs="Arial"/>
                <w:b/>
                <w:bCs/>
              </w:rPr>
              <w:t>3</w:t>
            </w:r>
            <w:r w:rsidRPr="00611838">
              <w:rPr>
                <w:rFonts w:ascii="Arial" w:hAnsi="Arial" w:cs="Arial"/>
                <w:b/>
                <w:bCs/>
              </w:rPr>
              <w:t xml:space="preserve"> – Application to </w:t>
            </w:r>
            <w:r w:rsidR="001223EC" w:rsidRPr="00611838">
              <w:rPr>
                <w:rFonts w:ascii="Arial" w:hAnsi="Arial" w:cs="Arial"/>
                <w:b/>
                <w:bCs/>
              </w:rPr>
              <w:t>M</w:t>
            </w:r>
            <w:r w:rsidRPr="00611838">
              <w:rPr>
                <w:rFonts w:ascii="Arial" w:hAnsi="Arial" w:cs="Arial"/>
                <w:b/>
                <w:bCs/>
              </w:rPr>
              <w:t>ove to the Upper Pay Range</w:t>
            </w:r>
          </w:p>
        </w:tc>
        <w:tc>
          <w:tcPr>
            <w:tcW w:w="940" w:type="dxa"/>
            <w:shd w:val="clear" w:color="auto" w:fill="auto"/>
          </w:tcPr>
          <w:p w14:paraId="51A34473" w14:textId="462ACF10" w:rsidR="00134A27" w:rsidRPr="00E071F2" w:rsidRDefault="00134A27" w:rsidP="00611838">
            <w:pPr>
              <w:jc w:val="center"/>
              <w:rPr>
                <w:rFonts w:ascii="Arial" w:hAnsi="Arial" w:cs="Arial"/>
              </w:rPr>
            </w:pPr>
            <w:r w:rsidRPr="00E071F2">
              <w:rPr>
                <w:rFonts w:ascii="Arial" w:hAnsi="Arial" w:cs="Arial"/>
              </w:rPr>
              <w:t>3</w:t>
            </w:r>
            <w:r w:rsidR="00FA4B08">
              <w:rPr>
                <w:rFonts w:ascii="Arial" w:hAnsi="Arial" w:cs="Arial"/>
              </w:rPr>
              <w:t>6</w:t>
            </w:r>
          </w:p>
        </w:tc>
      </w:tr>
      <w:tr w:rsidR="00134A27" w:rsidRPr="00611838" w14:paraId="01D0ECC3" w14:textId="77777777" w:rsidTr="00611838">
        <w:tc>
          <w:tcPr>
            <w:tcW w:w="1017" w:type="dxa"/>
            <w:shd w:val="clear" w:color="auto" w:fill="auto"/>
          </w:tcPr>
          <w:p w14:paraId="4A0A8A47" w14:textId="77777777" w:rsidR="00134A27" w:rsidRPr="00611838" w:rsidRDefault="00134A27" w:rsidP="00611838">
            <w:pPr>
              <w:rPr>
                <w:rFonts w:ascii="Arial" w:hAnsi="Arial" w:cs="Arial"/>
                <w:b/>
                <w:bCs/>
              </w:rPr>
            </w:pPr>
          </w:p>
        </w:tc>
        <w:tc>
          <w:tcPr>
            <w:tcW w:w="7059" w:type="dxa"/>
            <w:shd w:val="clear" w:color="auto" w:fill="auto"/>
          </w:tcPr>
          <w:p w14:paraId="1167A554" w14:textId="5AEAE1B0" w:rsidR="00134A27" w:rsidRPr="00611838" w:rsidRDefault="002B2C6A" w:rsidP="00611838">
            <w:pPr>
              <w:rPr>
                <w:rFonts w:ascii="Arial" w:hAnsi="Arial" w:cs="Arial"/>
              </w:rPr>
            </w:pPr>
            <w:r>
              <w:rPr>
                <w:rFonts w:ascii="Arial" w:hAnsi="Arial" w:cs="Arial"/>
              </w:rPr>
              <w:t>3</w:t>
            </w:r>
            <w:r w:rsidR="00134A27" w:rsidRPr="00611838">
              <w:rPr>
                <w:rFonts w:ascii="Arial" w:hAnsi="Arial" w:cs="Arial"/>
              </w:rPr>
              <w:t>.1  Process</w:t>
            </w:r>
          </w:p>
        </w:tc>
        <w:tc>
          <w:tcPr>
            <w:tcW w:w="940" w:type="dxa"/>
            <w:shd w:val="clear" w:color="auto" w:fill="auto"/>
          </w:tcPr>
          <w:p w14:paraId="503E51B2" w14:textId="54401BF2" w:rsidR="00134A27" w:rsidRPr="00E071F2" w:rsidRDefault="00134A27" w:rsidP="00611838">
            <w:pPr>
              <w:jc w:val="center"/>
              <w:rPr>
                <w:rFonts w:ascii="Arial" w:hAnsi="Arial" w:cs="Arial"/>
              </w:rPr>
            </w:pPr>
            <w:r w:rsidRPr="00E071F2">
              <w:rPr>
                <w:rFonts w:ascii="Arial" w:hAnsi="Arial" w:cs="Arial"/>
              </w:rPr>
              <w:t>3</w:t>
            </w:r>
            <w:r w:rsidR="00FA4B08">
              <w:rPr>
                <w:rFonts w:ascii="Arial" w:hAnsi="Arial" w:cs="Arial"/>
              </w:rPr>
              <w:t>6</w:t>
            </w:r>
          </w:p>
        </w:tc>
      </w:tr>
      <w:tr w:rsidR="00134A27" w:rsidRPr="00611838" w14:paraId="256AC32E" w14:textId="77777777" w:rsidTr="00611838">
        <w:tc>
          <w:tcPr>
            <w:tcW w:w="1017" w:type="dxa"/>
            <w:shd w:val="clear" w:color="auto" w:fill="auto"/>
          </w:tcPr>
          <w:p w14:paraId="4717B92D" w14:textId="77777777" w:rsidR="00134A27" w:rsidRPr="00611838" w:rsidRDefault="00134A27" w:rsidP="00611838">
            <w:pPr>
              <w:rPr>
                <w:rFonts w:ascii="Arial" w:hAnsi="Arial" w:cs="Arial"/>
                <w:b/>
                <w:bCs/>
              </w:rPr>
            </w:pPr>
          </w:p>
        </w:tc>
        <w:tc>
          <w:tcPr>
            <w:tcW w:w="7059" w:type="dxa"/>
            <w:shd w:val="clear" w:color="auto" w:fill="auto"/>
          </w:tcPr>
          <w:p w14:paraId="7427C000" w14:textId="752E676D" w:rsidR="00134A27" w:rsidRPr="00611838" w:rsidRDefault="002B2C6A" w:rsidP="00611838">
            <w:pPr>
              <w:rPr>
                <w:rFonts w:ascii="Arial" w:hAnsi="Arial" w:cs="Arial"/>
              </w:rPr>
            </w:pPr>
            <w:r>
              <w:rPr>
                <w:rFonts w:ascii="Arial" w:hAnsi="Arial" w:cs="Arial"/>
              </w:rPr>
              <w:t>3</w:t>
            </w:r>
            <w:r w:rsidR="00134A27" w:rsidRPr="00611838">
              <w:rPr>
                <w:rFonts w:ascii="Arial" w:hAnsi="Arial" w:cs="Arial"/>
              </w:rPr>
              <w:t>.2  Assessment</w:t>
            </w:r>
          </w:p>
        </w:tc>
        <w:tc>
          <w:tcPr>
            <w:tcW w:w="940" w:type="dxa"/>
            <w:shd w:val="clear" w:color="auto" w:fill="auto"/>
          </w:tcPr>
          <w:p w14:paraId="33FDA9E0" w14:textId="670EE8B6" w:rsidR="00134A27" w:rsidRPr="00E071F2" w:rsidRDefault="00C918E3" w:rsidP="00611838">
            <w:pPr>
              <w:jc w:val="center"/>
              <w:rPr>
                <w:rFonts w:ascii="Arial" w:hAnsi="Arial" w:cs="Arial"/>
              </w:rPr>
            </w:pPr>
            <w:r w:rsidRPr="00E071F2">
              <w:rPr>
                <w:rFonts w:ascii="Arial" w:hAnsi="Arial" w:cs="Arial"/>
              </w:rPr>
              <w:t>3</w:t>
            </w:r>
            <w:r w:rsidR="00FA4B08">
              <w:rPr>
                <w:rFonts w:ascii="Arial" w:hAnsi="Arial" w:cs="Arial"/>
              </w:rPr>
              <w:t>7</w:t>
            </w:r>
          </w:p>
        </w:tc>
      </w:tr>
      <w:bookmarkEnd w:id="0"/>
    </w:tbl>
    <w:p w14:paraId="0BCE7629" w14:textId="77777777" w:rsidR="00134A27" w:rsidRPr="00134A27" w:rsidRDefault="00134A27" w:rsidP="00134A27">
      <w:pPr>
        <w:rPr>
          <w:rFonts w:ascii="Arial" w:hAnsi="Arial" w:cs="Arial"/>
        </w:rPr>
      </w:pPr>
    </w:p>
    <w:p w14:paraId="0A97AA16" w14:textId="77777777" w:rsidR="00175444" w:rsidRPr="006F7FE3" w:rsidRDefault="00175444" w:rsidP="0031154D">
      <w:pPr>
        <w:tabs>
          <w:tab w:val="left" w:pos="851"/>
        </w:tabs>
        <w:overflowPunct w:val="0"/>
        <w:autoSpaceDE w:val="0"/>
        <w:autoSpaceDN w:val="0"/>
        <w:adjustRightInd w:val="0"/>
        <w:jc w:val="both"/>
        <w:textAlignment w:val="baseline"/>
        <w:rPr>
          <w:rFonts w:ascii="Arial" w:hAnsi="Arial" w:cs="Arial"/>
          <w:b/>
        </w:rPr>
      </w:pPr>
    </w:p>
    <w:p w14:paraId="7764C164" w14:textId="77777777" w:rsidR="00193A84" w:rsidRPr="00193A84" w:rsidRDefault="00CF022D" w:rsidP="00193A84">
      <w:pPr>
        <w:pStyle w:val="Heading1"/>
        <w:numPr>
          <w:ilvl w:val="0"/>
          <w:numId w:val="0"/>
        </w:numPr>
        <w:jc w:val="both"/>
        <w:rPr>
          <w:rFonts w:cs="Arial"/>
          <w:b/>
          <w:bCs/>
        </w:rPr>
      </w:pPr>
      <w:r w:rsidRPr="00193A84">
        <w:rPr>
          <w:rFonts w:cs="Arial"/>
          <w:b/>
        </w:rPr>
        <w:br w:type="page"/>
      </w:r>
      <w:r w:rsidR="002204D1">
        <w:rPr>
          <w:rFonts w:cs="Arial"/>
          <w:b/>
        </w:rPr>
        <w:lastRenderedPageBreak/>
        <w:t>1.0</w:t>
      </w:r>
      <w:r w:rsidR="002204D1">
        <w:rPr>
          <w:rFonts w:cs="Arial"/>
          <w:b/>
        </w:rPr>
        <w:tab/>
      </w:r>
      <w:r w:rsidR="00193A84" w:rsidRPr="00193A84">
        <w:rPr>
          <w:rFonts w:cs="Arial"/>
          <w:b/>
          <w:bCs/>
        </w:rPr>
        <w:t>INTRODUCTION</w:t>
      </w:r>
    </w:p>
    <w:p w14:paraId="6F5C0A64" w14:textId="77777777" w:rsidR="00193A84" w:rsidRPr="00193A84" w:rsidRDefault="00193A84" w:rsidP="00193A84">
      <w:pPr>
        <w:jc w:val="both"/>
        <w:rPr>
          <w:rFonts w:ascii="Arial" w:hAnsi="Arial" w:cs="Arial"/>
        </w:rPr>
      </w:pPr>
      <w:r w:rsidRPr="00193A84">
        <w:rPr>
          <w:rFonts w:ascii="Arial" w:hAnsi="Arial" w:cs="Arial"/>
        </w:rPr>
        <w:t xml:space="preserve">The </w:t>
      </w:r>
      <w:hyperlink r:id="rId12" w:history="1">
        <w:r w:rsidRPr="00193A84">
          <w:rPr>
            <w:rStyle w:val="Hyperlink"/>
            <w:rFonts w:ascii="Arial" w:hAnsi="Arial" w:cs="Arial"/>
          </w:rPr>
          <w:t xml:space="preserve">School Teachers’ Pay and Conditions </w:t>
        </w:r>
        <w:r w:rsidR="00C326C5">
          <w:rPr>
            <w:rStyle w:val="Hyperlink"/>
            <w:rFonts w:ascii="Arial" w:hAnsi="Arial" w:cs="Arial"/>
          </w:rPr>
          <w:t>STPCD document</w:t>
        </w:r>
      </w:hyperlink>
      <w:r w:rsidRPr="00193A84">
        <w:rPr>
          <w:rFonts w:ascii="Arial" w:hAnsi="Arial" w:cs="Arial"/>
        </w:rPr>
        <w:t xml:space="preserve"> (“the </w:t>
      </w:r>
      <w:r w:rsidR="00C326C5">
        <w:rPr>
          <w:rFonts w:ascii="Arial" w:hAnsi="Arial" w:cs="Arial"/>
        </w:rPr>
        <w:t>STPCD document</w:t>
      </w:r>
      <w:r w:rsidRPr="00193A84">
        <w:rPr>
          <w:rFonts w:ascii="Arial" w:hAnsi="Arial" w:cs="Arial"/>
        </w:rPr>
        <w:t xml:space="preserve">”) requires schools and local authorities to have a pay policy which sets out the basis on which they determine teachers’ pay; the date by which they will determine the teachers’ annual pay review; and the procedures for determining appeals. Schools and local authorities must stay within the legal framework set out in the </w:t>
      </w:r>
      <w:r w:rsidR="00C326C5">
        <w:rPr>
          <w:rFonts w:ascii="Arial" w:hAnsi="Arial" w:cs="Arial"/>
        </w:rPr>
        <w:t>STPCD document</w:t>
      </w:r>
      <w:r w:rsidRPr="00193A84">
        <w:rPr>
          <w:rFonts w:ascii="Arial" w:hAnsi="Arial" w:cs="Arial"/>
        </w:rPr>
        <w:t xml:space="preserve"> and in other relevant legislation that affects all employers (for example, legislation on equality, employment protection and data protection). All procedures for determining pay should be consistent with the principles of public life - objectivity, </w:t>
      </w:r>
      <w:r w:rsidR="00D51D57" w:rsidRPr="00193A84">
        <w:rPr>
          <w:rFonts w:ascii="Arial" w:hAnsi="Arial" w:cs="Arial"/>
        </w:rPr>
        <w:t>openness,</w:t>
      </w:r>
      <w:r w:rsidRPr="00193A84">
        <w:rPr>
          <w:rFonts w:ascii="Arial" w:hAnsi="Arial" w:cs="Arial"/>
        </w:rPr>
        <w:t xml:space="preserve"> and accountability.  </w:t>
      </w:r>
    </w:p>
    <w:p w14:paraId="3907A247" w14:textId="77777777" w:rsidR="00193A84" w:rsidRPr="00193A84" w:rsidRDefault="00193A84" w:rsidP="00193A84">
      <w:pPr>
        <w:jc w:val="both"/>
        <w:rPr>
          <w:rFonts w:ascii="Arial" w:hAnsi="Arial" w:cs="Arial"/>
        </w:rPr>
      </w:pPr>
    </w:p>
    <w:p w14:paraId="74E952AF" w14:textId="77777777" w:rsidR="00193A84" w:rsidRDefault="00193A84" w:rsidP="00193A84">
      <w:pPr>
        <w:jc w:val="both"/>
        <w:rPr>
          <w:rFonts w:ascii="Arial" w:hAnsi="Arial" w:cs="Arial"/>
        </w:rPr>
      </w:pPr>
      <w:r w:rsidRPr="00193A84">
        <w:rPr>
          <w:rFonts w:ascii="Arial" w:hAnsi="Arial" w:cs="Arial"/>
        </w:rPr>
        <w:t>It is recommended that Academies who have chosen to continue to use the</w:t>
      </w:r>
      <w:r w:rsidR="00C326C5">
        <w:rPr>
          <w:rFonts w:ascii="Arial" w:hAnsi="Arial" w:cs="Arial"/>
        </w:rPr>
        <w:t xml:space="preserve"> STPCD document</w:t>
      </w:r>
      <w:r w:rsidRPr="00193A84">
        <w:rPr>
          <w:rFonts w:ascii="Arial" w:hAnsi="Arial" w:cs="Arial"/>
        </w:rPr>
        <w:t xml:space="preserve">, also adopt this model Pay Policy. </w:t>
      </w:r>
    </w:p>
    <w:p w14:paraId="3615FC0F" w14:textId="77777777" w:rsidR="00C323B4" w:rsidRDefault="00C323B4" w:rsidP="00193A84">
      <w:pPr>
        <w:jc w:val="both"/>
        <w:rPr>
          <w:rFonts w:ascii="Arial" w:hAnsi="Arial" w:cs="Arial"/>
        </w:rPr>
      </w:pPr>
    </w:p>
    <w:p w14:paraId="0473A84A" w14:textId="77777777" w:rsidR="00C323B4" w:rsidRPr="00193A84" w:rsidRDefault="00C323B4" w:rsidP="00193A84">
      <w:pPr>
        <w:jc w:val="both"/>
        <w:rPr>
          <w:rFonts w:ascii="Arial" w:hAnsi="Arial" w:cs="Arial"/>
        </w:rPr>
      </w:pPr>
      <w:r>
        <w:rPr>
          <w:rFonts w:ascii="Arial" w:hAnsi="Arial" w:cs="Arial"/>
        </w:rPr>
        <w:t>Where schools have employees who have transferred in and have protected terms and conditions, relating to pay</w:t>
      </w:r>
      <w:r w:rsidR="00FF4FFD">
        <w:rPr>
          <w:rFonts w:ascii="Arial" w:hAnsi="Arial" w:cs="Arial"/>
        </w:rPr>
        <w:t>, under</w:t>
      </w:r>
      <w:r>
        <w:rPr>
          <w:rFonts w:ascii="Arial" w:hAnsi="Arial" w:cs="Arial"/>
        </w:rPr>
        <w:t xml:space="preserve"> TUPE</w:t>
      </w:r>
      <w:r w:rsidR="00FF4FFD">
        <w:rPr>
          <w:rFonts w:ascii="Arial" w:hAnsi="Arial" w:cs="Arial"/>
        </w:rPr>
        <w:t xml:space="preserve"> law, this will continue to apply.</w:t>
      </w:r>
      <w:r>
        <w:rPr>
          <w:rFonts w:ascii="Arial" w:hAnsi="Arial" w:cs="Arial"/>
        </w:rPr>
        <w:t xml:space="preserve"> </w:t>
      </w:r>
    </w:p>
    <w:p w14:paraId="640BD461" w14:textId="77777777" w:rsidR="00193A84" w:rsidRPr="00193A84" w:rsidRDefault="00193A84" w:rsidP="00193A84">
      <w:pPr>
        <w:jc w:val="both"/>
        <w:rPr>
          <w:rFonts w:ascii="Arial" w:hAnsi="Arial" w:cs="Arial"/>
        </w:rPr>
      </w:pPr>
    </w:p>
    <w:p w14:paraId="34DF819A" w14:textId="50880D8C" w:rsidR="00193A84" w:rsidRPr="00193A84" w:rsidRDefault="00193A84" w:rsidP="00193A84">
      <w:pPr>
        <w:jc w:val="both"/>
        <w:rPr>
          <w:rStyle w:val="Italics"/>
          <w:rFonts w:ascii="Arial" w:hAnsi="Arial" w:cs="Arial"/>
        </w:rPr>
      </w:pPr>
      <w:r w:rsidRPr="00193A84">
        <w:rPr>
          <w:rFonts w:ascii="Arial" w:hAnsi="Arial" w:cs="Arial"/>
        </w:rPr>
        <w:t xml:space="preserve">Schools can find additional information on pay matters, published by the Department for Education in: </w:t>
      </w:r>
      <w:hyperlink r:id="rId13" w:history="1">
        <w:r w:rsidR="000F2D29" w:rsidRPr="000F2D29">
          <w:rPr>
            <w:rStyle w:val="Hyperlink"/>
            <w:rFonts w:ascii="Arial" w:hAnsi="Arial" w:cs="Arial"/>
          </w:rPr>
          <w:t>Managing Teachers’ and Leaders’ Pay - July 2024 (publishing.service.gov.uk)</w:t>
        </w:r>
      </w:hyperlink>
      <w:r w:rsidR="000F2D29">
        <w:rPr>
          <w:rFonts w:ascii="Arial" w:hAnsi="Arial" w:cs="Arial"/>
        </w:rPr>
        <w:t xml:space="preserve"> </w:t>
      </w:r>
      <w:r w:rsidRPr="00193A84">
        <w:rPr>
          <w:rFonts w:ascii="Arial" w:hAnsi="Arial" w:cs="Arial"/>
        </w:rPr>
        <w:t xml:space="preserve"> </w:t>
      </w:r>
    </w:p>
    <w:p w14:paraId="7D7BCE27" w14:textId="77777777" w:rsidR="00193A84" w:rsidRPr="00193A84" w:rsidRDefault="00193A84" w:rsidP="00193A84">
      <w:pPr>
        <w:jc w:val="both"/>
        <w:rPr>
          <w:rFonts w:ascii="Arial" w:hAnsi="Arial" w:cs="Arial"/>
        </w:rPr>
      </w:pPr>
    </w:p>
    <w:p w14:paraId="11A0ACE0" w14:textId="7E737F2C" w:rsidR="00193A84" w:rsidRPr="00193A84" w:rsidRDefault="00193A84" w:rsidP="00193A84">
      <w:pPr>
        <w:jc w:val="both"/>
        <w:rPr>
          <w:rFonts w:ascii="Arial" w:hAnsi="Arial" w:cs="Arial"/>
        </w:rPr>
      </w:pPr>
      <w:r w:rsidRPr="00193A84">
        <w:rPr>
          <w:rFonts w:ascii="Arial" w:hAnsi="Arial" w:cs="Arial"/>
        </w:rPr>
        <w:t xml:space="preserve">This model policy has been developed from the model published by the Department for Education taking into account the decisions that relevant bodies will have to </w:t>
      </w:r>
      <w:r w:rsidR="00C326C5" w:rsidRPr="00193A84">
        <w:rPr>
          <w:rFonts w:ascii="Arial" w:hAnsi="Arial" w:cs="Arial"/>
        </w:rPr>
        <w:t>make,</w:t>
      </w:r>
      <w:r w:rsidRPr="00193A84">
        <w:rPr>
          <w:rFonts w:ascii="Arial" w:hAnsi="Arial" w:cs="Arial"/>
        </w:rPr>
        <w:t xml:space="preserve"> and it has been revised to include the changes to the </w:t>
      </w:r>
      <w:r w:rsidR="009B28F8" w:rsidRPr="0063144F">
        <w:rPr>
          <w:rFonts w:ascii="Arial" w:hAnsi="Arial" w:cs="Arial"/>
          <w:strike/>
        </w:rPr>
        <w:t>2023</w:t>
      </w:r>
      <w:r w:rsidR="0063144F">
        <w:rPr>
          <w:rFonts w:ascii="Arial" w:hAnsi="Arial" w:cs="Arial"/>
        </w:rPr>
        <w:t xml:space="preserve"> </w:t>
      </w:r>
      <w:r w:rsidR="0063144F">
        <w:rPr>
          <w:rFonts w:ascii="Arial" w:hAnsi="Arial" w:cs="Arial"/>
          <w:color w:val="7030A0"/>
        </w:rPr>
        <w:t>2024</w:t>
      </w:r>
      <w:r w:rsidRPr="00193A84">
        <w:rPr>
          <w:rFonts w:ascii="Arial" w:hAnsi="Arial" w:cs="Arial"/>
        </w:rPr>
        <w:t xml:space="preserve"> </w:t>
      </w:r>
      <w:r w:rsidR="00C326C5">
        <w:rPr>
          <w:rFonts w:ascii="Arial" w:hAnsi="Arial" w:cs="Arial"/>
        </w:rPr>
        <w:t>STPCD document</w:t>
      </w:r>
      <w:r w:rsidRPr="00193A84">
        <w:rPr>
          <w:rFonts w:ascii="Arial" w:hAnsi="Arial" w:cs="Arial"/>
        </w:rPr>
        <w:t xml:space="preserve">. It covers pay arrangements for all teachers, including </w:t>
      </w:r>
      <w:r w:rsidR="00E173DF">
        <w:rPr>
          <w:rFonts w:ascii="Arial" w:hAnsi="Arial" w:cs="Arial"/>
        </w:rPr>
        <w:t>Headteacher</w:t>
      </w:r>
      <w:r w:rsidRPr="00193A84">
        <w:rPr>
          <w:rFonts w:ascii="Arial" w:hAnsi="Arial" w:cs="Arial"/>
        </w:rPr>
        <w:t xml:space="preserve">s. The policy has been written in the context of schools and academies, but the same principles apply to centrally employed or unattached teachers. </w:t>
      </w:r>
      <w:r w:rsidR="00C326C5">
        <w:rPr>
          <w:rFonts w:ascii="Arial" w:hAnsi="Arial" w:cs="Arial"/>
        </w:rPr>
        <w:t>This</w:t>
      </w:r>
      <w:r w:rsidRPr="00193A84">
        <w:rPr>
          <w:rFonts w:ascii="Arial" w:hAnsi="Arial" w:cs="Arial"/>
        </w:rPr>
        <w:t xml:space="preserve"> model policy has been drawn up following consultation with all recognised Trade Unions and Associations. A separate pay policy applies to support staff in schools.</w:t>
      </w:r>
    </w:p>
    <w:p w14:paraId="5C14C6D8" w14:textId="77777777" w:rsidR="00193A84" w:rsidRPr="00193A84" w:rsidRDefault="00193A84" w:rsidP="00193A84">
      <w:pPr>
        <w:jc w:val="both"/>
        <w:rPr>
          <w:rFonts w:ascii="Arial" w:hAnsi="Arial" w:cs="Arial"/>
        </w:rPr>
      </w:pPr>
    </w:p>
    <w:p w14:paraId="241D3286" w14:textId="05E7B65E" w:rsidR="00193A84" w:rsidRDefault="00193A84" w:rsidP="00193A84">
      <w:pPr>
        <w:jc w:val="both"/>
        <w:rPr>
          <w:rFonts w:ascii="Arial" w:hAnsi="Arial" w:cs="Arial"/>
        </w:rPr>
      </w:pPr>
      <w:r w:rsidRPr="00193A84">
        <w:rPr>
          <w:rFonts w:ascii="Arial" w:hAnsi="Arial" w:cs="Arial"/>
        </w:rPr>
        <w:t xml:space="preserve">If the relevant body wishes to exercise its discretion in any particular area of the pay policy, it </w:t>
      </w:r>
      <w:r w:rsidR="000709DC">
        <w:rPr>
          <w:rFonts w:ascii="Arial" w:hAnsi="Arial" w:cs="Arial"/>
        </w:rPr>
        <w:t xml:space="preserve"> must statutorily consult with </w:t>
      </w:r>
      <w:r w:rsidRPr="00193A84">
        <w:rPr>
          <w:rFonts w:ascii="Arial" w:hAnsi="Arial" w:cs="Arial"/>
        </w:rPr>
        <w:t xml:space="preserve"> staff and recognised Trade Union representatives before adopting any variation to this model policy.</w:t>
      </w:r>
    </w:p>
    <w:p w14:paraId="3160C432" w14:textId="77777777" w:rsidR="00193A84" w:rsidRDefault="00193A84" w:rsidP="00193A84">
      <w:pPr>
        <w:tabs>
          <w:tab w:val="left" w:pos="851"/>
        </w:tabs>
        <w:overflowPunct w:val="0"/>
        <w:autoSpaceDE w:val="0"/>
        <w:autoSpaceDN w:val="0"/>
        <w:adjustRightInd w:val="0"/>
        <w:jc w:val="both"/>
        <w:textAlignment w:val="baseline"/>
        <w:rPr>
          <w:rFonts w:ascii="Arial" w:hAnsi="Arial" w:cs="Arial"/>
        </w:rPr>
      </w:pPr>
    </w:p>
    <w:p w14:paraId="68537F57" w14:textId="77777777" w:rsidR="00E173DF" w:rsidRDefault="00E173DF" w:rsidP="00193A84">
      <w:pPr>
        <w:tabs>
          <w:tab w:val="left" w:pos="851"/>
        </w:tabs>
        <w:overflowPunct w:val="0"/>
        <w:autoSpaceDE w:val="0"/>
        <w:autoSpaceDN w:val="0"/>
        <w:adjustRightInd w:val="0"/>
        <w:jc w:val="both"/>
        <w:textAlignment w:val="baseline"/>
        <w:rPr>
          <w:rFonts w:ascii="Arial" w:hAnsi="Arial" w:cs="Arial"/>
        </w:rPr>
      </w:pPr>
    </w:p>
    <w:p w14:paraId="664909E4" w14:textId="77777777" w:rsidR="00627611" w:rsidRDefault="002204D1" w:rsidP="00627611">
      <w:pPr>
        <w:pStyle w:val="Heading3"/>
        <w:numPr>
          <w:ilvl w:val="0"/>
          <w:numId w:val="0"/>
        </w:numPr>
        <w:jc w:val="both"/>
        <w:rPr>
          <w:rFonts w:cs="Arial"/>
          <w:szCs w:val="24"/>
          <w:lang w:eastAsia="en-GB"/>
        </w:rPr>
      </w:pPr>
      <w:bookmarkStart w:id="1" w:name="_Toc431201071"/>
      <w:bookmarkStart w:id="2" w:name="_Toc431201324"/>
      <w:bookmarkStart w:id="3" w:name="_Toc52273403"/>
      <w:r>
        <w:rPr>
          <w:rFonts w:cs="Arial"/>
          <w:b/>
          <w:bCs/>
        </w:rPr>
        <w:t>2.0</w:t>
      </w:r>
      <w:r>
        <w:rPr>
          <w:rFonts w:cs="Arial"/>
          <w:b/>
          <w:bCs/>
        </w:rPr>
        <w:tab/>
      </w:r>
      <w:r w:rsidR="00627611" w:rsidRPr="00627611">
        <w:rPr>
          <w:rFonts w:cs="Arial"/>
          <w:b/>
          <w:bCs/>
        </w:rPr>
        <w:t>DEFINITIONS</w:t>
      </w:r>
      <w:bookmarkEnd w:id="1"/>
      <w:bookmarkEnd w:id="2"/>
      <w:bookmarkEnd w:id="3"/>
    </w:p>
    <w:p w14:paraId="1B0D4F24" w14:textId="77777777" w:rsidR="00627611" w:rsidRPr="00627611" w:rsidRDefault="00627611" w:rsidP="00627611">
      <w:pPr>
        <w:pStyle w:val="Heading3"/>
        <w:numPr>
          <w:ilvl w:val="0"/>
          <w:numId w:val="0"/>
        </w:numPr>
        <w:jc w:val="both"/>
        <w:rPr>
          <w:rFonts w:cs="Arial"/>
          <w:szCs w:val="24"/>
          <w:lang w:eastAsia="en-GB"/>
        </w:rPr>
      </w:pPr>
      <w:r w:rsidRPr="00627611">
        <w:rPr>
          <w:rFonts w:cs="Arial"/>
          <w:szCs w:val="24"/>
          <w:lang w:eastAsia="en-GB"/>
        </w:rPr>
        <w:t xml:space="preserve"> </w:t>
      </w:r>
    </w:p>
    <w:p w14:paraId="68A1CD5A" w14:textId="77777777" w:rsidR="00627611" w:rsidRPr="00627611" w:rsidRDefault="00627611" w:rsidP="00627611">
      <w:pPr>
        <w:jc w:val="both"/>
        <w:rPr>
          <w:rFonts w:ascii="Arial" w:hAnsi="Arial" w:cs="Arial"/>
        </w:rPr>
      </w:pPr>
      <w:r w:rsidRPr="00627611">
        <w:rPr>
          <w:rFonts w:ascii="Arial" w:hAnsi="Arial" w:cs="Arial"/>
        </w:rPr>
        <w:t xml:space="preserve">The term “relevant body” has been used throughout this policy. In maintained schools </w:t>
      </w:r>
      <w:r w:rsidR="00E173DF">
        <w:rPr>
          <w:rFonts w:ascii="Arial" w:hAnsi="Arial" w:cs="Arial"/>
        </w:rPr>
        <w:t xml:space="preserve">the Governing body </w:t>
      </w:r>
      <w:r w:rsidRPr="00627611">
        <w:rPr>
          <w:rFonts w:ascii="Arial" w:hAnsi="Arial" w:cs="Arial"/>
        </w:rPr>
        <w:t xml:space="preserve">is the </w:t>
      </w:r>
      <w:r w:rsidR="00E173DF">
        <w:rPr>
          <w:rFonts w:ascii="Arial" w:hAnsi="Arial" w:cs="Arial"/>
        </w:rPr>
        <w:t>relevant</w:t>
      </w:r>
      <w:r w:rsidRPr="00627611">
        <w:rPr>
          <w:rFonts w:ascii="Arial" w:hAnsi="Arial" w:cs="Arial"/>
        </w:rPr>
        <w:t xml:space="preserve"> body. The differing structures of academies mean that the Academy Trust will need to define the relevant body for the purposes of pay decisions. For centrally employed or unattached teachers the relevant body is the Local Authority.</w:t>
      </w:r>
    </w:p>
    <w:p w14:paraId="224FD528" w14:textId="77777777" w:rsidR="00627611" w:rsidRPr="00193A84" w:rsidRDefault="00627611" w:rsidP="00193A84">
      <w:pPr>
        <w:tabs>
          <w:tab w:val="left" w:pos="851"/>
        </w:tabs>
        <w:overflowPunct w:val="0"/>
        <w:autoSpaceDE w:val="0"/>
        <w:autoSpaceDN w:val="0"/>
        <w:adjustRightInd w:val="0"/>
        <w:jc w:val="both"/>
        <w:textAlignment w:val="baseline"/>
        <w:rPr>
          <w:rFonts w:ascii="Arial" w:hAnsi="Arial" w:cs="Arial"/>
        </w:rPr>
      </w:pPr>
    </w:p>
    <w:p w14:paraId="6BB122BD" w14:textId="77777777" w:rsidR="002204D1" w:rsidRDefault="002204D1" w:rsidP="00193A84">
      <w:pPr>
        <w:tabs>
          <w:tab w:val="left" w:pos="851"/>
        </w:tabs>
        <w:overflowPunct w:val="0"/>
        <w:autoSpaceDE w:val="0"/>
        <w:autoSpaceDN w:val="0"/>
        <w:adjustRightInd w:val="0"/>
        <w:jc w:val="both"/>
        <w:textAlignment w:val="baseline"/>
        <w:rPr>
          <w:rFonts w:ascii="Arial" w:hAnsi="Arial" w:cs="Arial"/>
          <w:b/>
        </w:rPr>
      </w:pPr>
    </w:p>
    <w:p w14:paraId="058EAA3E" w14:textId="77777777" w:rsidR="00A44A9B" w:rsidRPr="00193A84" w:rsidRDefault="002204D1" w:rsidP="00193A84">
      <w:pPr>
        <w:tabs>
          <w:tab w:val="left" w:pos="851"/>
        </w:tabs>
        <w:overflowPunct w:val="0"/>
        <w:autoSpaceDE w:val="0"/>
        <w:autoSpaceDN w:val="0"/>
        <w:adjustRightInd w:val="0"/>
        <w:jc w:val="both"/>
        <w:textAlignment w:val="baseline"/>
        <w:rPr>
          <w:rFonts w:ascii="Arial" w:hAnsi="Arial" w:cs="Arial"/>
        </w:rPr>
      </w:pPr>
      <w:r>
        <w:rPr>
          <w:rFonts w:ascii="Arial" w:hAnsi="Arial" w:cs="Arial"/>
          <w:b/>
        </w:rPr>
        <w:lastRenderedPageBreak/>
        <w:t>3.0</w:t>
      </w:r>
      <w:r>
        <w:rPr>
          <w:rFonts w:ascii="Arial" w:hAnsi="Arial" w:cs="Arial"/>
          <w:b/>
        </w:rPr>
        <w:tab/>
      </w:r>
      <w:r w:rsidR="00D31F39" w:rsidRPr="00193A84">
        <w:rPr>
          <w:rFonts w:ascii="Arial" w:hAnsi="Arial" w:cs="Arial"/>
          <w:b/>
        </w:rPr>
        <w:t xml:space="preserve">EQUALITIES </w:t>
      </w:r>
      <w:r w:rsidR="001C11FA" w:rsidRPr="00193A84">
        <w:rPr>
          <w:rFonts w:ascii="Arial" w:hAnsi="Arial" w:cs="Arial"/>
          <w:b/>
        </w:rPr>
        <w:t>LEGISLATION</w:t>
      </w:r>
    </w:p>
    <w:p w14:paraId="4D25D07C" w14:textId="77777777" w:rsidR="002204D1" w:rsidRDefault="002204D1" w:rsidP="00193A84">
      <w:pPr>
        <w:tabs>
          <w:tab w:val="left" w:pos="851"/>
        </w:tabs>
        <w:overflowPunct w:val="0"/>
        <w:autoSpaceDE w:val="0"/>
        <w:autoSpaceDN w:val="0"/>
        <w:adjustRightInd w:val="0"/>
        <w:jc w:val="both"/>
        <w:textAlignment w:val="baseline"/>
        <w:rPr>
          <w:rFonts w:ascii="Arial" w:hAnsi="Arial" w:cs="Arial"/>
        </w:rPr>
      </w:pPr>
    </w:p>
    <w:p w14:paraId="3EBBF538" w14:textId="77777777" w:rsidR="001C11FA" w:rsidRPr="00193A84" w:rsidRDefault="00193A84" w:rsidP="00193A84">
      <w:pPr>
        <w:tabs>
          <w:tab w:val="left" w:pos="851"/>
        </w:tabs>
        <w:overflowPunct w:val="0"/>
        <w:autoSpaceDE w:val="0"/>
        <w:autoSpaceDN w:val="0"/>
        <w:adjustRightInd w:val="0"/>
        <w:jc w:val="both"/>
        <w:textAlignment w:val="baseline"/>
        <w:rPr>
          <w:rFonts w:ascii="Arial" w:hAnsi="Arial" w:cs="Arial"/>
        </w:rPr>
      </w:pPr>
      <w:r w:rsidRPr="00193A84">
        <w:rPr>
          <w:rFonts w:ascii="Arial" w:hAnsi="Arial" w:cs="Arial"/>
        </w:rPr>
        <w:t xml:space="preserve">The </w:t>
      </w:r>
      <w:r w:rsidR="00E62C83">
        <w:rPr>
          <w:rFonts w:ascii="Arial" w:hAnsi="Arial" w:cs="Arial"/>
        </w:rPr>
        <w:t>relevant</w:t>
      </w:r>
      <w:r w:rsidRPr="00193A84">
        <w:rPr>
          <w:rFonts w:ascii="Arial" w:hAnsi="Arial" w:cs="Arial"/>
        </w:rPr>
        <w:t xml:space="preserve"> body is committed to ensuring consistency of treatment and fairness and will abide by all relevant equality legislation:</w:t>
      </w:r>
      <w:r w:rsidR="00A44A9B" w:rsidRPr="00193A84">
        <w:rPr>
          <w:rFonts w:ascii="Arial" w:hAnsi="Arial" w:cs="Arial"/>
        </w:rPr>
        <w:t xml:space="preserve"> </w:t>
      </w:r>
    </w:p>
    <w:p w14:paraId="4BBB4CD2" w14:textId="77777777" w:rsidR="001C11FA" w:rsidRPr="006F7FE3" w:rsidRDefault="001C11FA" w:rsidP="0031154D">
      <w:pPr>
        <w:tabs>
          <w:tab w:val="left" w:pos="851"/>
        </w:tabs>
        <w:overflowPunct w:val="0"/>
        <w:autoSpaceDE w:val="0"/>
        <w:autoSpaceDN w:val="0"/>
        <w:adjustRightInd w:val="0"/>
        <w:jc w:val="both"/>
        <w:textAlignment w:val="baseline"/>
        <w:rPr>
          <w:rFonts w:ascii="Arial" w:hAnsi="Arial" w:cs="Arial"/>
        </w:rPr>
      </w:pPr>
    </w:p>
    <w:p w14:paraId="6B7EE835" w14:textId="77777777" w:rsidR="00BC18CE" w:rsidRPr="006F7FE3" w:rsidRDefault="00BC18CE" w:rsidP="0007667E">
      <w:pPr>
        <w:numPr>
          <w:ilvl w:val="0"/>
          <w:numId w:val="14"/>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Employment Relations Act 1999</w:t>
      </w:r>
    </w:p>
    <w:p w14:paraId="7E9F23E0"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Equality Act 2010</w:t>
      </w:r>
    </w:p>
    <w:p w14:paraId="3A30347F"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Employment Rights Act 1996 </w:t>
      </w:r>
    </w:p>
    <w:p w14:paraId="665ACA2B"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 xml:space="preserve">The Part-time Workers (Prevention of Less Favourable Treatment) </w:t>
      </w:r>
      <w:r w:rsidR="0031154D">
        <w:rPr>
          <w:rFonts w:ascii="Arial" w:hAnsi="Arial" w:cs="Arial"/>
          <w:color w:val="000000"/>
          <w:kern w:val="36"/>
        </w:rPr>
        <w:tab/>
      </w:r>
      <w:r w:rsidRPr="006F7FE3">
        <w:rPr>
          <w:rFonts w:ascii="Arial" w:hAnsi="Arial" w:cs="Arial"/>
          <w:color w:val="000000"/>
          <w:kern w:val="36"/>
        </w:rPr>
        <w:t>Regulations 2000</w:t>
      </w:r>
    </w:p>
    <w:p w14:paraId="440AD240"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 xml:space="preserve">The Fixed-term Employees (Prevention of Less Favourable </w:t>
      </w:r>
      <w:r w:rsidR="007B24CC">
        <w:rPr>
          <w:rFonts w:ascii="Arial" w:hAnsi="Arial" w:cs="Arial"/>
          <w:color w:val="000000"/>
          <w:kern w:val="36"/>
        </w:rPr>
        <w:tab/>
      </w:r>
      <w:r w:rsidRPr="006F7FE3">
        <w:rPr>
          <w:rFonts w:ascii="Arial" w:hAnsi="Arial" w:cs="Arial"/>
          <w:color w:val="000000"/>
          <w:kern w:val="36"/>
        </w:rPr>
        <w:t xml:space="preserve">Treatment) </w:t>
      </w:r>
      <w:r w:rsidR="0031154D">
        <w:rPr>
          <w:rFonts w:ascii="Arial" w:hAnsi="Arial" w:cs="Arial"/>
          <w:color w:val="000000"/>
          <w:kern w:val="36"/>
        </w:rPr>
        <w:tab/>
      </w:r>
      <w:r w:rsidRPr="006F7FE3">
        <w:rPr>
          <w:rFonts w:ascii="Arial" w:hAnsi="Arial" w:cs="Arial"/>
          <w:color w:val="000000"/>
          <w:kern w:val="36"/>
        </w:rPr>
        <w:t>Regulations 2002</w:t>
      </w:r>
    </w:p>
    <w:p w14:paraId="6E30BA0A" w14:textId="77777777" w:rsidR="00396C30" w:rsidRDefault="00396C30"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The Agency Workers Regulations 2010</w:t>
      </w:r>
    </w:p>
    <w:p w14:paraId="5E5DF4D6" w14:textId="77777777" w:rsidR="00A80A93" w:rsidRPr="006F7FE3" w:rsidRDefault="00A80A93"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Pr>
          <w:rFonts w:ascii="Arial" w:hAnsi="Arial" w:cs="Arial"/>
          <w:color w:val="000000"/>
          <w:kern w:val="36"/>
        </w:rPr>
        <w:t>Data Protection Act 2018</w:t>
      </w:r>
    </w:p>
    <w:p w14:paraId="5586A276" w14:textId="77777777" w:rsidR="001C11FA" w:rsidRPr="006F7FE3" w:rsidRDefault="001C11FA" w:rsidP="0031154D">
      <w:pPr>
        <w:tabs>
          <w:tab w:val="left" w:pos="851"/>
        </w:tabs>
        <w:overflowPunct w:val="0"/>
        <w:autoSpaceDE w:val="0"/>
        <w:autoSpaceDN w:val="0"/>
        <w:adjustRightInd w:val="0"/>
        <w:jc w:val="both"/>
        <w:textAlignment w:val="baseline"/>
        <w:rPr>
          <w:rFonts w:ascii="Arial" w:hAnsi="Arial" w:cs="Arial"/>
        </w:rPr>
      </w:pPr>
    </w:p>
    <w:p w14:paraId="29137836" w14:textId="77777777" w:rsidR="00193A84" w:rsidRPr="00193A84" w:rsidRDefault="00193A84" w:rsidP="00193A84">
      <w:pPr>
        <w:autoSpaceDE w:val="0"/>
        <w:autoSpaceDN w:val="0"/>
        <w:adjustRightInd w:val="0"/>
        <w:jc w:val="both"/>
        <w:rPr>
          <w:rFonts w:ascii="Arial" w:eastAsia="ArialMT" w:hAnsi="Arial" w:cs="Arial"/>
        </w:rPr>
      </w:pPr>
      <w:r w:rsidRPr="00193A84">
        <w:rPr>
          <w:rFonts w:ascii="Arial" w:eastAsia="ArialMT" w:hAnsi="Arial" w:cs="Arial"/>
        </w:rPr>
        <w:t xml:space="preserve">In implementing this </w:t>
      </w:r>
      <w:r w:rsidR="00E173DF" w:rsidRPr="00193A84">
        <w:rPr>
          <w:rFonts w:ascii="Arial" w:eastAsia="ArialMT" w:hAnsi="Arial" w:cs="Arial"/>
        </w:rPr>
        <w:t>policy,</w:t>
      </w:r>
      <w:r w:rsidRPr="00193A84">
        <w:rPr>
          <w:rFonts w:ascii="Arial" w:eastAsia="ArialMT" w:hAnsi="Arial" w:cs="Arial"/>
        </w:rPr>
        <w:t xml:space="preserve"> the </w:t>
      </w:r>
      <w:r w:rsidR="00E62C83">
        <w:rPr>
          <w:rFonts w:ascii="Arial" w:eastAsia="ArialMT" w:hAnsi="Arial" w:cs="Arial"/>
        </w:rPr>
        <w:t>relevant body</w:t>
      </w:r>
      <w:r w:rsidRPr="00193A84">
        <w:rPr>
          <w:rFonts w:ascii="Arial" w:eastAsia="ArialMT" w:hAnsi="Arial" w:cs="Arial"/>
        </w:rPr>
        <w:t xml:space="preserve"> will work within the national and local agreements</w:t>
      </w:r>
      <w:r>
        <w:rPr>
          <w:rFonts w:ascii="Arial" w:eastAsia="ArialMT" w:hAnsi="Arial" w:cs="Arial"/>
        </w:rPr>
        <w:t xml:space="preserve"> </w:t>
      </w:r>
      <w:r w:rsidRPr="00193A84">
        <w:rPr>
          <w:rFonts w:ascii="Arial" w:eastAsia="ArialMT" w:hAnsi="Arial" w:cs="Arial"/>
        </w:rPr>
        <w:t>on pay and conditions of service and the accompanying statutory and non-statutory guidance.</w:t>
      </w:r>
    </w:p>
    <w:p w14:paraId="6AF7864F" w14:textId="77777777" w:rsidR="00757CD0" w:rsidRDefault="00757CD0" w:rsidP="0031154D">
      <w:pPr>
        <w:tabs>
          <w:tab w:val="left" w:pos="851"/>
        </w:tabs>
        <w:overflowPunct w:val="0"/>
        <w:autoSpaceDE w:val="0"/>
        <w:autoSpaceDN w:val="0"/>
        <w:adjustRightInd w:val="0"/>
        <w:jc w:val="both"/>
        <w:textAlignment w:val="baseline"/>
        <w:rPr>
          <w:rFonts w:ascii="Arial" w:hAnsi="Arial" w:cs="Arial"/>
        </w:rPr>
      </w:pPr>
    </w:p>
    <w:p w14:paraId="34E8649C" w14:textId="06E57C28" w:rsidR="00193A84" w:rsidRPr="00910949" w:rsidRDefault="00910949" w:rsidP="00910949">
      <w:pPr>
        <w:autoSpaceDE w:val="0"/>
        <w:autoSpaceDN w:val="0"/>
        <w:adjustRightInd w:val="0"/>
        <w:jc w:val="both"/>
        <w:rPr>
          <w:rFonts w:ascii="Arial" w:eastAsia="ArialMT" w:hAnsi="Arial" w:cs="Arial"/>
        </w:rPr>
      </w:pPr>
      <w:r w:rsidRPr="00910949">
        <w:rPr>
          <w:rFonts w:ascii="Arial" w:eastAsia="ArialMT" w:hAnsi="Arial" w:cs="Arial"/>
        </w:rPr>
        <w:t xml:space="preserve">It will be reviewed each year, or when other changes occur to the </w:t>
      </w:r>
      <w:r w:rsidRPr="00910949">
        <w:rPr>
          <w:rFonts w:ascii="Arial" w:eastAsia="ArialMT" w:hAnsi="Arial" w:cs="Arial"/>
          <w:i/>
          <w:iCs/>
        </w:rPr>
        <w:t xml:space="preserve">School Teachers’ Pay and Conditions </w:t>
      </w:r>
      <w:r w:rsidR="00E173DF">
        <w:rPr>
          <w:rFonts w:ascii="Arial" w:eastAsia="ArialMT" w:hAnsi="Arial" w:cs="Arial"/>
          <w:i/>
          <w:iCs/>
        </w:rPr>
        <w:t>(</w:t>
      </w:r>
      <w:r w:rsidR="00C326C5">
        <w:rPr>
          <w:rFonts w:ascii="Arial" w:eastAsia="ArialMT" w:hAnsi="Arial" w:cs="Arial"/>
          <w:i/>
          <w:iCs/>
        </w:rPr>
        <w:t>STPCD</w:t>
      </w:r>
      <w:r w:rsidR="00E173DF">
        <w:rPr>
          <w:rFonts w:ascii="Arial" w:eastAsia="ArialMT" w:hAnsi="Arial" w:cs="Arial"/>
          <w:i/>
          <w:iCs/>
        </w:rPr>
        <w:t>)</w:t>
      </w:r>
      <w:r w:rsidR="00C326C5">
        <w:rPr>
          <w:rFonts w:ascii="Arial" w:eastAsia="ArialMT" w:hAnsi="Arial" w:cs="Arial"/>
          <w:i/>
          <w:iCs/>
        </w:rPr>
        <w:t xml:space="preserve"> document</w:t>
      </w:r>
      <w:r w:rsidRPr="00910949">
        <w:rPr>
          <w:rFonts w:ascii="Arial" w:eastAsia="ArialMT" w:hAnsi="Arial" w:cs="Arial"/>
          <w:i/>
          <w:iCs/>
        </w:rPr>
        <w:t xml:space="preserve"> </w:t>
      </w:r>
      <w:r w:rsidR="00270909">
        <w:rPr>
          <w:rFonts w:ascii="Arial" w:eastAsia="ArialMT" w:hAnsi="Arial" w:cs="Arial"/>
        </w:rPr>
        <w:t xml:space="preserve">or the </w:t>
      </w:r>
      <w:r w:rsidRPr="00910949">
        <w:rPr>
          <w:rFonts w:ascii="Arial" w:eastAsia="ArialMT" w:hAnsi="Arial" w:cs="Arial"/>
        </w:rPr>
        <w:t>Burgundy Book</w:t>
      </w:r>
      <w:r w:rsidR="00E173DF">
        <w:rPr>
          <w:rFonts w:ascii="Arial" w:eastAsia="ArialMT" w:hAnsi="Arial" w:cs="Arial"/>
        </w:rPr>
        <w:t>.</w:t>
      </w:r>
    </w:p>
    <w:p w14:paraId="52687B54" w14:textId="77777777" w:rsidR="00910949" w:rsidRPr="00F356AF" w:rsidRDefault="00910949" w:rsidP="00910949">
      <w:pPr>
        <w:autoSpaceDE w:val="0"/>
        <w:autoSpaceDN w:val="0"/>
        <w:adjustRightInd w:val="0"/>
        <w:rPr>
          <w:rFonts w:ascii="Arial" w:hAnsi="Arial" w:cs="Arial"/>
          <w:sz w:val="18"/>
          <w:szCs w:val="18"/>
        </w:rPr>
      </w:pPr>
    </w:p>
    <w:p w14:paraId="0D502A5F" w14:textId="77777777" w:rsidR="00AF2035" w:rsidRPr="00F356AF" w:rsidRDefault="00AF2035" w:rsidP="00AF2035">
      <w:pPr>
        <w:tabs>
          <w:tab w:val="left" w:pos="2160"/>
        </w:tabs>
        <w:overflowPunct w:val="0"/>
        <w:autoSpaceDE w:val="0"/>
        <w:autoSpaceDN w:val="0"/>
        <w:adjustRightInd w:val="0"/>
        <w:jc w:val="both"/>
        <w:textAlignment w:val="baseline"/>
        <w:rPr>
          <w:rFonts w:ascii="Arial" w:hAnsi="Arial" w:cs="Arial"/>
          <w:b/>
          <w:color w:val="FF0000"/>
          <w:sz w:val="18"/>
          <w:szCs w:val="18"/>
          <w:lang w:eastAsia="en-US"/>
        </w:rPr>
      </w:pPr>
    </w:p>
    <w:p w14:paraId="577644B8" w14:textId="77777777" w:rsidR="007E2433" w:rsidRPr="00F356AF" w:rsidRDefault="00910949" w:rsidP="0031154D">
      <w:pPr>
        <w:tabs>
          <w:tab w:val="left" w:pos="851"/>
        </w:tabs>
        <w:overflowPunct w:val="0"/>
        <w:autoSpaceDE w:val="0"/>
        <w:autoSpaceDN w:val="0"/>
        <w:adjustRightInd w:val="0"/>
        <w:jc w:val="both"/>
        <w:textAlignment w:val="baseline"/>
        <w:rPr>
          <w:rFonts w:ascii="Arial" w:hAnsi="Arial" w:cs="Arial"/>
          <w:b/>
          <w:sz w:val="18"/>
          <w:szCs w:val="18"/>
        </w:rPr>
      </w:pPr>
      <w:r w:rsidRPr="00F356AF">
        <w:rPr>
          <w:rFonts w:ascii="Arial" w:hAnsi="Arial" w:cs="Arial"/>
          <w:b/>
          <w:sz w:val="18"/>
          <w:szCs w:val="18"/>
        </w:rPr>
        <w:tab/>
      </w:r>
    </w:p>
    <w:p w14:paraId="6F37283F" w14:textId="77777777" w:rsidR="00004BB9" w:rsidRPr="006F7FE3" w:rsidRDefault="002204D1" w:rsidP="0031154D">
      <w:pPr>
        <w:tabs>
          <w:tab w:val="left" w:pos="851"/>
        </w:tabs>
        <w:overflowPunct w:val="0"/>
        <w:autoSpaceDE w:val="0"/>
        <w:autoSpaceDN w:val="0"/>
        <w:adjustRightInd w:val="0"/>
        <w:jc w:val="both"/>
        <w:textAlignment w:val="baseline"/>
        <w:rPr>
          <w:rFonts w:ascii="Arial" w:hAnsi="Arial" w:cs="Arial"/>
        </w:rPr>
      </w:pPr>
      <w:r>
        <w:rPr>
          <w:rFonts w:ascii="Arial" w:hAnsi="Arial" w:cs="Arial"/>
          <w:b/>
        </w:rPr>
        <w:t>4.0</w:t>
      </w:r>
      <w:r>
        <w:rPr>
          <w:rFonts w:ascii="Arial" w:hAnsi="Arial" w:cs="Arial"/>
          <w:b/>
        </w:rPr>
        <w:tab/>
      </w:r>
      <w:r w:rsidR="00A07973" w:rsidRPr="006F7FE3">
        <w:rPr>
          <w:rFonts w:ascii="Arial" w:hAnsi="Arial" w:cs="Arial"/>
          <w:b/>
        </w:rPr>
        <w:t>ACCESS TO RECORDS</w:t>
      </w:r>
    </w:p>
    <w:p w14:paraId="320FFE2F" w14:textId="77777777" w:rsidR="007B24CC" w:rsidRDefault="007B24CC" w:rsidP="0031154D">
      <w:pPr>
        <w:tabs>
          <w:tab w:val="left" w:pos="851"/>
        </w:tabs>
        <w:overflowPunct w:val="0"/>
        <w:autoSpaceDE w:val="0"/>
        <w:autoSpaceDN w:val="0"/>
        <w:adjustRightInd w:val="0"/>
        <w:jc w:val="both"/>
        <w:textAlignment w:val="baseline"/>
        <w:rPr>
          <w:rFonts w:ascii="Arial" w:hAnsi="Arial" w:cs="Arial"/>
        </w:rPr>
      </w:pPr>
    </w:p>
    <w:p w14:paraId="2A97304F" w14:textId="77777777" w:rsidR="00004BB9" w:rsidRPr="006F7FE3" w:rsidRDefault="00004BB9" w:rsidP="0031154D">
      <w:p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E173DF">
        <w:rPr>
          <w:rFonts w:ascii="Arial" w:hAnsi="Arial" w:cs="Arial"/>
        </w:rPr>
        <w:t>Headteacher</w:t>
      </w:r>
      <w:r w:rsidRPr="006F7FE3">
        <w:rPr>
          <w:rFonts w:ascii="Arial" w:hAnsi="Arial" w:cs="Arial"/>
        </w:rPr>
        <w:t xml:space="preserve"> will ensure reasonable access for individual members of staff to their own employment records.</w:t>
      </w:r>
    </w:p>
    <w:p w14:paraId="05251B5F" w14:textId="77777777" w:rsidR="00910949" w:rsidRPr="00F356AF" w:rsidRDefault="00910949" w:rsidP="00910949">
      <w:pPr>
        <w:pStyle w:val="Heading3"/>
        <w:numPr>
          <w:ilvl w:val="0"/>
          <w:numId w:val="0"/>
        </w:numPr>
        <w:rPr>
          <w:sz w:val="18"/>
          <w:szCs w:val="18"/>
        </w:rPr>
      </w:pPr>
      <w:bookmarkStart w:id="4" w:name="_Toc431201073"/>
      <w:bookmarkStart w:id="5" w:name="_Toc431201326"/>
      <w:bookmarkStart w:id="6" w:name="_Toc52273405"/>
    </w:p>
    <w:p w14:paraId="7B97C8BA" w14:textId="77777777" w:rsidR="00E173DF" w:rsidRPr="00F356AF" w:rsidRDefault="00E173DF" w:rsidP="00E173DF">
      <w:pPr>
        <w:rPr>
          <w:sz w:val="18"/>
          <w:szCs w:val="18"/>
          <w:lang w:eastAsia="en-US"/>
        </w:rPr>
      </w:pPr>
    </w:p>
    <w:p w14:paraId="08FC70C6" w14:textId="77777777" w:rsidR="00910949" w:rsidRDefault="002204D1" w:rsidP="00910949">
      <w:pPr>
        <w:pStyle w:val="Heading3"/>
        <w:numPr>
          <w:ilvl w:val="0"/>
          <w:numId w:val="0"/>
        </w:numPr>
        <w:jc w:val="both"/>
        <w:rPr>
          <w:rFonts w:cs="Arial"/>
          <w:b/>
          <w:bCs/>
        </w:rPr>
      </w:pPr>
      <w:r>
        <w:rPr>
          <w:rFonts w:cs="Arial"/>
          <w:b/>
          <w:bCs/>
        </w:rPr>
        <w:t>5.0</w:t>
      </w:r>
      <w:r>
        <w:rPr>
          <w:rFonts w:cs="Arial"/>
          <w:b/>
          <w:bCs/>
        </w:rPr>
        <w:tab/>
      </w:r>
      <w:r w:rsidR="00910949" w:rsidRPr="00910949">
        <w:rPr>
          <w:rFonts w:cs="Arial"/>
          <w:b/>
          <w:bCs/>
        </w:rPr>
        <w:t>DELEGATION</w:t>
      </w:r>
      <w:bookmarkEnd w:id="4"/>
      <w:bookmarkEnd w:id="5"/>
      <w:bookmarkEnd w:id="6"/>
      <w:r w:rsidR="00910949" w:rsidRPr="00910949">
        <w:rPr>
          <w:rFonts w:cs="Arial"/>
          <w:b/>
          <w:bCs/>
        </w:rPr>
        <w:t xml:space="preserve"> </w:t>
      </w:r>
    </w:p>
    <w:p w14:paraId="577F104E" w14:textId="77777777" w:rsidR="00910949" w:rsidRPr="00910949" w:rsidRDefault="00910949" w:rsidP="00910949">
      <w:pPr>
        <w:rPr>
          <w:lang w:eastAsia="en-US"/>
        </w:rPr>
      </w:pPr>
    </w:p>
    <w:p w14:paraId="40A158E7" w14:textId="77777777" w:rsidR="00910949" w:rsidRPr="00910949" w:rsidRDefault="00910949" w:rsidP="00910949">
      <w:pPr>
        <w:jc w:val="both"/>
        <w:rPr>
          <w:rFonts w:ascii="Arial" w:hAnsi="Arial" w:cs="Arial"/>
        </w:rPr>
      </w:pPr>
      <w:r w:rsidRPr="00910949">
        <w:rPr>
          <w:rFonts w:ascii="Arial" w:hAnsi="Arial" w:cs="Arial"/>
        </w:rPr>
        <w:t xml:space="preserve">Normal rules apply in respect of the delegation of functions by relevant bodies, </w:t>
      </w:r>
      <w:r w:rsidR="00E173DF">
        <w:rPr>
          <w:rFonts w:ascii="Arial" w:hAnsi="Arial" w:cs="Arial"/>
        </w:rPr>
        <w:t>H</w:t>
      </w:r>
      <w:r w:rsidRPr="00910949">
        <w:rPr>
          <w:rFonts w:ascii="Arial" w:hAnsi="Arial" w:cs="Arial"/>
        </w:rPr>
        <w:t xml:space="preserve">eadteachers and local authorities.  </w:t>
      </w:r>
      <w:bookmarkStart w:id="7" w:name="_Toc431201074"/>
      <w:bookmarkStart w:id="8" w:name="_Toc431201327"/>
      <w:bookmarkStart w:id="9" w:name="_Toc52273406"/>
    </w:p>
    <w:p w14:paraId="08DC6439" w14:textId="77777777" w:rsidR="00910949" w:rsidRPr="00F356AF" w:rsidRDefault="00910949" w:rsidP="00910949">
      <w:pPr>
        <w:jc w:val="both"/>
        <w:rPr>
          <w:rFonts w:ascii="Arial" w:hAnsi="Arial" w:cs="Arial"/>
          <w:sz w:val="18"/>
          <w:szCs w:val="18"/>
        </w:rPr>
      </w:pPr>
    </w:p>
    <w:p w14:paraId="09FD8B11" w14:textId="77777777" w:rsidR="00E173DF" w:rsidRPr="00F356AF" w:rsidRDefault="00E173DF" w:rsidP="00910949">
      <w:pPr>
        <w:jc w:val="both"/>
        <w:rPr>
          <w:rFonts w:ascii="Arial" w:hAnsi="Arial" w:cs="Arial"/>
          <w:sz w:val="18"/>
          <w:szCs w:val="18"/>
        </w:rPr>
      </w:pPr>
    </w:p>
    <w:p w14:paraId="5ECCD308" w14:textId="77777777" w:rsidR="00E173DF" w:rsidRPr="00F356AF" w:rsidRDefault="00E173DF" w:rsidP="00910949">
      <w:pPr>
        <w:jc w:val="both"/>
        <w:rPr>
          <w:rFonts w:ascii="Arial" w:hAnsi="Arial" w:cs="Arial"/>
          <w:sz w:val="18"/>
          <w:szCs w:val="18"/>
        </w:rPr>
      </w:pPr>
    </w:p>
    <w:p w14:paraId="72C8BB29" w14:textId="77777777" w:rsidR="00910949" w:rsidRDefault="002204D1" w:rsidP="00910949">
      <w:pPr>
        <w:jc w:val="both"/>
        <w:rPr>
          <w:rFonts w:ascii="Arial" w:hAnsi="Arial" w:cs="Arial"/>
          <w:b/>
          <w:bCs/>
        </w:rPr>
      </w:pPr>
      <w:r>
        <w:rPr>
          <w:rFonts w:ascii="Arial" w:hAnsi="Arial" w:cs="Arial"/>
          <w:b/>
          <w:bCs/>
        </w:rPr>
        <w:t>6.0</w:t>
      </w:r>
      <w:r>
        <w:rPr>
          <w:rFonts w:ascii="Arial" w:hAnsi="Arial" w:cs="Arial"/>
          <w:b/>
          <w:bCs/>
        </w:rPr>
        <w:tab/>
      </w:r>
      <w:r w:rsidR="00910949" w:rsidRPr="00910949">
        <w:rPr>
          <w:rFonts w:ascii="Arial" w:hAnsi="Arial" w:cs="Arial"/>
          <w:b/>
          <w:bCs/>
        </w:rPr>
        <w:t>MONITORING AND EVALUATION</w:t>
      </w:r>
      <w:bookmarkEnd w:id="7"/>
      <w:bookmarkEnd w:id="8"/>
      <w:bookmarkEnd w:id="9"/>
    </w:p>
    <w:p w14:paraId="19C10B42" w14:textId="77777777" w:rsidR="00910949" w:rsidRPr="00910949" w:rsidRDefault="00910949" w:rsidP="00910949">
      <w:pPr>
        <w:jc w:val="both"/>
        <w:rPr>
          <w:rFonts w:ascii="Arial" w:hAnsi="Arial" w:cs="Arial"/>
          <w:b/>
          <w:bCs/>
        </w:rPr>
      </w:pPr>
    </w:p>
    <w:p w14:paraId="1DD9A417" w14:textId="77777777" w:rsidR="00F356AF" w:rsidRPr="00F356AF" w:rsidRDefault="00910949" w:rsidP="00F356AF">
      <w:pPr>
        <w:jc w:val="both"/>
        <w:rPr>
          <w:rFonts w:ascii="Arial" w:hAnsi="Arial" w:cs="Arial"/>
        </w:rPr>
      </w:pPr>
      <w:r w:rsidRPr="00F356AF">
        <w:rPr>
          <w:rFonts w:ascii="Arial" w:hAnsi="Arial" w:cs="Arial"/>
        </w:rPr>
        <w:t xml:space="preserve">The relevant body and </w:t>
      </w:r>
      <w:r w:rsidR="00E173DF" w:rsidRPr="00F356AF">
        <w:rPr>
          <w:rFonts w:ascii="Arial" w:hAnsi="Arial" w:cs="Arial"/>
        </w:rPr>
        <w:t>Headteacher</w:t>
      </w:r>
      <w:r w:rsidRPr="00F356AF">
        <w:rPr>
          <w:rFonts w:ascii="Arial" w:hAnsi="Arial" w:cs="Arial"/>
        </w:rPr>
        <w:t xml:space="preserve"> will monitor the operation and effectiveness of the school’s pay policy.</w:t>
      </w:r>
      <w:r w:rsidR="00F356AF" w:rsidRPr="00F356AF">
        <w:rPr>
          <w:rFonts w:ascii="Arial" w:hAnsi="Arial" w:cs="Arial"/>
        </w:rPr>
        <w:t xml:space="preserve"> </w:t>
      </w:r>
      <w:r w:rsidRPr="00F356AF">
        <w:rPr>
          <w:rFonts w:ascii="Arial" w:hAnsi="Arial" w:cs="Arial"/>
        </w:rPr>
        <w:t xml:space="preserve">Advice and guidance on this policy can be obtained from your school's HR provider.  </w:t>
      </w:r>
      <w:bookmarkStart w:id="10" w:name="_Toc52273400"/>
    </w:p>
    <w:p w14:paraId="0538DD91" w14:textId="77777777" w:rsidR="000F28F1" w:rsidRDefault="000F28F1" w:rsidP="00910949">
      <w:pPr>
        <w:pStyle w:val="Heading2"/>
        <w:numPr>
          <w:ilvl w:val="0"/>
          <w:numId w:val="0"/>
        </w:numPr>
        <w:jc w:val="both"/>
        <w:rPr>
          <w:rFonts w:cs="Arial"/>
          <w:b/>
          <w:bCs/>
        </w:rPr>
      </w:pPr>
    </w:p>
    <w:p w14:paraId="4178DA47" w14:textId="7214060C" w:rsidR="00910949" w:rsidRPr="00F45CD5" w:rsidRDefault="002204D1" w:rsidP="00910949">
      <w:pPr>
        <w:pStyle w:val="Heading2"/>
        <w:numPr>
          <w:ilvl w:val="0"/>
          <w:numId w:val="0"/>
        </w:numPr>
        <w:jc w:val="both"/>
        <w:rPr>
          <w:rFonts w:cs="Arial"/>
          <w:b/>
          <w:bCs/>
        </w:rPr>
      </w:pPr>
      <w:r w:rsidRPr="002204D1">
        <w:rPr>
          <w:rFonts w:cs="Arial"/>
          <w:b/>
          <w:bCs/>
        </w:rPr>
        <w:t>7.0</w:t>
      </w:r>
      <w:r w:rsidRPr="002204D1">
        <w:rPr>
          <w:rFonts w:cs="Arial"/>
          <w:b/>
          <w:bCs/>
        </w:rPr>
        <w:tab/>
      </w:r>
      <w:r w:rsidR="00910949" w:rsidRPr="00F45CD5">
        <w:rPr>
          <w:rFonts w:cs="Arial"/>
          <w:b/>
          <w:bCs/>
        </w:rPr>
        <w:t>S</w:t>
      </w:r>
      <w:r w:rsidRPr="00F45CD5">
        <w:rPr>
          <w:rFonts w:cs="Arial"/>
          <w:b/>
          <w:bCs/>
        </w:rPr>
        <w:t xml:space="preserve">EPTEMBER </w:t>
      </w:r>
      <w:r w:rsidR="003C4BC8" w:rsidRPr="00F45CD5">
        <w:rPr>
          <w:rFonts w:cs="Arial"/>
          <w:b/>
          <w:bCs/>
        </w:rPr>
        <w:t xml:space="preserve">2024 </w:t>
      </w:r>
      <w:r w:rsidRPr="00F45CD5">
        <w:rPr>
          <w:rFonts w:cs="Arial"/>
          <w:b/>
          <w:bCs/>
        </w:rPr>
        <w:t xml:space="preserve">PAY AWARD </w:t>
      </w:r>
      <w:bookmarkEnd w:id="10"/>
      <w:r w:rsidRPr="00F45CD5">
        <w:rPr>
          <w:rFonts w:cs="Arial"/>
          <w:b/>
          <w:bCs/>
        </w:rPr>
        <w:t>SUMMARY</w:t>
      </w:r>
    </w:p>
    <w:p w14:paraId="545A9A0D" w14:textId="7DBFD70C" w:rsidR="00910949" w:rsidRPr="00F45CD5" w:rsidRDefault="00910949" w:rsidP="00910949">
      <w:pPr>
        <w:jc w:val="both"/>
        <w:rPr>
          <w:rFonts w:ascii="Arial" w:hAnsi="Arial" w:cs="Arial"/>
        </w:rPr>
      </w:pPr>
      <w:r w:rsidRPr="00F45CD5">
        <w:rPr>
          <w:rFonts w:ascii="Arial" w:hAnsi="Arial" w:cs="Arial"/>
        </w:rPr>
        <w:t xml:space="preserve">The pay award should be implemented for all teachers with effect from 1 September </w:t>
      </w:r>
      <w:r w:rsidR="003C4BC8" w:rsidRPr="00F45CD5">
        <w:rPr>
          <w:rFonts w:ascii="Arial" w:hAnsi="Arial" w:cs="Arial"/>
        </w:rPr>
        <w:t>2024</w:t>
      </w:r>
      <w:r w:rsidR="00F45CD5">
        <w:rPr>
          <w:rFonts w:ascii="Arial" w:hAnsi="Arial" w:cs="Arial"/>
        </w:rPr>
        <w:t>.</w:t>
      </w:r>
    </w:p>
    <w:p w14:paraId="32D4D0C5" w14:textId="77777777" w:rsidR="00910949" w:rsidRPr="00E071F2" w:rsidRDefault="00910949" w:rsidP="00910949">
      <w:pPr>
        <w:jc w:val="both"/>
        <w:rPr>
          <w:rFonts w:ascii="Arial" w:hAnsi="Arial" w:cs="Arial"/>
        </w:rPr>
      </w:pPr>
    </w:p>
    <w:p w14:paraId="79D4FF5D" w14:textId="77777777" w:rsidR="00910949" w:rsidRPr="00E071F2" w:rsidRDefault="00910949" w:rsidP="00910949">
      <w:pPr>
        <w:jc w:val="both"/>
        <w:rPr>
          <w:rFonts w:ascii="Arial" w:hAnsi="Arial" w:cs="Arial"/>
        </w:rPr>
      </w:pPr>
    </w:p>
    <w:p w14:paraId="7B5595AE" w14:textId="23488AEA" w:rsidR="00910949" w:rsidRPr="00910949" w:rsidRDefault="00910949" w:rsidP="00910949">
      <w:pPr>
        <w:jc w:val="both"/>
        <w:rPr>
          <w:rFonts w:ascii="Arial" w:hAnsi="Arial" w:cs="Arial"/>
        </w:rPr>
      </w:pPr>
      <w:r w:rsidRPr="00E071F2">
        <w:rPr>
          <w:rFonts w:ascii="Arial" w:hAnsi="Arial" w:cs="Arial"/>
        </w:rPr>
        <w:t xml:space="preserve">The </w:t>
      </w:r>
      <w:r w:rsidRPr="00F45CD5">
        <w:rPr>
          <w:rFonts w:ascii="Arial" w:hAnsi="Arial" w:cs="Arial"/>
        </w:rPr>
        <w:t xml:space="preserve">application of the </w:t>
      </w:r>
      <w:r w:rsidR="003C4BC8" w:rsidRPr="00F45CD5">
        <w:rPr>
          <w:rFonts w:ascii="Arial" w:hAnsi="Arial" w:cs="Arial"/>
        </w:rPr>
        <w:t xml:space="preserve">2024 </w:t>
      </w:r>
      <w:r w:rsidRPr="00F45CD5">
        <w:rPr>
          <w:rFonts w:ascii="Arial" w:hAnsi="Arial" w:cs="Arial"/>
        </w:rPr>
        <w:t xml:space="preserve">pay award is in line with the </w:t>
      </w:r>
      <w:r w:rsidR="003C4BC8" w:rsidRPr="00F45CD5">
        <w:rPr>
          <w:rFonts w:ascii="Arial" w:hAnsi="Arial" w:cs="Arial"/>
        </w:rPr>
        <w:t xml:space="preserve">2024 </w:t>
      </w:r>
      <w:r w:rsidRPr="00F45CD5">
        <w:rPr>
          <w:rFonts w:ascii="Arial" w:hAnsi="Arial" w:cs="Arial"/>
        </w:rPr>
        <w:t xml:space="preserve">School Teachers' Pay and Conditions </w:t>
      </w:r>
      <w:r w:rsidR="00EE6D01" w:rsidRPr="00F45CD5">
        <w:rPr>
          <w:rFonts w:ascii="Arial" w:hAnsi="Arial" w:cs="Arial"/>
        </w:rPr>
        <w:t>(</w:t>
      </w:r>
      <w:r w:rsidR="00C326C5" w:rsidRPr="00F45CD5">
        <w:rPr>
          <w:rFonts w:ascii="Arial" w:hAnsi="Arial" w:cs="Arial"/>
        </w:rPr>
        <w:t>STPCD</w:t>
      </w:r>
      <w:r w:rsidR="00EE6D01" w:rsidRPr="00F45CD5">
        <w:rPr>
          <w:rFonts w:ascii="Arial" w:hAnsi="Arial" w:cs="Arial"/>
        </w:rPr>
        <w:t>)</w:t>
      </w:r>
      <w:r w:rsidR="00C326C5" w:rsidRPr="00F45CD5">
        <w:rPr>
          <w:rFonts w:ascii="Arial" w:hAnsi="Arial" w:cs="Arial"/>
        </w:rPr>
        <w:t xml:space="preserve"> document</w:t>
      </w:r>
      <w:r w:rsidRPr="00F45CD5">
        <w:rPr>
          <w:rFonts w:ascii="Arial" w:hAnsi="Arial" w:cs="Arial"/>
        </w:rPr>
        <w:t>, in which the recommendations in the STRB’s</w:t>
      </w:r>
      <w:r w:rsidR="003C4BC8" w:rsidRPr="00F45CD5">
        <w:rPr>
          <w:rFonts w:ascii="Arial" w:hAnsi="Arial" w:cs="Arial"/>
        </w:rPr>
        <w:t xml:space="preserve"> 34</w:t>
      </w:r>
      <w:r w:rsidR="003C4BC8" w:rsidRPr="00F45CD5">
        <w:rPr>
          <w:rFonts w:ascii="Arial" w:hAnsi="Arial" w:cs="Arial"/>
          <w:vertAlign w:val="superscript"/>
        </w:rPr>
        <w:t>th</w:t>
      </w:r>
      <w:r w:rsidR="003C4BC8" w:rsidRPr="00F45CD5">
        <w:rPr>
          <w:rFonts w:ascii="Arial" w:hAnsi="Arial" w:cs="Arial"/>
        </w:rPr>
        <w:t xml:space="preserve"> </w:t>
      </w:r>
      <w:r w:rsidRPr="00F45CD5">
        <w:rPr>
          <w:rFonts w:ascii="Arial" w:hAnsi="Arial" w:cs="Arial"/>
        </w:rPr>
        <w:t>Report on the</w:t>
      </w:r>
      <w:r w:rsidR="003C4BC8" w:rsidRPr="00F45CD5">
        <w:rPr>
          <w:rFonts w:ascii="Arial" w:hAnsi="Arial" w:cs="Arial"/>
        </w:rPr>
        <w:t xml:space="preserve"> </w:t>
      </w:r>
      <w:r w:rsidRPr="00F45CD5">
        <w:rPr>
          <w:rFonts w:ascii="Arial" w:hAnsi="Arial" w:cs="Arial"/>
        </w:rPr>
        <w:t xml:space="preserve">pay award have been applied as set out below: </w:t>
      </w:r>
    </w:p>
    <w:p w14:paraId="1D5C4101" w14:textId="77777777" w:rsidR="00910949" w:rsidRDefault="00910949" w:rsidP="00910949"/>
    <w:p w14:paraId="77368286" w14:textId="330B5CD4" w:rsidR="00EE6D01" w:rsidRDefault="00F17C69" w:rsidP="00910949">
      <w:r w:rsidRPr="00F17C69">
        <w:rPr>
          <w:noProof/>
        </w:rPr>
        <w:drawing>
          <wp:inline distT="0" distB="0" distL="0" distR="0" wp14:anchorId="55F50BAE" wp14:editId="727A68D3">
            <wp:extent cx="5278120" cy="1397000"/>
            <wp:effectExtent l="0" t="0" r="0" b="0"/>
            <wp:docPr id="522083289"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83289" name="Picture 1" descr="A close-up of a card&#10;&#10;Description automatically generated"/>
                    <pic:cNvPicPr/>
                  </pic:nvPicPr>
                  <pic:blipFill>
                    <a:blip r:embed="rId14"/>
                    <a:stretch>
                      <a:fillRect/>
                    </a:stretch>
                  </pic:blipFill>
                  <pic:spPr>
                    <a:xfrm>
                      <a:off x="0" y="0"/>
                      <a:ext cx="5278120" cy="1397000"/>
                    </a:xfrm>
                    <a:prstGeom prst="rect">
                      <a:avLst/>
                    </a:prstGeom>
                  </pic:spPr>
                </pic:pic>
              </a:graphicData>
            </a:graphic>
          </wp:inline>
        </w:drawing>
      </w:r>
    </w:p>
    <w:p w14:paraId="28B174D7" w14:textId="77777777" w:rsidR="005D245D" w:rsidRDefault="005D245D" w:rsidP="005D245D">
      <w:pPr>
        <w:rPr>
          <w:rFonts w:ascii="Arial" w:hAnsi="Arial" w:cs="Arial"/>
          <w:b/>
          <w:bCs/>
        </w:rPr>
      </w:pPr>
    </w:p>
    <w:p w14:paraId="290F04A1" w14:textId="77777777" w:rsidR="005D245D" w:rsidRDefault="005D245D" w:rsidP="005D245D">
      <w:pPr>
        <w:rPr>
          <w:rFonts w:ascii="Arial" w:hAnsi="Arial" w:cs="Arial"/>
          <w:b/>
          <w:bCs/>
        </w:rPr>
      </w:pPr>
    </w:p>
    <w:p w14:paraId="40D1252C" w14:textId="3ADC1B45" w:rsidR="00627611" w:rsidRPr="00AC1FEA" w:rsidRDefault="00AC1FEA" w:rsidP="005D245D">
      <w:pPr>
        <w:rPr>
          <w:rFonts w:ascii="Arial" w:hAnsi="Arial" w:cs="Arial"/>
          <w:b/>
          <w:bCs/>
        </w:rPr>
      </w:pPr>
      <w:r w:rsidRPr="00AC1FEA">
        <w:rPr>
          <w:rFonts w:ascii="Arial" w:hAnsi="Arial" w:cs="Arial"/>
          <w:b/>
          <w:bCs/>
        </w:rPr>
        <w:t>8.0</w:t>
      </w:r>
      <w:r w:rsidRPr="00AC1FEA">
        <w:rPr>
          <w:rFonts w:ascii="Arial" w:hAnsi="Arial" w:cs="Arial"/>
          <w:b/>
          <w:bCs/>
        </w:rPr>
        <w:tab/>
      </w:r>
      <w:r w:rsidR="00627611" w:rsidRPr="00AC1FEA">
        <w:rPr>
          <w:rFonts w:ascii="Arial" w:hAnsi="Arial" w:cs="Arial"/>
          <w:b/>
          <w:bCs/>
        </w:rPr>
        <w:t>ROLES &amp; RESPONSIBILITIES</w:t>
      </w:r>
    </w:p>
    <w:p w14:paraId="328BF209" w14:textId="77777777" w:rsidR="00627611" w:rsidRDefault="00627611" w:rsidP="0031154D">
      <w:pPr>
        <w:tabs>
          <w:tab w:val="left" w:pos="851"/>
        </w:tabs>
        <w:overflowPunct w:val="0"/>
        <w:autoSpaceDE w:val="0"/>
        <w:autoSpaceDN w:val="0"/>
        <w:adjustRightInd w:val="0"/>
        <w:jc w:val="both"/>
        <w:textAlignment w:val="baseline"/>
        <w:rPr>
          <w:rFonts w:ascii="Arial" w:hAnsi="Arial" w:cs="Arial"/>
          <w:b/>
        </w:rPr>
      </w:pPr>
    </w:p>
    <w:p w14:paraId="3DD11012" w14:textId="77777777" w:rsidR="00004BB9" w:rsidRDefault="00AC1FEA" w:rsidP="0031154D">
      <w:pPr>
        <w:tabs>
          <w:tab w:val="left" w:pos="851"/>
        </w:tabs>
        <w:overflowPunct w:val="0"/>
        <w:autoSpaceDE w:val="0"/>
        <w:autoSpaceDN w:val="0"/>
        <w:adjustRightInd w:val="0"/>
        <w:jc w:val="both"/>
        <w:textAlignment w:val="baseline"/>
        <w:rPr>
          <w:rFonts w:ascii="Arial" w:hAnsi="Arial" w:cs="Arial"/>
          <w:b/>
        </w:rPr>
      </w:pPr>
      <w:r>
        <w:rPr>
          <w:rFonts w:ascii="Arial" w:hAnsi="Arial" w:cs="Arial"/>
          <w:b/>
        </w:rPr>
        <w:t>8.1</w:t>
      </w:r>
      <w:r>
        <w:rPr>
          <w:rFonts w:ascii="Arial" w:hAnsi="Arial" w:cs="Arial"/>
          <w:b/>
        </w:rPr>
        <w:tab/>
      </w:r>
      <w:r w:rsidR="00627611">
        <w:rPr>
          <w:rFonts w:ascii="Arial" w:hAnsi="Arial" w:cs="Arial"/>
          <w:b/>
        </w:rPr>
        <w:t xml:space="preserve">Relevant Body </w:t>
      </w:r>
    </w:p>
    <w:p w14:paraId="18626359" w14:textId="77777777" w:rsidR="00AC1FEA" w:rsidRPr="006F7FE3" w:rsidRDefault="00AC1FEA" w:rsidP="0031154D">
      <w:pPr>
        <w:tabs>
          <w:tab w:val="left" w:pos="851"/>
        </w:tabs>
        <w:overflowPunct w:val="0"/>
        <w:autoSpaceDE w:val="0"/>
        <w:autoSpaceDN w:val="0"/>
        <w:adjustRightInd w:val="0"/>
        <w:jc w:val="both"/>
        <w:textAlignment w:val="baseline"/>
        <w:rPr>
          <w:rFonts w:ascii="Arial" w:hAnsi="Arial" w:cs="Arial"/>
          <w:b/>
        </w:rPr>
      </w:pPr>
    </w:p>
    <w:p w14:paraId="118A1AE3" w14:textId="77777777" w:rsidR="00004BB9" w:rsidRPr="006F7FE3" w:rsidRDefault="00004BB9" w:rsidP="0031154D">
      <w:p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fulfil its obligations to:</w:t>
      </w:r>
    </w:p>
    <w:p w14:paraId="7A3629DD" w14:textId="77777777" w:rsidR="00004BB9" w:rsidRPr="006F7FE3" w:rsidRDefault="00004BB9" w:rsidP="0031154D">
      <w:pPr>
        <w:tabs>
          <w:tab w:val="left" w:pos="851"/>
        </w:tabs>
        <w:overflowPunct w:val="0"/>
        <w:autoSpaceDE w:val="0"/>
        <w:autoSpaceDN w:val="0"/>
        <w:adjustRightInd w:val="0"/>
        <w:jc w:val="both"/>
        <w:textAlignment w:val="baseline"/>
        <w:rPr>
          <w:rFonts w:ascii="Arial" w:hAnsi="Arial" w:cs="Arial"/>
        </w:rPr>
      </w:pPr>
    </w:p>
    <w:p w14:paraId="0AF0F45B" w14:textId="77777777" w:rsidR="00004BB9" w:rsidRPr="006F7FE3" w:rsidRDefault="00004BB9" w:rsidP="0007667E">
      <w:pPr>
        <w:numPr>
          <w:ilvl w:val="0"/>
          <w:numId w:val="1"/>
        </w:numPr>
        <w:tabs>
          <w:tab w:val="clear" w:pos="780"/>
        </w:tabs>
        <w:overflowPunct w:val="0"/>
        <w:autoSpaceDE w:val="0"/>
        <w:autoSpaceDN w:val="0"/>
        <w:adjustRightInd w:val="0"/>
        <w:ind w:left="360"/>
        <w:jc w:val="both"/>
        <w:textAlignment w:val="baseline"/>
        <w:rPr>
          <w:rFonts w:ascii="Arial" w:hAnsi="Arial" w:cs="Arial"/>
        </w:rPr>
      </w:pPr>
      <w:r w:rsidRPr="006F7FE3">
        <w:rPr>
          <w:rFonts w:ascii="Arial" w:hAnsi="Arial" w:cs="Arial"/>
          <w:b/>
        </w:rPr>
        <w:t>Teachers</w:t>
      </w:r>
      <w:r w:rsidRPr="006F7FE3">
        <w:rPr>
          <w:rFonts w:ascii="Arial" w:hAnsi="Arial" w:cs="Arial"/>
        </w:rPr>
        <w:t xml:space="preserve">:  as set out in the School Teachers’ Pay and Conditions </w:t>
      </w:r>
      <w:r w:rsidR="00EE6D01">
        <w:rPr>
          <w:rFonts w:ascii="Arial" w:hAnsi="Arial" w:cs="Arial"/>
        </w:rPr>
        <w:t>(</w:t>
      </w:r>
      <w:r w:rsidR="00C326C5">
        <w:rPr>
          <w:rFonts w:ascii="Arial" w:hAnsi="Arial" w:cs="Arial"/>
        </w:rPr>
        <w:t>STPCD</w:t>
      </w:r>
      <w:r w:rsidR="00EE6D01">
        <w:rPr>
          <w:rFonts w:ascii="Arial" w:hAnsi="Arial" w:cs="Arial"/>
        </w:rPr>
        <w:t>)</w:t>
      </w:r>
      <w:r w:rsidR="00C326C5">
        <w:rPr>
          <w:rFonts w:ascii="Arial" w:hAnsi="Arial" w:cs="Arial"/>
        </w:rPr>
        <w:t xml:space="preserve"> document</w:t>
      </w:r>
      <w:r w:rsidRPr="006F7FE3">
        <w:rPr>
          <w:rFonts w:ascii="Arial" w:hAnsi="Arial" w:cs="Arial"/>
        </w:rPr>
        <w:t xml:space="preserve"> and the Conditions of Service for School Teachers in England and Wales (commonly known as the ‘Burgundy Book’).  </w:t>
      </w:r>
      <w:r w:rsidRPr="006F7FE3">
        <w:rPr>
          <w:rFonts w:ascii="Arial" w:hAnsi="Arial" w:cs="Arial"/>
        </w:rPr>
        <w:br/>
      </w:r>
    </w:p>
    <w:p w14:paraId="58DAFE48" w14:textId="77777777" w:rsidR="00BF6014" w:rsidRPr="000F28F1" w:rsidRDefault="00004BB9" w:rsidP="0007667E">
      <w:pPr>
        <w:numPr>
          <w:ilvl w:val="0"/>
          <w:numId w:val="1"/>
        </w:numPr>
        <w:tabs>
          <w:tab w:val="clear" w:pos="780"/>
        </w:tabs>
        <w:overflowPunct w:val="0"/>
        <w:autoSpaceDE w:val="0"/>
        <w:autoSpaceDN w:val="0"/>
        <w:adjustRightInd w:val="0"/>
        <w:ind w:left="360"/>
        <w:jc w:val="both"/>
        <w:textAlignment w:val="baseline"/>
        <w:rPr>
          <w:rFonts w:ascii="Arial" w:hAnsi="Arial" w:cs="Arial"/>
          <w:color w:val="767171" w:themeColor="background2" w:themeShade="80"/>
        </w:rPr>
      </w:pPr>
      <w:r w:rsidRPr="000F28F1">
        <w:rPr>
          <w:rFonts w:ascii="Arial" w:hAnsi="Arial" w:cs="Arial"/>
          <w:b/>
          <w:color w:val="767171" w:themeColor="background2" w:themeShade="80"/>
        </w:rPr>
        <w:t>Support staff</w:t>
      </w:r>
      <w:r w:rsidRPr="000F28F1">
        <w:rPr>
          <w:rFonts w:ascii="Arial" w:hAnsi="Arial" w:cs="Arial"/>
          <w:color w:val="767171" w:themeColor="background2" w:themeShade="80"/>
        </w:rPr>
        <w:t>:  the National Joint Council for Local Government Services National Agreement on Pay and Conditions of Service (Green Book) or any LA pay/grading system</w:t>
      </w:r>
      <w:r w:rsidR="00EE6D01" w:rsidRPr="000F28F1">
        <w:rPr>
          <w:rFonts w:ascii="Arial" w:hAnsi="Arial" w:cs="Arial"/>
          <w:color w:val="767171" w:themeColor="background2" w:themeShade="80"/>
        </w:rPr>
        <w:t xml:space="preserve"> – </w:t>
      </w:r>
      <w:r w:rsidR="00EE6D01" w:rsidRPr="000F28F1">
        <w:rPr>
          <w:rFonts w:ascii="Arial" w:hAnsi="Arial" w:cs="Arial"/>
          <w:b/>
          <w:bCs/>
          <w:color w:val="767171" w:themeColor="background2" w:themeShade="80"/>
        </w:rPr>
        <w:t>as covered in the Support Staff Pay Policy</w:t>
      </w:r>
      <w:r w:rsidR="00EE6D01" w:rsidRPr="000F28F1">
        <w:rPr>
          <w:rFonts w:ascii="Arial" w:hAnsi="Arial" w:cs="Arial"/>
          <w:color w:val="767171" w:themeColor="background2" w:themeShade="80"/>
        </w:rPr>
        <w:t>.</w:t>
      </w:r>
    </w:p>
    <w:p w14:paraId="6459E4F9" w14:textId="77777777" w:rsidR="00004BB9" w:rsidRPr="006F7FE3" w:rsidRDefault="00004BB9" w:rsidP="00BF6014">
      <w:pPr>
        <w:overflowPunct w:val="0"/>
        <w:autoSpaceDE w:val="0"/>
        <w:autoSpaceDN w:val="0"/>
        <w:adjustRightInd w:val="0"/>
        <w:ind w:left="360"/>
        <w:jc w:val="both"/>
        <w:textAlignment w:val="baseline"/>
        <w:rPr>
          <w:rFonts w:ascii="Arial" w:hAnsi="Arial" w:cs="Arial"/>
        </w:rPr>
      </w:pPr>
    </w:p>
    <w:p w14:paraId="67B215F9" w14:textId="3105EE0D" w:rsidR="009C156C" w:rsidRDefault="00003E98" w:rsidP="009C156C">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need to consider any updated pay policy and assure themselves that appropriate arrangements for pay</w:t>
      </w:r>
      <w:r w:rsidR="00CF5EDB">
        <w:rPr>
          <w:rFonts w:ascii="Arial" w:hAnsi="Arial" w:cs="Arial"/>
        </w:rPr>
        <w:t xml:space="preserve"> determination </w:t>
      </w:r>
      <w:r w:rsidRPr="006F7FE3">
        <w:rPr>
          <w:rFonts w:ascii="Arial" w:hAnsi="Arial" w:cs="Arial"/>
        </w:rPr>
        <w:t>are in place, can be applied consistently and that their pay decisions can be objectively justified.</w:t>
      </w:r>
      <w:r w:rsidR="009C156C">
        <w:rPr>
          <w:rFonts w:ascii="Arial" w:hAnsi="Arial" w:cs="Arial"/>
        </w:rPr>
        <w:t xml:space="preserve"> </w:t>
      </w:r>
    </w:p>
    <w:p w14:paraId="42E51545" w14:textId="77777777" w:rsidR="00CF5EDB" w:rsidRDefault="00CF5EDB" w:rsidP="009C156C">
      <w:pPr>
        <w:overflowPunct w:val="0"/>
        <w:autoSpaceDE w:val="0"/>
        <w:autoSpaceDN w:val="0"/>
        <w:adjustRightInd w:val="0"/>
        <w:jc w:val="both"/>
        <w:textAlignment w:val="baseline"/>
        <w:rPr>
          <w:rFonts w:ascii="Arial" w:hAnsi="Arial" w:cs="Arial"/>
        </w:rPr>
      </w:pPr>
    </w:p>
    <w:p w14:paraId="7EF207FE" w14:textId="77777777" w:rsidR="009C156C" w:rsidRDefault="009C156C" w:rsidP="009C156C">
      <w:pPr>
        <w:overflowPunct w:val="0"/>
        <w:autoSpaceDE w:val="0"/>
        <w:autoSpaceDN w:val="0"/>
        <w:adjustRightInd w:val="0"/>
        <w:jc w:val="both"/>
        <w:textAlignment w:val="baseline"/>
        <w:rPr>
          <w:rFonts w:ascii="Arial" w:hAnsi="Arial" w:cs="Arial"/>
        </w:rPr>
      </w:pPr>
      <w:r>
        <w:rPr>
          <w:rFonts w:ascii="Arial" w:hAnsi="Arial" w:cs="Arial"/>
        </w:rPr>
        <w:t xml:space="preserve">The relevant body will form </w:t>
      </w:r>
      <w:r w:rsidRPr="009C156C">
        <w:rPr>
          <w:rFonts w:ascii="Arial" w:hAnsi="Arial" w:cs="Arial"/>
        </w:rPr>
        <w:t xml:space="preserve">a Pay Committee, which has delegated responsibilities and decision-making powers in relation to pay. The Pay Committee has full authority to take pay decisions on behalf of the relevant body in accordance with this policy. </w:t>
      </w:r>
    </w:p>
    <w:p w14:paraId="26299329" w14:textId="77777777" w:rsidR="00A77456" w:rsidRDefault="00A77456" w:rsidP="009C156C">
      <w:pPr>
        <w:overflowPunct w:val="0"/>
        <w:autoSpaceDE w:val="0"/>
        <w:autoSpaceDN w:val="0"/>
        <w:adjustRightInd w:val="0"/>
        <w:jc w:val="both"/>
        <w:textAlignment w:val="baseline"/>
        <w:rPr>
          <w:rFonts w:ascii="Arial" w:hAnsi="Arial" w:cs="Arial"/>
        </w:rPr>
      </w:pPr>
    </w:p>
    <w:p w14:paraId="23FF5759" w14:textId="77777777" w:rsidR="00A77456" w:rsidRPr="00ED7738" w:rsidRDefault="00A77456" w:rsidP="009C156C">
      <w:pPr>
        <w:overflowPunct w:val="0"/>
        <w:autoSpaceDE w:val="0"/>
        <w:autoSpaceDN w:val="0"/>
        <w:adjustRightInd w:val="0"/>
        <w:jc w:val="both"/>
        <w:textAlignment w:val="baseline"/>
      </w:pPr>
      <w:r>
        <w:rPr>
          <w:rFonts w:ascii="Arial" w:hAnsi="Arial" w:cs="Arial"/>
        </w:rPr>
        <w:t>The relevant body will establish an Appeals Committee to take decisions on appeals against the decisions of the Pay Committee in accordance with the terms of the appeals procedure as outlined in this policy.</w:t>
      </w:r>
    </w:p>
    <w:p w14:paraId="15C6C7CD" w14:textId="77777777" w:rsidR="00A07973" w:rsidRPr="006F7FE3" w:rsidRDefault="00A07973" w:rsidP="0031154D">
      <w:pPr>
        <w:overflowPunct w:val="0"/>
        <w:autoSpaceDE w:val="0"/>
        <w:autoSpaceDN w:val="0"/>
        <w:adjustRightInd w:val="0"/>
        <w:jc w:val="both"/>
        <w:textAlignment w:val="baseline"/>
        <w:rPr>
          <w:rFonts w:ascii="Arial" w:hAnsi="Arial" w:cs="Arial"/>
        </w:rPr>
      </w:pPr>
    </w:p>
    <w:p w14:paraId="05EBCE7B" w14:textId="254BD98A" w:rsidR="000B094B" w:rsidRDefault="00A07973" w:rsidP="0031154D">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ensure that it makes funds available to support pay decisions, in accordance with this </w:t>
      </w:r>
      <w:r w:rsidR="008118B2" w:rsidRPr="006F7FE3">
        <w:rPr>
          <w:rFonts w:ascii="Arial" w:hAnsi="Arial" w:cs="Arial"/>
        </w:rPr>
        <w:t>pay policy.</w:t>
      </w:r>
      <w:r w:rsidRPr="006F7FE3">
        <w:rPr>
          <w:rFonts w:ascii="Arial" w:hAnsi="Arial" w:cs="Arial"/>
        </w:rPr>
        <w:t xml:space="preserve"> </w:t>
      </w:r>
    </w:p>
    <w:p w14:paraId="425CF157" w14:textId="77777777" w:rsidR="000B094B" w:rsidRPr="006F7FE3" w:rsidRDefault="000B094B" w:rsidP="0031154D">
      <w:pPr>
        <w:overflowPunct w:val="0"/>
        <w:autoSpaceDE w:val="0"/>
        <w:autoSpaceDN w:val="0"/>
        <w:adjustRightInd w:val="0"/>
        <w:jc w:val="both"/>
        <w:textAlignment w:val="baseline"/>
        <w:rPr>
          <w:rFonts w:ascii="Arial" w:hAnsi="Arial" w:cs="Arial"/>
        </w:rPr>
      </w:pPr>
    </w:p>
    <w:p w14:paraId="02A37A57" w14:textId="77777777" w:rsidR="00A07973" w:rsidRDefault="000B094B" w:rsidP="0031154D">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monitor the outcomes </w:t>
      </w:r>
      <w:r w:rsidR="001F5A95" w:rsidRPr="006F7FE3">
        <w:rPr>
          <w:rFonts w:ascii="Arial" w:hAnsi="Arial" w:cs="Arial"/>
        </w:rPr>
        <w:t>of pay decisions</w:t>
      </w:r>
      <w:r w:rsidR="007F5036">
        <w:rPr>
          <w:rFonts w:ascii="Arial" w:hAnsi="Arial" w:cs="Arial"/>
        </w:rPr>
        <w:t xml:space="preserve"> and the impact of this policy on an annual basis</w:t>
      </w:r>
      <w:r w:rsidR="001F5A95" w:rsidRPr="006F7FE3">
        <w:rPr>
          <w:rFonts w:ascii="Arial" w:hAnsi="Arial" w:cs="Arial"/>
        </w:rPr>
        <w:t xml:space="preserve">, including the extent to which different groups </w:t>
      </w:r>
      <w:r w:rsidRPr="006F7FE3">
        <w:rPr>
          <w:rFonts w:ascii="Arial" w:hAnsi="Arial" w:cs="Arial"/>
        </w:rPr>
        <w:t xml:space="preserve">of </w:t>
      </w:r>
      <w:r w:rsidRPr="006F7FE3">
        <w:rPr>
          <w:rFonts w:ascii="Arial" w:hAnsi="Arial" w:cs="Arial"/>
        </w:rPr>
        <w:lastRenderedPageBreak/>
        <w:t xml:space="preserve">teachers </w:t>
      </w:r>
      <w:r w:rsidR="001F5A95" w:rsidRPr="006F7FE3">
        <w:rPr>
          <w:rFonts w:ascii="Arial" w:hAnsi="Arial" w:cs="Arial"/>
        </w:rPr>
        <w:t>may progress at different rates, ensuring</w:t>
      </w:r>
      <w:r w:rsidRPr="006F7FE3">
        <w:rPr>
          <w:rFonts w:ascii="Arial" w:hAnsi="Arial" w:cs="Arial"/>
        </w:rPr>
        <w:t xml:space="preserve"> the school’s continued compliance with equalities legislation.</w:t>
      </w:r>
    </w:p>
    <w:p w14:paraId="6630E6FC" w14:textId="77777777" w:rsidR="000F28F1" w:rsidRDefault="000F28F1" w:rsidP="0031154D">
      <w:pPr>
        <w:overflowPunct w:val="0"/>
        <w:autoSpaceDE w:val="0"/>
        <w:autoSpaceDN w:val="0"/>
        <w:adjustRightInd w:val="0"/>
        <w:jc w:val="both"/>
        <w:textAlignment w:val="baseline"/>
        <w:rPr>
          <w:rFonts w:ascii="Arial" w:hAnsi="Arial" w:cs="Arial"/>
          <w:b/>
          <w:bCs/>
        </w:rPr>
      </w:pPr>
      <w:bookmarkStart w:id="11" w:name="_Hlk84942702"/>
    </w:p>
    <w:p w14:paraId="4C86EF98" w14:textId="71D72846" w:rsidR="009C156C" w:rsidRDefault="00AC1FEA" w:rsidP="0031154D">
      <w:pPr>
        <w:overflowPunct w:val="0"/>
        <w:autoSpaceDE w:val="0"/>
        <w:autoSpaceDN w:val="0"/>
        <w:adjustRightInd w:val="0"/>
        <w:jc w:val="both"/>
        <w:textAlignment w:val="baseline"/>
        <w:rPr>
          <w:rFonts w:ascii="Arial" w:hAnsi="Arial" w:cs="Arial"/>
          <w:b/>
          <w:bCs/>
        </w:rPr>
      </w:pPr>
      <w:r>
        <w:rPr>
          <w:rFonts w:ascii="Arial" w:hAnsi="Arial" w:cs="Arial"/>
          <w:b/>
          <w:bCs/>
        </w:rPr>
        <w:t>8.2</w:t>
      </w:r>
      <w:r>
        <w:rPr>
          <w:rFonts w:ascii="Arial" w:hAnsi="Arial" w:cs="Arial"/>
          <w:b/>
          <w:bCs/>
        </w:rPr>
        <w:tab/>
      </w:r>
      <w:r w:rsidR="009C156C" w:rsidRPr="009C156C">
        <w:rPr>
          <w:rFonts w:ascii="Arial" w:hAnsi="Arial" w:cs="Arial"/>
          <w:b/>
          <w:bCs/>
        </w:rPr>
        <w:t>P</w:t>
      </w:r>
      <w:r w:rsidR="002713A3">
        <w:rPr>
          <w:rFonts w:ascii="Arial" w:hAnsi="Arial" w:cs="Arial"/>
          <w:b/>
          <w:bCs/>
        </w:rPr>
        <w:t>ay Committee</w:t>
      </w:r>
      <w:r w:rsidR="009C156C" w:rsidRPr="009C156C">
        <w:rPr>
          <w:rFonts w:ascii="Arial" w:hAnsi="Arial" w:cs="Arial"/>
          <w:b/>
          <w:bCs/>
        </w:rPr>
        <w:t xml:space="preserve"> </w:t>
      </w:r>
    </w:p>
    <w:p w14:paraId="6FA27EC5" w14:textId="77777777" w:rsidR="00AC1FEA" w:rsidRPr="009C156C" w:rsidRDefault="00AC1FEA" w:rsidP="0031154D">
      <w:pPr>
        <w:overflowPunct w:val="0"/>
        <w:autoSpaceDE w:val="0"/>
        <w:autoSpaceDN w:val="0"/>
        <w:adjustRightInd w:val="0"/>
        <w:jc w:val="both"/>
        <w:textAlignment w:val="baseline"/>
        <w:rPr>
          <w:rFonts w:ascii="Arial" w:hAnsi="Arial" w:cs="Arial"/>
          <w:b/>
          <w:bCs/>
        </w:rPr>
      </w:pPr>
    </w:p>
    <w:p w14:paraId="47E642A1" w14:textId="77777777" w:rsidR="00A77456" w:rsidRDefault="00A77456" w:rsidP="00A77456">
      <w:pPr>
        <w:overflowPunct w:val="0"/>
        <w:autoSpaceDE w:val="0"/>
        <w:autoSpaceDN w:val="0"/>
        <w:adjustRightInd w:val="0"/>
        <w:jc w:val="both"/>
        <w:textAlignment w:val="baseline"/>
        <w:rPr>
          <w:rFonts w:ascii="Arial" w:hAnsi="Arial" w:cs="Arial"/>
        </w:rPr>
      </w:pPr>
      <w:r>
        <w:rPr>
          <w:rFonts w:ascii="Arial" w:hAnsi="Arial" w:cs="Arial"/>
        </w:rPr>
        <w:t xml:space="preserve">The Pay Committee will comprise of at least three governors. </w:t>
      </w:r>
      <w:r w:rsidRPr="006F7FE3">
        <w:rPr>
          <w:rFonts w:ascii="Arial" w:hAnsi="Arial" w:cs="Arial"/>
        </w:rPr>
        <w:t xml:space="preserve">No member of the </w:t>
      </w:r>
      <w:r w:rsidR="00E173DF">
        <w:rPr>
          <w:rFonts w:ascii="Arial" w:hAnsi="Arial" w:cs="Arial"/>
        </w:rPr>
        <w:t>relevant</w:t>
      </w:r>
      <w:r w:rsidRPr="006F7FE3">
        <w:rPr>
          <w:rFonts w:ascii="Arial" w:hAnsi="Arial" w:cs="Arial"/>
        </w:rPr>
        <w:t xml:space="preserve"> body who is employed to work in the school shall be eligible for membership of this committee.</w:t>
      </w:r>
    </w:p>
    <w:p w14:paraId="6796E617" w14:textId="77777777" w:rsidR="00A77456" w:rsidRDefault="00A77456" w:rsidP="00A77456">
      <w:pPr>
        <w:jc w:val="both"/>
        <w:rPr>
          <w:lang w:val="en-US"/>
        </w:rPr>
      </w:pPr>
    </w:p>
    <w:p w14:paraId="2305E4C3" w14:textId="77777777" w:rsidR="00A77456" w:rsidRDefault="00A77456" w:rsidP="00A77456">
      <w:pPr>
        <w:overflowPunct w:val="0"/>
        <w:autoSpaceDE w:val="0"/>
        <w:autoSpaceDN w:val="0"/>
        <w:adjustRightInd w:val="0"/>
        <w:jc w:val="both"/>
        <w:textAlignment w:val="baseline"/>
        <w:rPr>
          <w:rFonts w:ascii="Arial" w:hAnsi="Arial" w:cs="Arial"/>
        </w:rPr>
      </w:pPr>
      <w:r w:rsidRPr="006F7FE3">
        <w:rPr>
          <w:rFonts w:ascii="Arial" w:hAnsi="Arial" w:cs="Arial"/>
        </w:rPr>
        <w:t xml:space="preserve">The pay committee will be attended by the </w:t>
      </w:r>
      <w:r w:rsidR="00EE6D01">
        <w:rPr>
          <w:rFonts w:ascii="Arial" w:hAnsi="Arial" w:cs="Arial"/>
        </w:rPr>
        <w:t>Headteacher</w:t>
      </w:r>
      <w:r w:rsidRPr="006F7FE3">
        <w:rPr>
          <w:rFonts w:ascii="Arial" w:hAnsi="Arial" w:cs="Arial"/>
        </w:rPr>
        <w:t xml:space="preserve"> in an advisory capacity.  Where the pay committee has invited either a representative of the LA or </w:t>
      </w:r>
      <w:r>
        <w:rPr>
          <w:rFonts w:ascii="Arial" w:hAnsi="Arial" w:cs="Arial"/>
        </w:rPr>
        <w:t>an</w:t>
      </w:r>
      <w:r w:rsidRPr="006F7FE3">
        <w:rPr>
          <w:rFonts w:ascii="Arial" w:hAnsi="Arial" w:cs="Arial"/>
        </w:rPr>
        <w:t xml:space="preserve"> external adviser to attend and offer advice on the determination of the </w:t>
      </w:r>
      <w:r w:rsidR="00FA32B0">
        <w:rPr>
          <w:rFonts w:ascii="Arial" w:hAnsi="Arial" w:cs="Arial"/>
        </w:rPr>
        <w:t>Headteacher</w:t>
      </w:r>
      <w:r w:rsidRPr="006F7FE3">
        <w:rPr>
          <w:rFonts w:ascii="Arial" w:hAnsi="Arial" w:cs="Arial"/>
        </w:rPr>
        <w:t xml:space="preserve">’s pay, that person will withdraw at the same time as the </w:t>
      </w:r>
      <w:r w:rsidR="00FA32B0">
        <w:rPr>
          <w:rFonts w:ascii="Arial" w:hAnsi="Arial" w:cs="Arial"/>
        </w:rPr>
        <w:t>Headteacher</w:t>
      </w:r>
      <w:r w:rsidRPr="006F7FE3">
        <w:rPr>
          <w:rFonts w:ascii="Arial" w:hAnsi="Arial" w:cs="Arial"/>
        </w:rPr>
        <w:t xml:space="preserve"> while the committee reaches its decision.  Any member of the committee required to withdraw will do so.</w:t>
      </w:r>
    </w:p>
    <w:p w14:paraId="3425CF9A" w14:textId="77777777" w:rsidR="00A77456" w:rsidRPr="00ED4770" w:rsidRDefault="00A77456" w:rsidP="00A77456">
      <w:pPr>
        <w:jc w:val="both"/>
        <w:rPr>
          <w:lang w:val="en-US"/>
        </w:rPr>
      </w:pPr>
    </w:p>
    <w:p w14:paraId="299A1AB8" w14:textId="77777777" w:rsidR="00A77456" w:rsidRDefault="00A77456" w:rsidP="00A77456">
      <w:pPr>
        <w:overflowPunct w:val="0"/>
        <w:autoSpaceDE w:val="0"/>
        <w:autoSpaceDN w:val="0"/>
        <w:adjustRightInd w:val="0"/>
        <w:jc w:val="both"/>
        <w:textAlignment w:val="baseline"/>
        <w:rPr>
          <w:rFonts w:ascii="Arial" w:hAnsi="Arial" w:cs="Arial"/>
        </w:rPr>
      </w:pPr>
      <w:r w:rsidRPr="006F7FE3">
        <w:rPr>
          <w:rFonts w:ascii="Arial" w:hAnsi="Arial" w:cs="Arial"/>
        </w:rPr>
        <w:t xml:space="preserve">Any person employed to work at the school, other than the </w:t>
      </w:r>
      <w:r w:rsidR="00FA32B0">
        <w:rPr>
          <w:rFonts w:ascii="Arial" w:hAnsi="Arial" w:cs="Arial"/>
        </w:rPr>
        <w:t>Headteacher</w:t>
      </w:r>
      <w:r w:rsidRPr="006F7FE3">
        <w:rPr>
          <w:rFonts w:ascii="Arial" w:hAnsi="Arial" w:cs="Arial"/>
        </w:rPr>
        <w:t xml:space="preserve">, must withdraw from a meeting at which the pay or appraisal of any other employee of the school, is under consideration.  The </w:t>
      </w:r>
      <w:r w:rsidR="00FA32B0">
        <w:rPr>
          <w:rFonts w:ascii="Arial" w:hAnsi="Arial" w:cs="Arial"/>
        </w:rPr>
        <w:t>Headteacher</w:t>
      </w:r>
      <w:r w:rsidRPr="006F7FE3">
        <w:rPr>
          <w:rFonts w:ascii="Arial" w:hAnsi="Arial" w:cs="Arial"/>
        </w:rPr>
        <w:t xml:space="preserve"> must withdraw from that part of the meeting where the subject of consideration is </w:t>
      </w:r>
      <w:r w:rsidR="00FA32B0">
        <w:rPr>
          <w:rFonts w:ascii="Arial" w:hAnsi="Arial" w:cs="Arial"/>
        </w:rPr>
        <w:t>their</w:t>
      </w:r>
      <w:r w:rsidRPr="006F7FE3">
        <w:rPr>
          <w:rFonts w:ascii="Arial" w:hAnsi="Arial" w:cs="Arial"/>
        </w:rPr>
        <w:t xml:space="preserve"> own pay.  A relevant person must withdraw where there is a conflict of interest or any doubt about </w:t>
      </w:r>
      <w:r w:rsidR="00FA32B0">
        <w:rPr>
          <w:rFonts w:ascii="Arial" w:hAnsi="Arial" w:cs="Arial"/>
        </w:rPr>
        <w:t>their</w:t>
      </w:r>
      <w:r w:rsidRPr="006F7FE3">
        <w:rPr>
          <w:rFonts w:ascii="Arial" w:hAnsi="Arial" w:cs="Arial"/>
        </w:rPr>
        <w:t xml:space="preserve"> ability to act impartially.</w:t>
      </w:r>
    </w:p>
    <w:p w14:paraId="76F8FA23" w14:textId="77777777" w:rsidR="00CF5EDB" w:rsidRDefault="00CF5EDB" w:rsidP="00A77456">
      <w:pPr>
        <w:overflowPunct w:val="0"/>
        <w:autoSpaceDE w:val="0"/>
        <w:autoSpaceDN w:val="0"/>
        <w:adjustRightInd w:val="0"/>
        <w:jc w:val="both"/>
        <w:textAlignment w:val="baseline"/>
        <w:rPr>
          <w:rFonts w:ascii="Arial" w:hAnsi="Arial" w:cs="Arial"/>
        </w:rPr>
      </w:pPr>
    </w:p>
    <w:bookmarkEnd w:id="11"/>
    <w:p w14:paraId="48BC2E8C" w14:textId="77777777" w:rsidR="009C156C" w:rsidRDefault="009C156C" w:rsidP="002713A3">
      <w:pPr>
        <w:autoSpaceDE w:val="0"/>
        <w:autoSpaceDN w:val="0"/>
        <w:adjustRightInd w:val="0"/>
        <w:jc w:val="both"/>
        <w:rPr>
          <w:rFonts w:ascii="Arial" w:eastAsia="ArialMT" w:hAnsi="Arial" w:cs="Arial"/>
        </w:rPr>
      </w:pPr>
      <w:r>
        <w:rPr>
          <w:rFonts w:ascii="Arial" w:eastAsia="ArialMT" w:hAnsi="Arial" w:cs="Arial"/>
        </w:rPr>
        <w:t>The Pay Committee Terms of Reference:</w:t>
      </w:r>
    </w:p>
    <w:p w14:paraId="76528719" w14:textId="77777777" w:rsidR="00FA32B0" w:rsidRDefault="00FA32B0" w:rsidP="002713A3">
      <w:pPr>
        <w:autoSpaceDE w:val="0"/>
        <w:autoSpaceDN w:val="0"/>
        <w:adjustRightInd w:val="0"/>
        <w:jc w:val="both"/>
        <w:rPr>
          <w:rFonts w:ascii="Arial" w:eastAsia="ArialMT" w:hAnsi="Arial" w:cs="Arial"/>
        </w:rPr>
      </w:pPr>
    </w:p>
    <w:p w14:paraId="5715CCE8"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implement the Pay Policy with reference to staffing and financial budget plans.</w:t>
      </w:r>
    </w:p>
    <w:p w14:paraId="7A62BFD0"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achieve the aims of the Pay Policy in a fair and equitable manner and within statutory</w:t>
      </w:r>
      <w:r>
        <w:rPr>
          <w:rFonts w:ascii="Arial" w:eastAsia="ArialMT" w:hAnsi="Arial" w:cs="Arial"/>
        </w:rPr>
        <w:t xml:space="preserve"> </w:t>
      </w:r>
      <w:r w:rsidRPr="009C156C">
        <w:rPr>
          <w:rFonts w:ascii="Arial" w:eastAsia="ArialMT" w:hAnsi="Arial" w:cs="Arial"/>
        </w:rPr>
        <w:t>and contractual obligations.</w:t>
      </w:r>
    </w:p>
    <w:p w14:paraId="39657F1B"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apply the criteria of the Pay Policy consistently in determining the pay for each</w:t>
      </w:r>
      <w:r>
        <w:rPr>
          <w:rFonts w:ascii="Arial" w:eastAsia="ArialMT" w:hAnsi="Arial" w:cs="Arial"/>
        </w:rPr>
        <w:t xml:space="preserve"> </w:t>
      </w:r>
      <w:r w:rsidRPr="009C156C">
        <w:rPr>
          <w:rFonts w:ascii="Arial" w:eastAsia="ArialMT" w:hAnsi="Arial" w:cs="Arial"/>
        </w:rPr>
        <w:t>member of staff in the annual review.</w:t>
      </w:r>
    </w:p>
    <w:p w14:paraId="05CA020F" w14:textId="28B82CF4"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determine the size of the leadership group; and set a Pay Range for</w:t>
      </w:r>
      <w:r>
        <w:rPr>
          <w:rFonts w:ascii="Arial" w:eastAsia="ArialMT" w:hAnsi="Arial" w:cs="Arial"/>
        </w:rPr>
        <w:t xml:space="preserve"> </w:t>
      </w:r>
      <w:r w:rsidRPr="009C156C">
        <w:rPr>
          <w:rFonts w:ascii="Arial" w:eastAsia="ArialMT" w:hAnsi="Arial" w:cs="Arial"/>
        </w:rPr>
        <w:t>the Headteacher Leadership Pay and for other staff on the Leadership Pay Spine</w:t>
      </w:r>
      <w:r>
        <w:rPr>
          <w:rFonts w:ascii="Arial" w:eastAsia="ArialMT" w:hAnsi="Arial" w:cs="Arial"/>
        </w:rPr>
        <w:t xml:space="preserve"> </w:t>
      </w:r>
      <w:r w:rsidRPr="009C156C">
        <w:rPr>
          <w:rFonts w:ascii="Arial" w:eastAsia="ArialMT" w:hAnsi="Arial" w:cs="Arial"/>
        </w:rPr>
        <w:t>and decide where leadership group members should be placed on these</w:t>
      </w:r>
      <w:r w:rsidR="0008533F">
        <w:rPr>
          <w:rFonts w:ascii="Arial" w:eastAsia="ArialMT" w:hAnsi="Arial" w:cs="Arial"/>
        </w:rPr>
        <w:t xml:space="preserve">, in line with the STPCD </w:t>
      </w:r>
      <w:r w:rsidR="009B28F8" w:rsidRPr="0063144F">
        <w:rPr>
          <w:rFonts w:ascii="Arial" w:eastAsia="ArialMT" w:hAnsi="Arial" w:cs="Arial"/>
          <w:strike/>
        </w:rPr>
        <w:t>2023</w:t>
      </w:r>
      <w:r w:rsidR="0008533F">
        <w:rPr>
          <w:rFonts w:ascii="Arial" w:eastAsia="ArialMT" w:hAnsi="Arial" w:cs="Arial"/>
        </w:rPr>
        <w:t xml:space="preserve"> </w:t>
      </w:r>
      <w:r w:rsidR="0063144F" w:rsidRPr="0063144F">
        <w:rPr>
          <w:rFonts w:ascii="Arial" w:eastAsia="ArialMT" w:hAnsi="Arial" w:cs="Arial"/>
          <w:color w:val="7030A0"/>
        </w:rPr>
        <w:t>2024</w:t>
      </w:r>
      <w:r w:rsidR="0063144F">
        <w:rPr>
          <w:rFonts w:ascii="Arial" w:eastAsia="ArialMT" w:hAnsi="Arial" w:cs="Arial"/>
        </w:rPr>
        <w:t xml:space="preserve"> </w:t>
      </w:r>
      <w:r w:rsidR="0008533F">
        <w:rPr>
          <w:rFonts w:ascii="Arial" w:eastAsia="ArialMT" w:hAnsi="Arial" w:cs="Arial"/>
        </w:rPr>
        <w:t>and the Burgundy Book</w:t>
      </w:r>
      <w:r w:rsidRPr="009C156C">
        <w:rPr>
          <w:rFonts w:ascii="Arial" w:eastAsia="ArialMT" w:hAnsi="Arial" w:cs="Arial"/>
        </w:rPr>
        <w:t>.</w:t>
      </w:r>
    </w:p>
    <w:p w14:paraId="31BDA55C" w14:textId="77777777" w:rsidR="009C156C" w:rsidRDefault="009C156C" w:rsidP="0007667E">
      <w:pPr>
        <w:numPr>
          <w:ilvl w:val="0"/>
          <w:numId w:val="19"/>
        </w:numPr>
        <w:overflowPunct w:val="0"/>
        <w:autoSpaceDE w:val="0"/>
        <w:autoSpaceDN w:val="0"/>
        <w:adjustRightInd w:val="0"/>
        <w:jc w:val="both"/>
        <w:textAlignment w:val="baseline"/>
        <w:rPr>
          <w:rFonts w:ascii="Arial" w:eastAsia="ArialMT" w:hAnsi="Arial" w:cs="Arial"/>
        </w:rPr>
      </w:pPr>
      <w:r w:rsidRPr="009C156C">
        <w:rPr>
          <w:rFonts w:ascii="Arial" w:eastAsia="ArialMT" w:hAnsi="Arial" w:cs="Arial"/>
        </w:rPr>
        <w:t>To consider difficult and discretionary pay issues, such as the use of recruitment and retention incentives.</w:t>
      </w:r>
    </w:p>
    <w:p w14:paraId="537D7ED5" w14:textId="77777777" w:rsidR="009C156C" w:rsidRPr="009C156C" w:rsidRDefault="009C156C" w:rsidP="0007667E">
      <w:pPr>
        <w:numPr>
          <w:ilvl w:val="0"/>
          <w:numId w:val="19"/>
        </w:numPr>
        <w:overflowPunct w:val="0"/>
        <w:autoSpaceDE w:val="0"/>
        <w:autoSpaceDN w:val="0"/>
        <w:adjustRightInd w:val="0"/>
        <w:jc w:val="both"/>
        <w:textAlignment w:val="baseline"/>
        <w:rPr>
          <w:rFonts w:ascii="Arial" w:eastAsia="ArialMT" w:hAnsi="Arial" w:cs="Arial"/>
        </w:rPr>
      </w:pPr>
      <w:r w:rsidRPr="009C156C">
        <w:rPr>
          <w:rFonts w:ascii="Arial" w:eastAsia="ArialMT" w:hAnsi="Arial" w:cs="Arial"/>
        </w:rPr>
        <w:t xml:space="preserve">Minute all decisions taken and submit these minutes to the </w:t>
      </w:r>
      <w:r>
        <w:rPr>
          <w:rFonts w:ascii="Arial" w:eastAsia="ArialMT" w:hAnsi="Arial" w:cs="Arial"/>
        </w:rPr>
        <w:t>relevant b</w:t>
      </w:r>
      <w:r w:rsidRPr="009C156C">
        <w:rPr>
          <w:rFonts w:ascii="Arial" w:eastAsia="ArialMT" w:hAnsi="Arial" w:cs="Arial"/>
        </w:rPr>
        <w:t>ody as required.</w:t>
      </w:r>
    </w:p>
    <w:p w14:paraId="10778501"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 xml:space="preserve">Keep abreast of any relevant developments and advise the </w:t>
      </w:r>
      <w:r>
        <w:rPr>
          <w:rFonts w:ascii="Arial" w:eastAsia="ArialMT" w:hAnsi="Arial" w:cs="Arial"/>
        </w:rPr>
        <w:t>relevant b</w:t>
      </w:r>
      <w:r w:rsidRPr="009C156C">
        <w:rPr>
          <w:rFonts w:ascii="Arial" w:eastAsia="ArialMT" w:hAnsi="Arial" w:cs="Arial"/>
        </w:rPr>
        <w:t>ody when the Pay Policy needs updating.</w:t>
      </w:r>
    </w:p>
    <w:p w14:paraId="54361FC0"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Observe all statutory, non-statutory and contractual conditions in respect of pay matters.</w:t>
      </w:r>
    </w:p>
    <w:p w14:paraId="3B6CDEEB"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Maintain the strictest confidentiality.</w:t>
      </w:r>
    </w:p>
    <w:p w14:paraId="5AB0B2DD"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Recommend to the Finance Committee any budget adjustments needed for annual pay reviews.</w:t>
      </w:r>
    </w:p>
    <w:p w14:paraId="47CAABCA"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lastRenderedPageBreak/>
        <w:t xml:space="preserve">Work with the Headteacher to ensure that the </w:t>
      </w:r>
      <w:r w:rsidR="00E173DF">
        <w:rPr>
          <w:rFonts w:ascii="Arial" w:eastAsia="ArialMT" w:hAnsi="Arial" w:cs="Arial"/>
        </w:rPr>
        <w:t>Relevant</w:t>
      </w:r>
      <w:r w:rsidRPr="009C156C">
        <w:rPr>
          <w:rFonts w:ascii="Arial" w:eastAsia="ArialMT" w:hAnsi="Arial" w:cs="Arial"/>
        </w:rPr>
        <w:t xml:space="preserve"> Body complies with The Education (School Teachers’ Appraisal) (England) Regulations 2012.</w:t>
      </w:r>
    </w:p>
    <w:p w14:paraId="452D469D" w14:textId="77777777" w:rsidR="009C156C" w:rsidRDefault="009C156C" w:rsidP="009C156C">
      <w:pPr>
        <w:overflowPunct w:val="0"/>
        <w:autoSpaceDE w:val="0"/>
        <w:autoSpaceDN w:val="0"/>
        <w:adjustRightInd w:val="0"/>
        <w:jc w:val="both"/>
        <w:textAlignment w:val="baseline"/>
        <w:rPr>
          <w:rFonts w:ascii="Arial" w:hAnsi="Arial" w:cs="Arial"/>
        </w:rPr>
      </w:pPr>
    </w:p>
    <w:p w14:paraId="74FAD3E4" w14:textId="77777777" w:rsidR="00475927" w:rsidRPr="006F7FE3" w:rsidRDefault="00475927" w:rsidP="00475927">
      <w:pPr>
        <w:numPr>
          <w:ilvl w:val="12"/>
          <w:numId w:val="0"/>
        </w:numPr>
        <w:tabs>
          <w:tab w:val="left" w:pos="2160"/>
        </w:tabs>
        <w:jc w:val="both"/>
        <w:rPr>
          <w:rFonts w:ascii="Arial" w:hAnsi="Arial" w:cs="Arial"/>
        </w:rPr>
      </w:pPr>
      <w:r w:rsidRPr="006F7FE3">
        <w:rPr>
          <w:rFonts w:ascii="Arial" w:hAnsi="Arial" w:cs="Arial"/>
        </w:rPr>
        <w:t xml:space="preserve">The report of the pay committee will be placed in the confidential section of the </w:t>
      </w:r>
      <w:r w:rsidR="00E173DF">
        <w:rPr>
          <w:rFonts w:ascii="Arial" w:hAnsi="Arial" w:cs="Arial"/>
        </w:rPr>
        <w:t>relevant</w:t>
      </w:r>
      <w:r w:rsidRPr="006F7FE3">
        <w:rPr>
          <w:rFonts w:ascii="Arial" w:hAnsi="Arial" w:cs="Arial"/>
        </w:rPr>
        <w:t xml:space="preserve"> body’s agenda and will either be received or referred back.  Reference back may occur only if the pay committee has exceeded its powers under the policy.</w:t>
      </w:r>
    </w:p>
    <w:p w14:paraId="559FD062" w14:textId="77777777" w:rsidR="00475927" w:rsidRDefault="00475927" w:rsidP="009C156C">
      <w:pPr>
        <w:overflowPunct w:val="0"/>
        <w:autoSpaceDE w:val="0"/>
        <w:autoSpaceDN w:val="0"/>
        <w:adjustRightInd w:val="0"/>
        <w:jc w:val="both"/>
        <w:textAlignment w:val="baseline"/>
        <w:rPr>
          <w:rFonts w:ascii="Arial" w:hAnsi="Arial" w:cs="Arial"/>
        </w:rPr>
      </w:pPr>
    </w:p>
    <w:p w14:paraId="6F0A117F" w14:textId="77777777" w:rsidR="00FA32B0" w:rsidRPr="006F7FE3" w:rsidRDefault="00FA32B0" w:rsidP="0031154D">
      <w:pPr>
        <w:overflowPunct w:val="0"/>
        <w:autoSpaceDE w:val="0"/>
        <w:autoSpaceDN w:val="0"/>
        <w:adjustRightInd w:val="0"/>
        <w:jc w:val="both"/>
        <w:textAlignment w:val="baseline"/>
        <w:rPr>
          <w:rFonts w:ascii="Arial" w:hAnsi="Arial" w:cs="Arial"/>
        </w:rPr>
      </w:pPr>
    </w:p>
    <w:p w14:paraId="704E236E" w14:textId="77777777" w:rsidR="000B094B" w:rsidRPr="006F7FE3" w:rsidRDefault="00AC1FEA" w:rsidP="0031154D">
      <w:pPr>
        <w:overflowPunct w:val="0"/>
        <w:autoSpaceDE w:val="0"/>
        <w:autoSpaceDN w:val="0"/>
        <w:adjustRightInd w:val="0"/>
        <w:jc w:val="both"/>
        <w:textAlignment w:val="baseline"/>
        <w:rPr>
          <w:rFonts w:ascii="Arial" w:hAnsi="Arial" w:cs="Arial"/>
          <w:b/>
        </w:rPr>
      </w:pPr>
      <w:r>
        <w:rPr>
          <w:rFonts w:ascii="Arial" w:hAnsi="Arial" w:cs="Arial"/>
          <w:b/>
        </w:rPr>
        <w:t>8.3</w:t>
      </w:r>
      <w:r>
        <w:rPr>
          <w:rFonts w:ascii="Arial" w:hAnsi="Arial" w:cs="Arial"/>
          <w:b/>
        </w:rPr>
        <w:tab/>
      </w:r>
      <w:r w:rsidR="000B094B" w:rsidRPr="006F7FE3">
        <w:rPr>
          <w:rFonts w:ascii="Arial" w:hAnsi="Arial" w:cs="Arial"/>
          <w:b/>
        </w:rPr>
        <w:t>H</w:t>
      </w:r>
      <w:r w:rsidR="002713A3">
        <w:rPr>
          <w:rFonts w:ascii="Arial" w:hAnsi="Arial" w:cs="Arial"/>
          <w:b/>
        </w:rPr>
        <w:t>eadteacher</w:t>
      </w:r>
    </w:p>
    <w:p w14:paraId="00B21B31" w14:textId="77777777" w:rsidR="000B094B" w:rsidRPr="006F7FE3" w:rsidRDefault="000B094B" w:rsidP="0031154D">
      <w:pPr>
        <w:overflowPunct w:val="0"/>
        <w:autoSpaceDE w:val="0"/>
        <w:autoSpaceDN w:val="0"/>
        <w:adjustRightInd w:val="0"/>
        <w:jc w:val="both"/>
        <w:textAlignment w:val="baseline"/>
        <w:rPr>
          <w:rFonts w:ascii="Arial" w:hAnsi="Arial" w:cs="Arial"/>
          <w:b/>
        </w:rPr>
      </w:pPr>
    </w:p>
    <w:p w14:paraId="4BC9CD63" w14:textId="77777777" w:rsidR="009C156C" w:rsidRPr="002713A3" w:rsidRDefault="009C156C" w:rsidP="002713A3">
      <w:pPr>
        <w:autoSpaceDE w:val="0"/>
        <w:autoSpaceDN w:val="0"/>
        <w:adjustRightInd w:val="0"/>
        <w:jc w:val="both"/>
        <w:rPr>
          <w:rFonts w:ascii="Arial" w:eastAsia="ArialMT" w:hAnsi="Arial" w:cs="Arial"/>
        </w:rPr>
      </w:pPr>
      <w:r w:rsidRPr="002713A3">
        <w:rPr>
          <w:rFonts w:ascii="Arial" w:eastAsia="ArialMT" w:hAnsi="Arial" w:cs="Arial"/>
        </w:rPr>
        <w:t xml:space="preserve">Although the </w:t>
      </w:r>
      <w:r w:rsidR="00FA32B0">
        <w:rPr>
          <w:rFonts w:ascii="Arial" w:eastAsia="ArialMT" w:hAnsi="Arial" w:cs="Arial"/>
        </w:rPr>
        <w:t>r</w:t>
      </w:r>
      <w:r w:rsidRPr="002713A3">
        <w:rPr>
          <w:rFonts w:ascii="Arial" w:eastAsia="ArialMT" w:hAnsi="Arial" w:cs="Arial"/>
        </w:rPr>
        <w:t>elevant Pay Committee has overall responsibility for the management of the Pay</w:t>
      </w:r>
      <w:r w:rsidR="002713A3">
        <w:rPr>
          <w:rFonts w:ascii="Arial" w:eastAsia="ArialMT" w:hAnsi="Arial" w:cs="Arial"/>
        </w:rPr>
        <w:t xml:space="preserve"> </w:t>
      </w:r>
      <w:r w:rsidRPr="002713A3">
        <w:rPr>
          <w:rFonts w:ascii="Arial" w:eastAsia="ArialMT" w:hAnsi="Arial" w:cs="Arial"/>
        </w:rPr>
        <w:t xml:space="preserve">Policy, it is not always practical for every single pay decision to be referred to it. </w:t>
      </w:r>
      <w:r w:rsidR="002713A3" w:rsidRPr="002713A3">
        <w:rPr>
          <w:rFonts w:ascii="Arial" w:eastAsia="ArialMT" w:hAnsi="Arial" w:cs="Arial"/>
        </w:rPr>
        <w:t>Therefore,</w:t>
      </w:r>
      <w:r w:rsidRPr="002713A3">
        <w:rPr>
          <w:rFonts w:ascii="Arial" w:eastAsia="ArialMT" w:hAnsi="Arial" w:cs="Arial"/>
        </w:rPr>
        <w:t xml:space="preserve"> the</w:t>
      </w:r>
      <w:r w:rsidR="002713A3">
        <w:rPr>
          <w:rFonts w:ascii="Arial" w:eastAsia="ArialMT" w:hAnsi="Arial" w:cs="Arial"/>
        </w:rPr>
        <w:t xml:space="preserve"> </w:t>
      </w:r>
      <w:r w:rsidRPr="002713A3">
        <w:rPr>
          <w:rFonts w:ascii="Arial" w:eastAsia="ArialMT" w:hAnsi="Arial" w:cs="Arial"/>
        </w:rPr>
        <w:t>Headteacher has delegated responsibility for the following:</w:t>
      </w:r>
    </w:p>
    <w:p w14:paraId="17D93DB6" w14:textId="77777777" w:rsidR="002713A3" w:rsidRPr="006F7FE3" w:rsidRDefault="002713A3" w:rsidP="0007667E">
      <w:pPr>
        <w:numPr>
          <w:ilvl w:val="0"/>
          <w:numId w:val="20"/>
        </w:numPr>
        <w:overflowPunct w:val="0"/>
        <w:autoSpaceDE w:val="0"/>
        <w:autoSpaceDN w:val="0"/>
        <w:adjustRightInd w:val="0"/>
        <w:jc w:val="both"/>
        <w:textAlignment w:val="baseline"/>
        <w:rPr>
          <w:rFonts w:ascii="Arial" w:hAnsi="Arial" w:cs="Arial"/>
        </w:rPr>
      </w:pPr>
      <w:r>
        <w:rPr>
          <w:rFonts w:ascii="Arial" w:hAnsi="Arial" w:cs="Arial"/>
        </w:rPr>
        <w:t>S</w:t>
      </w:r>
      <w:r w:rsidRPr="006F7FE3">
        <w:rPr>
          <w:rFonts w:ascii="Arial" w:hAnsi="Arial" w:cs="Arial"/>
        </w:rPr>
        <w:t xml:space="preserve">ubmit any updated appraisal and pay policies to the </w:t>
      </w:r>
      <w:r w:rsidR="00E173DF">
        <w:rPr>
          <w:rFonts w:ascii="Arial" w:hAnsi="Arial" w:cs="Arial"/>
        </w:rPr>
        <w:t>relevant</w:t>
      </w:r>
      <w:r w:rsidRPr="006F7FE3">
        <w:rPr>
          <w:rFonts w:ascii="Arial" w:hAnsi="Arial" w:cs="Arial"/>
        </w:rPr>
        <w:t xml:space="preserve"> body for approval</w:t>
      </w:r>
    </w:p>
    <w:p w14:paraId="0A9CE054" w14:textId="19807F2A" w:rsidR="009C156C" w:rsidRPr="002713A3" w:rsidRDefault="00CF5EDB" w:rsidP="0007667E">
      <w:pPr>
        <w:numPr>
          <w:ilvl w:val="0"/>
          <w:numId w:val="20"/>
        </w:numPr>
        <w:autoSpaceDE w:val="0"/>
        <w:autoSpaceDN w:val="0"/>
        <w:adjustRightInd w:val="0"/>
        <w:jc w:val="both"/>
        <w:rPr>
          <w:rFonts w:ascii="Arial" w:eastAsia="ArialMT" w:hAnsi="Arial" w:cs="Arial"/>
        </w:rPr>
      </w:pPr>
      <w:r>
        <w:rPr>
          <w:rFonts w:ascii="Arial" w:eastAsia="ArialMT" w:hAnsi="Arial" w:cs="Arial"/>
        </w:rPr>
        <w:t>Ensure</w:t>
      </w:r>
      <w:r w:rsidR="000D4437">
        <w:rPr>
          <w:rFonts w:ascii="Arial" w:eastAsia="ArialMT" w:hAnsi="Arial" w:cs="Arial"/>
        </w:rPr>
        <w:t xml:space="preserve"> completion of each individual teacher’s annual appraisal and, subject to the provisions of the pay policy, they will recommend pay progression within the maximum of the relevant pay range unless the individual is subject to capability procedures.</w:t>
      </w:r>
      <w:r w:rsidR="00961E00">
        <w:rPr>
          <w:rFonts w:ascii="Arial" w:eastAsia="ArialMT" w:hAnsi="Arial" w:cs="Arial"/>
        </w:rPr>
        <w:t xml:space="preserve"> </w:t>
      </w:r>
      <w:r w:rsidR="009C156C" w:rsidRPr="002713A3">
        <w:rPr>
          <w:rFonts w:ascii="Arial" w:eastAsia="ArialMT" w:hAnsi="Arial" w:cs="Arial"/>
        </w:rPr>
        <w:t>Ensuring effective appraisal arrangements are in place and that appraisers have t</w:t>
      </w:r>
      <w:r w:rsidR="002713A3" w:rsidRPr="002713A3">
        <w:rPr>
          <w:rFonts w:ascii="Arial" w:eastAsia="ArialMT" w:hAnsi="Arial" w:cs="Arial"/>
        </w:rPr>
        <w:t xml:space="preserve">he </w:t>
      </w:r>
      <w:r w:rsidR="009C156C" w:rsidRPr="002713A3">
        <w:rPr>
          <w:rFonts w:ascii="Arial" w:eastAsia="ArialMT" w:hAnsi="Arial" w:cs="Arial"/>
        </w:rPr>
        <w:t>knowledge and skills to apply procedures fairly</w:t>
      </w:r>
      <w:r w:rsidR="00F17C69">
        <w:rPr>
          <w:rFonts w:ascii="Arial" w:eastAsia="ArialMT" w:hAnsi="Arial" w:cs="Arial"/>
        </w:rPr>
        <w:t>.</w:t>
      </w:r>
      <w:r w:rsidR="002713A3">
        <w:rPr>
          <w:rFonts w:ascii="Arial" w:eastAsia="ArialMT" w:hAnsi="Arial" w:cs="Arial"/>
        </w:rPr>
        <w:t xml:space="preserve"> </w:t>
      </w:r>
    </w:p>
    <w:p w14:paraId="3F56A978" w14:textId="6CDD3A40" w:rsidR="009C156C" w:rsidRPr="002713A3" w:rsidRDefault="002713A3" w:rsidP="0007667E">
      <w:pPr>
        <w:numPr>
          <w:ilvl w:val="0"/>
          <w:numId w:val="20"/>
        </w:numPr>
        <w:autoSpaceDE w:val="0"/>
        <w:autoSpaceDN w:val="0"/>
        <w:adjustRightInd w:val="0"/>
        <w:jc w:val="both"/>
        <w:rPr>
          <w:rFonts w:ascii="Arial" w:eastAsia="ArialMT" w:hAnsi="Arial" w:cs="Arial"/>
        </w:rPr>
      </w:pPr>
      <w:r>
        <w:rPr>
          <w:rFonts w:ascii="Arial" w:eastAsia="ArialMT" w:hAnsi="Arial" w:cs="Arial"/>
        </w:rPr>
        <w:t>Submit pay recommendations to the Pay Committee</w:t>
      </w:r>
      <w:r w:rsidR="007A34A7">
        <w:rPr>
          <w:rFonts w:ascii="Arial" w:eastAsia="ArialMT" w:hAnsi="Arial" w:cs="Arial"/>
        </w:rPr>
        <w:t xml:space="preserve"> following the outcome of appraisal for all teachers.</w:t>
      </w:r>
      <w:r w:rsidR="00F17C69">
        <w:rPr>
          <w:rFonts w:ascii="Arial" w:eastAsia="ArialMT" w:hAnsi="Arial" w:cs="Arial"/>
        </w:rPr>
        <w:t>.</w:t>
      </w:r>
      <w:r w:rsidR="009C156C" w:rsidRPr="002713A3">
        <w:rPr>
          <w:rFonts w:ascii="Arial" w:eastAsia="ArialMT" w:hAnsi="Arial" w:cs="Arial"/>
        </w:rPr>
        <w:t>.</w:t>
      </w:r>
    </w:p>
    <w:p w14:paraId="7AB027D9" w14:textId="77777777" w:rsidR="009C156C" w:rsidRPr="00A043F1" w:rsidRDefault="009C156C" w:rsidP="0007667E">
      <w:pPr>
        <w:numPr>
          <w:ilvl w:val="0"/>
          <w:numId w:val="20"/>
        </w:numPr>
        <w:autoSpaceDE w:val="0"/>
        <w:autoSpaceDN w:val="0"/>
        <w:adjustRightInd w:val="0"/>
        <w:jc w:val="both"/>
        <w:rPr>
          <w:rFonts w:ascii="Arial" w:eastAsia="ArialMT" w:hAnsi="Arial" w:cs="Arial"/>
        </w:rPr>
      </w:pPr>
      <w:r w:rsidRPr="00A043F1">
        <w:rPr>
          <w:rFonts w:ascii="Arial" w:eastAsia="ArialMT" w:hAnsi="Arial" w:cs="Arial"/>
        </w:rPr>
        <w:t>Applying pay discretions where these are clear and non-contentious within the scope of</w:t>
      </w:r>
      <w:r w:rsidR="002713A3" w:rsidRPr="00A043F1">
        <w:rPr>
          <w:rFonts w:ascii="Arial" w:eastAsia="ArialMT" w:hAnsi="Arial" w:cs="Arial"/>
        </w:rPr>
        <w:t xml:space="preserve"> </w:t>
      </w:r>
      <w:r w:rsidRPr="00A043F1">
        <w:rPr>
          <w:rFonts w:ascii="Arial" w:eastAsia="ArialMT" w:hAnsi="Arial" w:cs="Arial"/>
        </w:rPr>
        <w:t>the policy</w:t>
      </w:r>
      <w:r w:rsidR="00A043F1">
        <w:rPr>
          <w:rFonts w:ascii="Arial" w:eastAsia="ArialMT" w:hAnsi="Arial" w:cs="Arial"/>
        </w:rPr>
        <w:t xml:space="preserve">, </w:t>
      </w:r>
      <w:r w:rsidR="00FA32B0">
        <w:rPr>
          <w:rFonts w:ascii="Arial" w:eastAsia="ArialMT" w:hAnsi="Arial" w:cs="Arial"/>
        </w:rPr>
        <w:t>e.g.,</w:t>
      </w:r>
      <w:r w:rsidR="00A043F1">
        <w:rPr>
          <w:rFonts w:ascii="Arial" w:eastAsia="ArialMT" w:hAnsi="Arial" w:cs="Arial"/>
        </w:rPr>
        <w:t xml:space="preserve"> use of TLRs</w:t>
      </w:r>
    </w:p>
    <w:p w14:paraId="52F5A611" w14:textId="77777777" w:rsidR="009C156C" w:rsidRPr="002713A3" w:rsidRDefault="009C156C" w:rsidP="0007667E">
      <w:pPr>
        <w:numPr>
          <w:ilvl w:val="0"/>
          <w:numId w:val="20"/>
        </w:numPr>
        <w:autoSpaceDE w:val="0"/>
        <w:autoSpaceDN w:val="0"/>
        <w:adjustRightInd w:val="0"/>
        <w:jc w:val="both"/>
        <w:rPr>
          <w:rFonts w:ascii="Arial" w:eastAsia="ArialMT" w:hAnsi="Arial" w:cs="Arial"/>
        </w:rPr>
      </w:pPr>
      <w:r w:rsidRPr="002713A3">
        <w:rPr>
          <w:rFonts w:ascii="Arial" w:eastAsia="ArialMT" w:hAnsi="Arial" w:cs="Arial"/>
        </w:rPr>
        <w:t xml:space="preserve">Reviewing, </w:t>
      </w:r>
      <w:r w:rsidR="00D51D57" w:rsidRPr="002713A3">
        <w:rPr>
          <w:rFonts w:ascii="Arial" w:eastAsia="ArialMT" w:hAnsi="Arial" w:cs="Arial"/>
        </w:rPr>
        <w:t>drafting,</w:t>
      </w:r>
      <w:r w:rsidRPr="002713A3">
        <w:rPr>
          <w:rFonts w:ascii="Arial" w:eastAsia="ArialMT" w:hAnsi="Arial" w:cs="Arial"/>
        </w:rPr>
        <w:t xml:space="preserve"> and finalising job descriptions for all staff.</w:t>
      </w:r>
    </w:p>
    <w:p w14:paraId="34F0CC4B" w14:textId="77777777" w:rsidR="00003E98" w:rsidRPr="002713A3" w:rsidRDefault="009C156C" w:rsidP="0007667E">
      <w:pPr>
        <w:numPr>
          <w:ilvl w:val="0"/>
          <w:numId w:val="20"/>
        </w:numPr>
        <w:autoSpaceDE w:val="0"/>
        <w:autoSpaceDN w:val="0"/>
        <w:adjustRightInd w:val="0"/>
        <w:jc w:val="both"/>
        <w:rPr>
          <w:rFonts w:ascii="Arial" w:eastAsia="ArialMT" w:hAnsi="Arial" w:cs="Arial"/>
        </w:rPr>
      </w:pPr>
      <w:r w:rsidRPr="002713A3">
        <w:rPr>
          <w:rFonts w:ascii="Arial" w:eastAsia="ArialMT" w:hAnsi="Arial" w:cs="Arial"/>
        </w:rPr>
        <w:t>Ensuring teachers are informed about pay decisions reached, and that records are kept</w:t>
      </w:r>
      <w:r w:rsidR="002713A3" w:rsidRPr="002713A3">
        <w:rPr>
          <w:rFonts w:ascii="Arial" w:eastAsia="ArialMT" w:hAnsi="Arial" w:cs="Arial"/>
        </w:rPr>
        <w:t xml:space="preserve"> </w:t>
      </w:r>
      <w:r w:rsidRPr="002713A3">
        <w:rPr>
          <w:rFonts w:ascii="Arial" w:eastAsia="ArialMT" w:hAnsi="Arial" w:cs="Arial"/>
        </w:rPr>
        <w:t>of recommendations and decisions made.</w:t>
      </w:r>
    </w:p>
    <w:p w14:paraId="512D834D" w14:textId="77777777" w:rsidR="00CB3D1F" w:rsidRPr="006F7FE3" w:rsidRDefault="00CB3D1F" w:rsidP="0031154D">
      <w:pPr>
        <w:overflowPunct w:val="0"/>
        <w:autoSpaceDE w:val="0"/>
        <w:autoSpaceDN w:val="0"/>
        <w:adjustRightInd w:val="0"/>
        <w:jc w:val="both"/>
        <w:textAlignment w:val="baseline"/>
        <w:rPr>
          <w:rFonts w:ascii="Arial" w:hAnsi="Arial" w:cs="Arial"/>
        </w:rPr>
      </w:pPr>
    </w:p>
    <w:p w14:paraId="27656160" w14:textId="77777777" w:rsidR="001C11FA" w:rsidRPr="006F7FE3" w:rsidRDefault="00AC1FEA" w:rsidP="0031154D">
      <w:pPr>
        <w:overflowPunct w:val="0"/>
        <w:autoSpaceDE w:val="0"/>
        <w:autoSpaceDN w:val="0"/>
        <w:adjustRightInd w:val="0"/>
        <w:jc w:val="both"/>
        <w:textAlignment w:val="baseline"/>
        <w:rPr>
          <w:rFonts w:ascii="Arial" w:hAnsi="Arial" w:cs="Arial"/>
          <w:b/>
        </w:rPr>
      </w:pPr>
      <w:r>
        <w:rPr>
          <w:rFonts w:ascii="Arial" w:hAnsi="Arial" w:cs="Arial"/>
          <w:b/>
        </w:rPr>
        <w:t>8.4</w:t>
      </w:r>
      <w:r>
        <w:rPr>
          <w:rFonts w:ascii="Arial" w:hAnsi="Arial" w:cs="Arial"/>
          <w:b/>
        </w:rPr>
        <w:tab/>
      </w:r>
      <w:r w:rsidR="001C11FA" w:rsidRPr="006F7FE3">
        <w:rPr>
          <w:rFonts w:ascii="Arial" w:hAnsi="Arial" w:cs="Arial"/>
          <w:b/>
        </w:rPr>
        <w:t>T</w:t>
      </w:r>
      <w:r w:rsidR="002713A3">
        <w:rPr>
          <w:rFonts w:ascii="Arial" w:hAnsi="Arial" w:cs="Arial"/>
          <w:b/>
        </w:rPr>
        <w:t>eachers</w:t>
      </w:r>
    </w:p>
    <w:p w14:paraId="77557584" w14:textId="77777777" w:rsidR="007B24CC" w:rsidRDefault="007B24CC" w:rsidP="0031154D">
      <w:pPr>
        <w:overflowPunct w:val="0"/>
        <w:autoSpaceDE w:val="0"/>
        <w:autoSpaceDN w:val="0"/>
        <w:adjustRightInd w:val="0"/>
        <w:jc w:val="both"/>
        <w:textAlignment w:val="baseline"/>
        <w:rPr>
          <w:rFonts w:ascii="Arial" w:hAnsi="Arial" w:cs="Arial"/>
        </w:rPr>
      </w:pPr>
    </w:p>
    <w:p w14:paraId="248A3A66" w14:textId="77777777" w:rsidR="001C11FA" w:rsidRPr="006F7FE3" w:rsidRDefault="001C11FA" w:rsidP="002713A3">
      <w:pPr>
        <w:overflowPunct w:val="0"/>
        <w:autoSpaceDE w:val="0"/>
        <w:autoSpaceDN w:val="0"/>
        <w:adjustRightInd w:val="0"/>
        <w:jc w:val="both"/>
        <w:textAlignment w:val="baseline"/>
        <w:rPr>
          <w:rFonts w:ascii="Arial" w:hAnsi="Arial" w:cs="Arial"/>
        </w:rPr>
      </w:pPr>
      <w:r w:rsidRPr="006F7FE3">
        <w:rPr>
          <w:rFonts w:ascii="Arial" w:hAnsi="Arial" w:cs="Arial"/>
        </w:rPr>
        <w:t>A teacher will:</w:t>
      </w:r>
    </w:p>
    <w:p w14:paraId="65EF0ED4" w14:textId="77777777" w:rsidR="001C11FA" w:rsidRPr="006F7FE3" w:rsidRDefault="001C11FA" w:rsidP="002713A3">
      <w:pPr>
        <w:overflowPunct w:val="0"/>
        <w:autoSpaceDE w:val="0"/>
        <w:autoSpaceDN w:val="0"/>
        <w:adjustRightInd w:val="0"/>
        <w:jc w:val="both"/>
        <w:textAlignment w:val="baseline"/>
        <w:rPr>
          <w:rFonts w:ascii="Arial" w:hAnsi="Arial" w:cs="Arial"/>
        </w:rPr>
      </w:pPr>
    </w:p>
    <w:p w14:paraId="5461549C" w14:textId="7D1A3E90" w:rsidR="007B24CC" w:rsidRPr="00F45CD5" w:rsidRDefault="001C11FA" w:rsidP="00F45CD5">
      <w:pPr>
        <w:pStyle w:val="ListParagraph"/>
        <w:numPr>
          <w:ilvl w:val="0"/>
          <w:numId w:val="34"/>
        </w:numPr>
        <w:tabs>
          <w:tab w:val="left" w:pos="851"/>
        </w:tabs>
        <w:overflowPunct w:val="0"/>
        <w:autoSpaceDE w:val="0"/>
        <w:autoSpaceDN w:val="0"/>
        <w:adjustRightInd w:val="0"/>
        <w:jc w:val="both"/>
        <w:textAlignment w:val="baseline"/>
        <w:rPr>
          <w:b/>
        </w:rPr>
      </w:pPr>
      <w:r w:rsidRPr="00F45CD5">
        <w:t xml:space="preserve">engage with </w:t>
      </w:r>
      <w:r w:rsidR="000D4437" w:rsidRPr="00F45CD5">
        <w:t xml:space="preserve">the required </w:t>
      </w:r>
      <w:r w:rsidR="00B676C1" w:rsidRPr="00F45CD5">
        <w:t>appraisal</w:t>
      </w:r>
      <w:r w:rsidR="000D4437" w:rsidRPr="00F45CD5">
        <w:t xml:space="preserve"> process annually</w:t>
      </w:r>
      <w:r w:rsidR="000F28F1">
        <w:t>.</w:t>
      </w:r>
    </w:p>
    <w:p w14:paraId="34F7D417" w14:textId="77777777" w:rsidR="007B24CC" w:rsidRDefault="007B24CC" w:rsidP="0031154D">
      <w:pPr>
        <w:tabs>
          <w:tab w:val="left" w:pos="851"/>
        </w:tabs>
        <w:overflowPunct w:val="0"/>
        <w:autoSpaceDE w:val="0"/>
        <w:autoSpaceDN w:val="0"/>
        <w:adjustRightInd w:val="0"/>
        <w:jc w:val="both"/>
        <w:textAlignment w:val="baseline"/>
        <w:rPr>
          <w:rFonts w:ascii="Arial" w:hAnsi="Arial" w:cs="Arial"/>
          <w:b/>
        </w:rPr>
      </w:pPr>
    </w:p>
    <w:p w14:paraId="22905405" w14:textId="77777777" w:rsidR="00886957" w:rsidRPr="00A043F1" w:rsidRDefault="00886957" w:rsidP="0031154D">
      <w:pPr>
        <w:overflowPunct w:val="0"/>
        <w:autoSpaceDE w:val="0"/>
        <w:autoSpaceDN w:val="0"/>
        <w:adjustRightInd w:val="0"/>
        <w:jc w:val="both"/>
        <w:textAlignment w:val="baseline"/>
        <w:rPr>
          <w:rFonts w:ascii="Arial" w:hAnsi="Arial" w:cs="Arial"/>
          <w:color w:val="FF0000"/>
        </w:rPr>
      </w:pPr>
    </w:p>
    <w:p w14:paraId="4BAD868E" w14:textId="403150CE" w:rsidR="001A3265" w:rsidRPr="00AC1FEA" w:rsidRDefault="00AC1FEA" w:rsidP="000313AA">
      <w:pPr>
        <w:overflowPunct w:val="0"/>
        <w:autoSpaceDE w:val="0"/>
        <w:autoSpaceDN w:val="0"/>
        <w:adjustRightInd w:val="0"/>
        <w:jc w:val="both"/>
        <w:textAlignment w:val="baseline"/>
        <w:rPr>
          <w:rFonts w:ascii="Arial" w:hAnsi="Arial" w:cs="Arial"/>
          <w:b/>
          <w:bCs/>
        </w:rPr>
      </w:pPr>
      <w:r w:rsidRPr="00AC1FEA">
        <w:rPr>
          <w:rFonts w:ascii="Arial" w:hAnsi="Arial" w:cs="Arial"/>
          <w:b/>
          <w:bCs/>
        </w:rPr>
        <w:t>9.0</w:t>
      </w:r>
      <w:r w:rsidRPr="00AC1FEA">
        <w:rPr>
          <w:rFonts w:ascii="Arial" w:hAnsi="Arial" w:cs="Arial"/>
          <w:b/>
          <w:bCs/>
        </w:rPr>
        <w:tab/>
      </w:r>
      <w:r w:rsidR="00EC5BD3" w:rsidRPr="00AC1FEA">
        <w:rPr>
          <w:rFonts w:ascii="Arial" w:hAnsi="Arial" w:cs="Arial"/>
          <w:b/>
          <w:bCs/>
        </w:rPr>
        <w:t>SETTING AND REVIEWING PAY</w:t>
      </w:r>
    </w:p>
    <w:p w14:paraId="5B0FD6EB" w14:textId="77777777" w:rsidR="00AC1FEA" w:rsidRDefault="00AC1FEA" w:rsidP="0031154D">
      <w:pPr>
        <w:numPr>
          <w:ilvl w:val="12"/>
          <w:numId w:val="0"/>
        </w:numPr>
        <w:jc w:val="both"/>
        <w:rPr>
          <w:rFonts w:ascii="Arial" w:hAnsi="Arial" w:cs="Arial"/>
        </w:rPr>
      </w:pPr>
    </w:p>
    <w:p w14:paraId="09B4CD57" w14:textId="77777777" w:rsidR="00806E36" w:rsidRPr="000313AA" w:rsidRDefault="000313AA" w:rsidP="0031154D">
      <w:pPr>
        <w:numPr>
          <w:ilvl w:val="12"/>
          <w:numId w:val="0"/>
        </w:numPr>
        <w:jc w:val="both"/>
        <w:rPr>
          <w:rFonts w:ascii="Arial" w:hAnsi="Arial" w:cs="Arial"/>
          <w:bCs/>
        </w:rPr>
      </w:pPr>
      <w:r w:rsidRPr="000313AA">
        <w:rPr>
          <w:rFonts w:ascii="Arial" w:hAnsi="Arial" w:cs="Arial"/>
        </w:rPr>
        <w:t>The relevant body will ensure that a</w:t>
      </w:r>
      <w:r w:rsidR="001A3265" w:rsidRPr="000313AA">
        <w:rPr>
          <w:rFonts w:ascii="Arial" w:hAnsi="Arial" w:cs="Arial"/>
          <w:bCs/>
        </w:rPr>
        <w:t xml:space="preserve">ll teaching staff salaries, including those of the </w:t>
      </w:r>
      <w:r w:rsidR="00601C98">
        <w:rPr>
          <w:rFonts w:ascii="Arial" w:hAnsi="Arial" w:cs="Arial"/>
          <w:bCs/>
        </w:rPr>
        <w:t>Headteacher</w:t>
      </w:r>
      <w:r w:rsidR="001A3265" w:rsidRPr="000313AA">
        <w:rPr>
          <w:rFonts w:ascii="Arial" w:hAnsi="Arial" w:cs="Arial"/>
          <w:bCs/>
        </w:rPr>
        <w:t xml:space="preserve">, </w:t>
      </w:r>
      <w:r w:rsidR="00601C98">
        <w:rPr>
          <w:rFonts w:ascii="Arial" w:hAnsi="Arial" w:cs="Arial"/>
          <w:bCs/>
        </w:rPr>
        <w:t>D</w:t>
      </w:r>
      <w:r w:rsidR="001A3265" w:rsidRPr="000313AA">
        <w:rPr>
          <w:rFonts w:ascii="Arial" w:hAnsi="Arial" w:cs="Arial"/>
          <w:bCs/>
        </w:rPr>
        <w:t xml:space="preserve">eputy </w:t>
      </w:r>
      <w:r w:rsidR="00601C98">
        <w:rPr>
          <w:rFonts w:ascii="Arial" w:hAnsi="Arial" w:cs="Arial"/>
          <w:bCs/>
        </w:rPr>
        <w:t>Headteacher</w:t>
      </w:r>
      <w:r w:rsidR="001A3265" w:rsidRPr="000313AA">
        <w:rPr>
          <w:rFonts w:ascii="Arial" w:hAnsi="Arial" w:cs="Arial"/>
          <w:bCs/>
        </w:rPr>
        <w:t>(</w:t>
      </w:r>
      <w:r w:rsidR="00B768B7" w:rsidRPr="000313AA">
        <w:rPr>
          <w:rFonts w:ascii="Arial" w:hAnsi="Arial" w:cs="Arial"/>
          <w:bCs/>
        </w:rPr>
        <w:t xml:space="preserve">s) and </w:t>
      </w:r>
      <w:r w:rsidR="00601C98">
        <w:rPr>
          <w:rFonts w:ascii="Arial" w:hAnsi="Arial" w:cs="Arial"/>
          <w:bCs/>
        </w:rPr>
        <w:t>A</w:t>
      </w:r>
      <w:r w:rsidR="00B768B7" w:rsidRPr="000313AA">
        <w:rPr>
          <w:rFonts w:ascii="Arial" w:hAnsi="Arial" w:cs="Arial"/>
          <w:bCs/>
        </w:rPr>
        <w:t xml:space="preserve">ssistant </w:t>
      </w:r>
      <w:r w:rsidR="00601C98">
        <w:rPr>
          <w:rFonts w:ascii="Arial" w:hAnsi="Arial" w:cs="Arial"/>
          <w:bCs/>
        </w:rPr>
        <w:t>Headteacher</w:t>
      </w:r>
      <w:r w:rsidR="00B768B7" w:rsidRPr="000313AA">
        <w:rPr>
          <w:rFonts w:ascii="Arial" w:hAnsi="Arial" w:cs="Arial"/>
          <w:bCs/>
        </w:rPr>
        <w:t xml:space="preserve">(s) will </w:t>
      </w:r>
      <w:r w:rsidR="00BB7EE1" w:rsidRPr="000313AA">
        <w:rPr>
          <w:rFonts w:ascii="Arial" w:hAnsi="Arial" w:cs="Arial"/>
          <w:bCs/>
        </w:rPr>
        <w:t>be</w:t>
      </w:r>
      <w:r w:rsidR="001A3265" w:rsidRPr="000313AA">
        <w:rPr>
          <w:rFonts w:ascii="Arial" w:hAnsi="Arial" w:cs="Arial"/>
          <w:bCs/>
        </w:rPr>
        <w:t xml:space="preserve"> reviewed annually </w:t>
      </w:r>
      <w:r w:rsidR="00B768B7" w:rsidRPr="000313AA">
        <w:rPr>
          <w:rFonts w:ascii="Arial" w:hAnsi="Arial" w:cs="Arial"/>
          <w:bCs/>
        </w:rPr>
        <w:t>t</w:t>
      </w:r>
      <w:r w:rsidR="001A3265" w:rsidRPr="000313AA">
        <w:rPr>
          <w:rFonts w:ascii="Arial" w:hAnsi="Arial" w:cs="Arial"/>
          <w:bCs/>
        </w:rPr>
        <w:t>o take effect from 1 September</w:t>
      </w:r>
      <w:r w:rsidRPr="000313AA">
        <w:rPr>
          <w:rFonts w:ascii="Arial" w:hAnsi="Arial" w:cs="Arial"/>
          <w:bCs/>
        </w:rPr>
        <w:t xml:space="preserve"> and that a</w:t>
      </w:r>
      <w:r w:rsidRPr="000313AA">
        <w:rPr>
          <w:rFonts w:ascii="Arial" w:hAnsi="Arial" w:cs="Arial"/>
        </w:rPr>
        <w:t xml:space="preserve">ll teachers are given a written statement setting out their salary and any other financial benefits to which they are entitled.  </w:t>
      </w:r>
    </w:p>
    <w:p w14:paraId="78363F85" w14:textId="77777777" w:rsidR="00806E36" w:rsidRPr="000313AA" w:rsidRDefault="00806E36" w:rsidP="0031154D">
      <w:pPr>
        <w:numPr>
          <w:ilvl w:val="12"/>
          <w:numId w:val="0"/>
        </w:numPr>
        <w:jc w:val="both"/>
        <w:rPr>
          <w:rFonts w:ascii="Arial" w:hAnsi="Arial" w:cs="Arial"/>
          <w:bCs/>
        </w:rPr>
      </w:pPr>
    </w:p>
    <w:p w14:paraId="542FC501" w14:textId="6B94C808" w:rsidR="000313AA" w:rsidRPr="000313AA" w:rsidRDefault="001A3265" w:rsidP="0031154D">
      <w:pPr>
        <w:numPr>
          <w:ilvl w:val="12"/>
          <w:numId w:val="0"/>
        </w:numPr>
        <w:jc w:val="both"/>
        <w:rPr>
          <w:rFonts w:ascii="Arial" w:hAnsi="Arial" w:cs="Arial"/>
          <w:bCs/>
        </w:rPr>
      </w:pPr>
      <w:r w:rsidRPr="000313AA">
        <w:rPr>
          <w:rFonts w:ascii="Arial" w:hAnsi="Arial" w:cs="Arial"/>
          <w:bCs/>
        </w:rPr>
        <w:t xml:space="preserve">The </w:t>
      </w:r>
      <w:r w:rsidR="000313AA" w:rsidRPr="000313AA">
        <w:rPr>
          <w:rFonts w:ascii="Arial" w:hAnsi="Arial" w:cs="Arial"/>
          <w:bCs/>
        </w:rPr>
        <w:t>relevant</w:t>
      </w:r>
      <w:r w:rsidRPr="000313AA">
        <w:rPr>
          <w:rFonts w:ascii="Arial" w:hAnsi="Arial" w:cs="Arial"/>
          <w:bCs/>
        </w:rPr>
        <w:t xml:space="preserve"> body </w:t>
      </w:r>
      <w:r w:rsidR="00795ED0">
        <w:rPr>
          <w:rFonts w:ascii="Arial" w:hAnsi="Arial" w:cs="Arial"/>
          <w:bCs/>
        </w:rPr>
        <w:t xml:space="preserve">should </w:t>
      </w:r>
      <w:r w:rsidRPr="000313AA">
        <w:rPr>
          <w:rFonts w:ascii="Arial" w:hAnsi="Arial" w:cs="Arial"/>
          <w:bCs/>
        </w:rPr>
        <w:t xml:space="preserve">complete teachers’ annual pay reviews by 31 October and the </w:t>
      </w:r>
      <w:r w:rsidR="00E173DF">
        <w:rPr>
          <w:rFonts w:ascii="Arial" w:hAnsi="Arial" w:cs="Arial"/>
          <w:bCs/>
        </w:rPr>
        <w:t>Headteacher</w:t>
      </w:r>
      <w:r w:rsidRPr="000313AA">
        <w:rPr>
          <w:rFonts w:ascii="Arial" w:hAnsi="Arial" w:cs="Arial"/>
          <w:bCs/>
        </w:rPr>
        <w:t>’s annual pay review by 31 December</w:t>
      </w:r>
      <w:r w:rsidR="00F05EAE" w:rsidRPr="000313AA">
        <w:rPr>
          <w:rFonts w:ascii="Arial" w:hAnsi="Arial" w:cs="Arial"/>
          <w:bCs/>
        </w:rPr>
        <w:t xml:space="preserve">, however </w:t>
      </w:r>
      <w:r w:rsidR="00795ED0">
        <w:rPr>
          <w:rFonts w:ascii="Arial" w:hAnsi="Arial" w:cs="Arial"/>
          <w:bCs/>
        </w:rPr>
        <w:t xml:space="preserve">the value </w:t>
      </w:r>
      <w:r w:rsidR="00795ED0">
        <w:rPr>
          <w:rFonts w:ascii="Arial" w:hAnsi="Arial" w:cs="Arial"/>
          <w:bCs/>
        </w:rPr>
        <w:lastRenderedPageBreak/>
        <w:t xml:space="preserve">of any new pay point may not be confirmed until </w:t>
      </w:r>
      <w:r w:rsidR="00F05EAE" w:rsidRPr="000313AA">
        <w:rPr>
          <w:rFonts w:ascii="Arial" w:hAnsi="Arial" w:cs="Arial"/>
          <w:bCs/>
        </w:rPr>
        <w:t>pay information is released by the government each year</w:t>
      </w:r>
      <w:r w:rsidRPr="000313AA">
        <w:rPr>
          <w:rFonts w:ascii="Arial" w:hAnsi="Arial" w:cs="Arial"/>
          <w:bCs/>
        </w:rPr>
        <w:t xml:space="preserve">. </w:t>
      </w:r>
      <w:r w:rsidR="00795ED0">
        <w:rPr>
          <w:rFonts w:ascii="Arial" w:hAnsi="Arial" w:cs="Arial"/>
          <w:bCs/>
        </w:rPr>
        <w:t xml:space="preserve">The </w:t>
      </w:r>
      <w:r w:rsidR="00F45CD5">
        <w:rPr>
          <w:rFonts w:ascii="Arial" w:hAnsi="Arial" w:cs="Arial"/>
          <w:bCs/>
        </w:rPr>
        <w:t>school</w:t>
      </w:r>
      <w:r w:rsidR="00795ED0">
        <w:rPr>
          <w:rFonts w:ascii="Arial" w:hAnsi="Arial" w:cs="Arial"/>
          <w:bCs/>
        </w:rPr>
        <w:t xml:space="preserve"> </w:t>
      </w:r>
      <w:r w:rsidRPr="000313AA">
        <w:rPr>
          <w:rFonts w:ascii="Arial" w:hAnsi="Arial" w:cs="Arial"/>
          <w:bCs/>
        </w:rPr>
        <w:t>will, however, complete the process without undue delay.</w:t>
      </w:r>
      <w:r w:rsidR="00BB7EE1" w:rsidRPr="000313AA">
        <w:rPr>
          <w:rFonts w:ascii="Arial" w:hAnsi="Arial" w:cs="Arial"/>
          <w:bCs/>
        </w:rPr>
        <w:t xml:space="preserve">   </w:t>
      </w:r>
    </w:p>
    <w:p w14:paraId="47A5A296" w14:textId="77777777" w:rsidR="001A3265" w:rsidRDefault="001A3265" w:rsidP="0031154D">
      <w:pPr>
        <w:numPr>
          <w:ilvl w:val="12"/>
          <w:numId w:val="0"/>
        </w:numPr>
        <w:tabs>
          <w:tab w:val="left" w:pos="2160"/>
        </w:tabs>
        <w:jc w:val="both"/>
        <w:rPr>
          <w:rFonts w:ascii="Arial" w:hAnsi="Arial" w:cs="Arial"/>
          <w:b/>
        </w:rPr>
      </w:pPr>
    </w:p>
    <w:p w14:paraId="7110C53F" w14:textId="77777777" w:rsidR="000D4437" w:rsidRDefault="000D4437" w:rsidP="000D4437">
      <w:pPr>
        <w:overflowPunct w:val="0"/>
        <w:autoSpaceDE w:val="0"/>
        <w:autoSpaceDN w:val="0"/>
        <w:adjustRightInd w:val="0"/>
        <w:jc w:val="both"/>
        <w:textAlignment w:val="baseline"/>
        <w:rPr>
          <w:rFonts w:ascii="Arial" w:hAnsi="Arial" w:cs="Arial"/>
        </w:rPr>
      </w:pPr>
      <w:r w:rsidRPr="00CF5EDB">
        <w:rPr>
          <w:rFonts w:ascii="Arial" w:hAnsi="Arial" w:cs="Arial"/>
        </w:rPr>
        <w:t xml:space="preserve">Reviews may take place at other times of the year to reflect any changes in circumstances or job description that lead to a change in the basis for calculating an individual’s pay. A written statement will be given after any review and where applicable will give information about the basis on which it was made. </w:t>
      </w:r>
    </w:p>
    <w:p w14:paraId="2B6BE864" w14:textId="77777777" w:rsidR="000D4437" w:rsidRDefault="000D4437" w:rsidP="000D4437">
      <w:pPr>
        <w:overflowPunct w:val="0"/>
        <w:autoSpaceDE w:val="0"/>
        <w:autoSpaceDN w:val="0"/>
        <w:adjustRightInd w:val="0"/>
        <w:jc w:val="both"/>
        <w:textAlignment w:val="baseline"/>
        <w:rPr>
          <w:rFonts w:ascii="Arial" w:hAnsi="Arial" w:cs="Arial"/>
        </w:rPr>
      </w:pPr>
    </w:p>
    <w:p w14:paraId="65BF2176" w14:textId="77777777" w:rsidR="000D4437" w:rsidRDefault="000D4437" w:rsidP="000D4437">
      <w:pPr>
        <w:overflowPunct w:val="0"/>
        <w:autoSpaceDE w:val="0"/>
        <w:autoSpaceDN w:val="0"/>
        <w:adjustRightInd w:val="0"/>
        <w:jc w:val="both"/>
        <w:textAlignment w:val="baseline"/>
        <w:rPr>
          <w:rFonts w:ascii="Arial" w:hAnsi="Arial" w:cs="Arial"/>
        </w:rPr>
      </w:pPr>
      <w:r w:rsidRPr="00CF5EDB">
        <w:rPr>
          <w:rFonts w:ascii="Arial" w:hAnsi="Arial" w:cs="Arial"/>
        </w:rPr>
        <w:t xml:space="preserve">Where a pay determination leads or may lead to the start of a period of safeguarding, the </w:t>
      </w:r>
      <w:r>
        <w:rPr>
          <w:rFonts w:ascii="Arial" w:hAnsi="Arial" w:cs="Arial"/>
        </w:rPr>
        <w:t>relevant body</w:t>
      </w:r>
      <w:r w:rsidRPr="00CF5EDB">
        <w:rPr>
          <w:rFonts w:ascii="Arial" w:hAnsi="Arial" w:cs="Arial"/>
        </w:rPr>
        <w:t xml:space="preserve"> will give the required notification as soon as possible and no later than one month after the date of the determination.</w:t>
      </w:r>
    </w:p>
    <w:p w14:paraId="1CA2E957" w14:textId="77777777" w:rsidR="00FE5481" w:rsidRDefault="00FE5481" w:rsidP="0031154D">
      <w:pPr>
        <w:numPr>
          <w:ilvl w:val="12"/>
          <w:numId w:val="0"/>
        </w:numPr>
        <w:tabs>
          <w:tab w:val="left" w:pos="2160"/>
        </w:tabs>
        <w:jc w:val="both"/>
        <w:rPr>
          <w:rFonts w:ascii="Arial" w:hAnsi="Arial" w:cs="Arial"/>
          <w:b/>
        </w:rPr>
      </w:pPr>
    </w:p>
    <w:p w14:paraId="30DE60A9" w14:textId="33D2F89B" w:rsidR="001A3265" w:rsidRPr="00E507DD" w:rsidRDefault="001A3265" w:rsidP="0031154D">
      <w:pPr>
        <w:jc w:val="both"/>
        <w:rPr>
          <w:rFonts w:ascii="Arial" w:hAnsi="Arial" w:cs="Arial"/>
        </w:rPr>
      </w:pPr>
      <w:r w:rsidRPr="00E507DD">
        <w:rPr>
          <w:rFonts w:ascii="Arial" w:hAnsi="Arial" w:cs="Arial"/>
        </w:rPr>
        <w:t xml:space="preserve">The </w:t>
      </w:r>
      <w:r w:rsidR="00E173DF" w:rsidRPr="00E507DD">
        <w:rPr>
          <w:rFonts w:ascii="Arial" w:hAnsi="Arial" w:cs="Arial"/>
        </w:rPr>
        <w:t>relevant</w:t>
      </w:r>
      <w:r w:rsidRPr="00E507DD">
        <w:rPr>
          <w:rFonts w:ascii="Arial" w:hAnsi="Arial" w:cs="Arial"/>
        </w:rPr>
        <w:t xml:space="preserve"> body has an appeals procedure in relation to pay in accordance with the provisions </w:t>
      </w:r>
      <w:r w:rsidR="00D915C6" w:rsidRPr="00E507DD">
        <w:rPr>
          <w:rFonts w:ascii="Arial" w:hAnsi="Arial" w:cs="Arial"/>
        </w:rPr>
        <w:t xml:space="preserve">of the </w:t>
      </w:r>
      <w:r w:rsidR="00C326C5" w:rsidRPr="00E507DD">
        <w:rPr>
          <w:rFonts w:ascii="Arial" w:hAnsi="Arial" w:cs="Arial"/>
        </w:rPr>
        <w:t>STPCD document</w:t>
      </w:r>
      <w:r w:rsidR="00423CB0" w:rsidRPr="00E507DD">
        <w:rPr>
          <w:rFonts w:ascii="Arial" w:hAnsi="Arial" w:cs="Arial"/>
        </w:rPr>
        <w:t>.  It is set out as an appendix to this pay policy</w:t>
      </w:r>
      <w:r w:rsidR="00601C98" w:rsidRPr="00E507DD">
        <w:rPr>
          <w:rFonts w:ascii="Arial" w:hAnsi="Arial" w:cs="Arial"/>
        </w:rPr>
        <w:t xml:space="preserve"> – see appendix </w:t>
      </w:r>
      <w:r w:rsidR="00BA2C9A">
        <w:rPr>
          <w:rFonts w:ascii="Arial" w:hAnsi="Arial" w:cs="Arial"/>
        </w:rPr>
        <w:t>2</w:t>
      </w:r>
      <w:r w:rsidR="00423CB0" w:rsidRPr="00E507DD">
        <w:rPr>
          <w:rFonts w:ascii="Arial" w:hAnsi="Arial" w:cs="Arial"/>
        </w:rPr>
        <w:t>.</w:t>
      </w:r>
    </w:p>
    <w:p w14:paraId="5E2EF3C2" w14:textId="77777777" w:rsidR="001A3265" w:rsidRDefault="001A3265" w:rsidP="0031154D">
      <w:pPr>
        <w:jc w:val="both"/>
        <w:rPr>
          <w:rFonts w:ascii="Arial" w:hAnsi="Arial" w:cs="Arial"/>
        </w:rPr>
      </w:pPr>
    </w:p>
    <w:p w14:paraId="4A4A3470" w14:textId="77777777" w:rsidR="00006EC7" w:rsidRDefault="00006EC7" w:rsidP="0031154D">
      <w:pPr>
        <w:jc w:val="both"/>
        <w:rPr>
          <w:rFonts w:ascii="Arial" w:hAnsi="Arial" w:cs="Arial"/>
        </w:rPr>
      </w:pPr>
    </w:p>
    <w:p w14:paraId="1BCA9A29"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b/>
        </w:rPr>
      </w:pPr>
      <w:r w:rsidRPr="00006EC7">
        <w:rPr>
          <w:rFonts w:ascii="Arial" w:hAnsi="Arial" w:cs="Arial"/>
          <w:b/>
        </w:rPr>
        <w:t>9.1</w:t>
      </w:r>
      <w:r w:rsidRPr="00006EC7">
        <w:rPr>
          <w:rFonts w:ascii="Arial" w:hAnsi="Arial" w:cs="Arial"/>
          <w:b/>
        </w:rPr>
        <w:tab/>
        <w:t>Job Descriptions</w:t>
      </w:r>
    </w:p>
    <w:p w14:paraId="4688D8D5"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p>
    <w:p w14:paraId="0AF3373A"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r w:rsidRPr="00006EC7">
        <w:rPr>
          <w:rFonts w:ascii="Arial" w:hAnsi="Arial" w:cs="Arial"/>
        </w:rPr>
        <w:t>The Headteacher will ensure that each member of staff is provided with a job description in accordance with the staffing structure agreed by the relevant body.  Job descriptions may be reviewed from time to time, in consultation with the individual employee concerned, in order to make reasonable changes in the light of the changing needs of the school.  Job descriptions will identify key areas of responsibility. All job descriptions will be reviewed annually as part of the appraisal process.</w:t>
      </w:r>
    </w:p>
    <w:p w14:paraId="2F9A695D" w14:textId="77777777" w:rsidR="00006EC7" w:rsidRPr="00006EC7" w:rsidRDefault="00006EC7" w:rsidP="00006EC7"/>
    <w:p w14:paraId="51C8DE97" w14:textId="77777777" w:rsidR="00006EC7" w:rsidRPr="00006EC7" w:rsidRDefault="00006EC7" w:rsidP="00006EC7"/>
    <w:p w14:paraId="22101D7A"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r w:rsidRPr="00006EC7">
        <w:rPr>
          <w:rFonts w:ascii="Arial" w:hAnsi="Arial" w:cs="Arial"/>
          <w:b/>
        </w:rPr>
        <w:t>9.2</w:t>
      </w:r>
      <w:r w:rsidRPr="00006EC7">
        <w:rPr>
          <w:rFonts w:ascii="Arial" w:hAnsi="Arial" w:cs="Arial"/>
          <w:b/>
        </w:rPr>
        <w:tab/>
        <w:t>Appraisal</w:t>
      </w:r>
      <w:r w:rsidRPr="00006EC7">
        <w:rPr>
          <w:rFonts w:ascii="Arial" w:hAnsi="Arial" w:cs="Arial"/>
          <w:b/>
        </w:rPr>
        <w:br/>
      </w:r>
    </w:p>
    <w:p w14:paraId="5F4783E5" w14:textId="0E46F711"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r w:rsidRPr="00006EC7">
        <w:rPr>
          <w:rFonts w:ascii="Arial" w:hAnsi="Arial" w:cs="Arial"/>
        </w:rPr>
        <w:t xml:space="preserve">The relevant body will comply with </w:t>
      </w:r>
      <w:r w:rsidRPr="00006EC7">
        <w:rPr>
          <w:rFonts w:ascii="Arial" w:hAnsi="Arial" w:cs="Arial"/>
          <w:kern w:val="36"/>
        </w:rPr>
        <w:t>The Education (School Teachers’ Appraisal) (England) Regulations 2012</w:t>
      </w:r>
      <w:r w:rsidRPr="00006EC7">
        <w:rPr>
          <w:rFonts w:ascii="Arial" w:hAnsi="Arial" w:cs="Arial"/>
          <w:b/>
        </w:rPr>
        <w:t xml:space="preserve"> </w:t>
      </w:r>
      <w:r w:rsidRPr="00006EC7">
        <w:rPr>
          <w:rFonts w:ascii="Arial" w:hAnsi="Arial" w:cs="Arial"/>
        </w:rPr>
        <w:t>concerning the appraisal of teachers.  Assessment will be based on evidence from a range of sources (see the school’s appraisal policy).  Although the school will establish a firm evidence base in relation to the performance of all teachers, there is a responsibility on individual teachers and appraisers to work together.</w:t>
      </w:r>
    </w:p>
    <w:p w14:paraId="559BD955" w14:textId="77777777" w:rsidR="00006EC7" w:rsidRDefault="00006EC7" w:rsidP="00006EC7">
      <w:pPr>
        <w:tabs>
          <w:tab w:val="left" w:pos="851"/>
        </w:tabs>
        <w:overflowPunct w:val="0"/>
        <w:autoSpaceDE w:val="0"/>
        <w:autoSpaceDN w:val="0"/>
        <w:adjustRightInd w:val="0"/>
        <w:jc w:val="both"/>
        <w:textAlignment w:val="baseline"/>
        <w:rPr>
          <w:rFonts w:ascii="Arial" w:hAnsi="Arial" w:cs="Arial"/>
        </w:rPr>
      </w:pPr>
    </w:p>
    <w:p w14:paraId="75AF98C3" w14:textId="77777777" w:rsidR="000F28F1" w:rsidRDefault="000F28F1" w:rsidP="00006EC7">
      <w:pPr>
        <w:tabs>
          <w:tab w:val="left" w:pos="851"/>
        </w:tabs>
        <w:overflowPunct w:val="0"/>
        <w:autoSpaceDE w:val="0"/>
        <w:autoSpaceDN w:val="0"/>
        <w:adjustRightInd w:val="0"/>
        <w:jc w:val="both"/>
        <w:textAlignment w:val="baseline"/>
        <w:rPr>
          <w:rFonts w:ascii="Arial" w:hAnsi="Arial" w:cs="Arial"/>
          <w:b/>
          <w:bCs/>
        </w:rPr>
      </w:pPr>
    </w:p>
    <w:p w14:paraId="381E3A5C" w14:textId="72DF2587" w:rsidR="00203291" w:rsidRPr="00F45CD5" w:rsidRDefault="00203291" w:rsidP="00006EC7">
      <w:pPr>
        <w:tabs>
          <w:tab w:val="left" w:pos="851"/>
        </w:tabs>
        <w:overflowPunct w:val="0"/>
        <w:autoSpaceDE w:val="0"/>
        <w:autoSpaceDN w:val="0"/>
        <w:adjustRightInd w:val="0"/>
        <w:jc w:val="both"/>
        <w:textAlignment w:val="baseline"/>
        <w:rPr>
          <w:rFonts w:ascii="Arial" w:hAnsi="Arial" w:cs="Arial"/>
          <w:b/>
          <w:bCs/>
        </w:rPr>
      </w:pPr>
      <w:r w:rsidRPr="00F45CD5">
        <w:rPr>
          <w:rFonts w:ascii="Arial" w:hAnsi="Arial" w:cs="Arial"/>
          <w:b/>
          <w:bCs/>
        </w:rPr>
        <w:t>9.3</w:t>
      </w:r>
      <w:r w:rsidRPr="00F45CD5">
        <w:rPr>
          <w:rFonts w:ascii="Arial" w:hAnsi="Arial" w:cs="Arial"/>
          <w:b/>
          <w:bCs/>
        </w:rPr>
        <w:tab/>
        <w:t>Pay Progression During Absence</w:t>
      </w:r>
    </w:p>
    <w:p w14:paraId="51A453AC" w14:textId="77777777" w:rsidR="00203291" w:rsidRDefault="00203291" w:rsidP="00006EC7">
      <w:pPr>
        <w:tabs>
          <w:tab w:val="left" w:pos="851"/>
        </w:tabs>
        <w:overflowPunct w:val="0"/>
        <w:autoSpaceDE w:val="0"/>
        <w:autoSpaceDN w:val="0"/>
        <w:adjustRightInd w:val="0"/>
        <w:jc w:val="both"/>
        <w:textAlignment w:val="baseline"/>
        <w:rPr>
          <w:rFonts w:ascii="Arial" w:hAnsi="Arial" w:cs="Arial"/>
        </w:rPr>
      </w:pPr>
    </w:p>
    <w:p w14:paraId="0BD8EBAF" w14:textId="19EEEEA8" w:rsidR="00203291" w:rsidRDefault="00203291" w:rsidP="00203291">
      <w:pPr>
        <w:autoSpaceDE w:val="0"/>
        <w:autoSpaceDN w:val="0"/>
        <w:adjustRightInd w:val="0"/>
        <w:jc w:val="both"/>
        <w:rPr>
          <w:rFonts w:ascii="Arial" w:eastAsia="ArialMT" w:hAnsi="Arial" w:cs="Arial"/>
          <w:color w:val="000000"/>
        </w:rPr>
      </w:pPr>
      <w:r>
        <w:rPr>
          <w:rFonts w:ascii="Arial" w:eastAsia="ArialMT" w:hAnsi="Arial" w:cs="Arial"/>
          <w:color w:val="000000"/>
        </w:rPr>
        <w:t xml:space="preserve">A year for the purposes of pay progression permits certain periods of absence. A teacher should not be denied pay progression </w:t>
      </w:r>
      <w:r w:rsidRPr="00203291">
        <w:rPr>
          <w:rFonts w:ascii="Arial" w:eastAsia="ArialMT" w:hAnsi="Arial" w:cs="Arial"/>
          <w:color w:val="000000"/>
        </w:rPr>
        <w:t xml:space="preserve">because </w:t>
      </w:r>
      <w:r>
        <w:rPr>
          <w:rFonts w:ascii="Arial" w:eastAsia="ArialMT" w:hAnsi="Arial" w:cs="Arial"/>
          <w:color w:val="000000"/>
        </w:rPr>
        <w:t>they</w:t>
      </w:r>
      <w:r w:rsidRPr="00203291">
        <w:rPr>
          <w:rFonts w:ascii="Arial" w:eastAsia="ArialMT" w:hAnsi="Arial" w:cs="Arial"/>
          <w:color w:val="000000"/>
        </w:rPr>
        <w:t xml:space="preserve"> have been absent </w:t>
      </w:r>
      <w:r>
        <w:rPr>
          <w:rFonts w:ascii="Arial" w:eastAsia="ArialMT" w:hAnsi="Arial" w:cs="Arial"/>
          <w:color w:val="000000"/>
        </w:rPr>
        <w:t>due to</w:t>
      </w:r>
      <w:r w:rsidRPr="00203291">
        <w:rPr>
          <w:rFonts w:ascii="Arial" w:eastAsia="ArialMT" w:hAnsi="Arial" w:cs="Arial"/>
          <w:color w:val="000000"/>
        </w:rPr>
        <w:t xml:space="preserve"> </w:t>
      </w:r>
      <w:r>
        <w:rPr>
          <w:rFonts w:ascii="Arial" w:eastAsia="ArialMT" w:hAnsi="Arial" w:cs="Arial"/>
          <w:color w:val="000000"/>
        </w:rPr>
        <w:t xml:space="preserve">pregnancy and maternity or long-term </w:t>
      </w:r>
      <w:r w:rsidRPr="00203291">
        <w:rPr>
          <w:rFonts w:ascii="Arial" w:eastAsia="ArialMT" w:hAnsi="Arial" w:cs="Arial"/>
          <w:color w:val="000000"/>
        </w:rPr>
        <w:t>sick leave during some or all of this time.</w:t>
      </w:r>
    </w:p>
    <w:p w14:paraId="31D605FE" w14:textId="77777777" w:rsidR="00203291" w:rsidRDefault="00203291" w:rsidP="00006EC7">
      <w:pPr>
        <w:tabs>
          <w:tab w:val="left" w:pos="851"/>
        </w:tabs>
        <w:overflowPunct w:val="0"/>
        <w:autoSpaceDE w:val="0"/>
        <w:autoSpaceDN w:val="0"/>
        <w:adjustRightInd w:val="0"/>
        <w:jc w:val="both"/>
        <w:textAlignment w:val="baseline"/>
        <w:rPr>
          <w:rFonts w:ascii="Arial" w:hAnsi="Arial" w:cs="Arial"/>
        </w:rPr>
      </w:pPr>
    </w:p>
    <w:p w14:paraId="0F6C81F6" w14:textId="77777777" w:rsidR="000F28F1" w:rsidRDefault="000F28F1" w:rsidP="00006EC7">
      <w:pPr>
        <w:tabs>
          <w:tab w:val="left" w:pos="851"/>
        </w:tabs>
        <w:overflowPunct w:val="0"/>
        <w:autoSpaceDE w:val="0"/>
        <w:autoSpaceDN w:val="0"/>
        <w:adjustRightInd w:val="0"/>
        <w:jc w:val="both"/>
        <w:textAlignment w:val="baseline"/>
        <w:rPr>
          <w:rFonts w:ascii="Arial" w:hAnsi="Arial" w:cs="Arial"/>
        </w:rPr>
      </w:pPr>
    </w:p>
    <w:p w14:paraId="276D3A2B" w14:textId="77777777" w:rsidR="00FA4B08" w:rsidRDefault="00FA4B08" w:rsidP="00006EC7">
      <w:pPr>
        <w:tabs>
          <w:tab w:val="left" w:pos="851"/>
        </w:tabs>
        <w:overflowPunct w:val="0"/>
        <w:autoSpaceDE w:val="0"/>
        <w:autoSpaceDN w:val="0"/>
        <w:adjustRightInd w:val="0"/>
        <w:jc w:val="both"/>
        <w:textAlignment w:val="baseline"/>
        <w:rPr>
          <w:rFonts w:ascii="Arial" w:hAnsi="Arial" w:cs="Arial"/>
        </w:rPr>
      </w:pPr>
    </w:p>
    <w:p w14:paraId="2CD189CD" w14:textId="77777777" w:rsidR="00FA4B08" w:rsidRPr="00006EC7" w:rsidRDefault="00FA4B08" w:rsidP="00006EC7">
      <w:pPr>
        <w:tabs>
          <w:tab w:val="left" w:pos="851"/>
        </w:tabs>
        <w:overflowPunct w:val="0"/>
        <w:autoSpaceDE w:val="0"/>
        <w:autoSpaceDN w:val="0"/>
        <w:adjustRightInd w:val="0"/>
        <w:jc w:val="both"/>
        <w:textAlignment w:val="baseline"/>
        <w:rPr>
          <w:rFonts w:ascii="Arial" w:hAnsi="Arial" w:cs="Arial"/>
        </w:rPr>
      </w:pPr>
    </w:p>
    <w:p w14:paraId="6EE27126" w14:textId="4319BD50" w:rsidR="008D48F3" w:rsidRPr="000F28F1" w:rsidRDefault="000F28F1" w:rsidP="0031154D">
      <w:pPr>
        <w:numPr>
          <w:ilvl w:val="12"/>
          <w:numId w:val="0"/>
        </w:numPr>
        <w:jc w:val="both"/>
        <w:rPr>
          <w:rFonts w:ascii="Arial" w:hAnsi="Arial" w:cs="Arial"/>
          <w:b/>
          <w:bCs/>
        </w:rPr>
      </w:pPr>
      <w:r w:rsidRPr="000F28F1">
        <w:rPr>
          <w:rFonts w:ascii="Arial" w:hAnsi="Arial" w:cs="Arial"/>
          <w:b/>
          <w:bCs/>
        </w:rPr>
        <w:lastRenderedPageBreak/>
        <w:t>9.4</w:t>
      </w:r>
      <w:r w:rsidRPr="000F28F1">
        <w:rPr>
          <w:rFonts w:ascii="Arial" w:hAnsi="Arial" w:cs="Arial"/>
          <w:b/>
          <w:bCs/>
        </w:rPr>
        <w:tab/>
        <w:t>Capability Procedures</w:t>
      </w:r>
    </w:p>
    <w:p w14:paraId="5405861E" w14:textId="77777777" w:rsidR="000F28F1" w:rsidRDefault="000F28F1" w:rsidP="0031154D">
      <w:pPr>
        <w:numPr>
          <w:ilvl w:val="12"/>
          <w:numId w:val="0"/>
        </w:numPr>
        <w:jc w:val="both"/>
        <w:rPr>
          <w:rFonts w:ascii="Arial" w:hAnsi="Arial" w:cs="Arial"/>
        </w:rPr>
      </w:pPr>
    </w:p>
    <w:p w14:paraId="4933A2A5" w14:textId="03159B0F" w:rsidR="000F28F1" w:rsidRPr="0063144F" w:rsidRDefault="000F28F1" w:rsidP="000F28F1">
      <w:pPr>
        <w:autoSpaceDE w:val="0"/>
        <w:autoSpaceDN w:val="0"/>
        <w:adjustRightInd w:val="0"/>
        <w:jc w:val="both"/>
        <w:rPr>
          <w:rFonts w:ascii="Arial" w:hAnsi="Arial" w:cs="Arial"/>
          <w:color w:val="7030A0"/>
          <w:spacing w:val="-3"/>
          <w:lang w:eastAsia="en-US"/>
        </w:rPr>
      </w:pPr>
      <w:r>
        <w:rPr>
          <w:rFonts w:ascii="Arial" w:hAnsi="Arial" w:cs="Arial"/>
          <w:spacing w:val="-3"/>
          <w:lang w:eastAsia="en-US"/>
        </w:rPr>
        <w:t xml:space="preserve">Unless they are subject to </w:t>
      </w:r>
      <w:r w:rsidR="00710576">
        <w:rPr>
          <w:rFonts w:ascii="Arial" w:hAnsi="Arial" w:cs="Arial"/>
          <w:spacing w:val="-3"/>
          <w:lang w:eastAsia="en-US"/>
        </w:rPr>
        <w:t xml:space="preserve">formal </w:t>
      </w:r>
      <w:r>
        <w:rPr>
          <w:rFonts w:ascii="Arial" w:hAnsi="Arial" w:cs="Arial"/>
          <w:spacing w:val="-3"/>
          <w:lang w:eastAsia="en-US"/>
        </w:rPr>
        <w:t>capability procedures, following their annual appraisal, teachers can expect</w:t>
      </w:r>
      <w:r w:rsidRPr="00887847">
        <w:rPr>
          <w:rFonts w:ascii="Arial" w:hAnsi="Arial" w:cs="Arial"/>
          <w:spacing w:val="-3"/>
          <w:lang w:eastAsia="en-US"/>
        </w:rPr>
        <w:t xml:space="preserve"> progression </w:t>
      </w:r>
      <w:r>
        <w:rPr>
          <w:rFonts w:ascii="Arial" w:hAnsi="Arial" w:cs="Arial"/>
          <w:spacing w:val="-3"/>
          <w:lang w:eastAsia="en-US"/>
        </w:rPr>
        <w:t>up</w:t>
      </w:r>
      <w:r w:rsidRPr="00887847">
        <w:rPr>
          <w:rFonts w:ascii="Arial" w:hAnsi="Arial" w:cs="Arial"/>
          <w:spacing w:val="-3"/>
          <w:lang w:eastAsia="en-US"/>
        </w:rPr>
        <w:t xml:space="preserve"> the pay range.</w:t>
      </w:r>
      <w:r>
        <w:rPr>
          <w:rFonts w:ascii="Arial" w:hAnsi="Arial" w:cs="Arial"/>
          <w:spacing w:val="-3"/>
          <w:lang w:eastAsia="en-US"/>
        </w:rPr>
        <w:t xml:space="preserve"> The award may be one point or a maximum of two for exceptional performance.</w:t>
      </w:r>
      <w:r w:rsidRPr="00887847">
        <w:rPr>
          <w:rFonts w:ascii="Arial" w:hAnsi="Arial" w:cs="Arial"/>
          <w:spacing w:val="-3"/>
          <w:lang w:eastAsia="en-US"/>
        </w:rPr>
        <w:t xml:space="preserve"> </w:t>
      </w:r>
      <w:r w:rsidRPr="00D439E6">
        <w:rPr>
          <w:rFonts w:ascii="Arial" w:hAnsi="Arial" w:cs="Arial"/>
          <w:spacing w:val="-3"/>
          <w:lang w:eastAsia="en-US"/>
        </w:rPr>
        <w:t xml:space="preserve">The value </w:t>
      </w:r>
      <w:r w:rsidRPr="00F45CD5">
        <w:rPr>
          <w:rFonts w:ascii="Arial" w:hAnsi="Arial" w:cs="Arial"/>
          <w:spacing w:val="-3"/>
          <w:lang w:eastAsia="en-US"/>
        </w:rPr>
        <w:t>of the pay points will include any uplift to the national pay framework.</w:t>
      </w:r>
    </w:p>
    <w:p w14:paraId="5CF36ADB" w14:textId="77777777" w:rsidR="000F28F1" w:rsidRDefault="000F28F1" w:rsidP="000F28F1">
      <w:pPr>
        <w:autoSpaceDE w:val="0"/>
        <w:autoSpaceDN w:val="0"/>
        <w:adjustRightInd w:val="0"/>
        <w:jc w:val="both"/>
        <w:rPr>
          <w:rFonts w:ascii="Arial" w:hAnsi="Arial" w:cs="Arial"/>
          <w:spacing w:val="-3"/>
          <w:lang w:eastAsia="en-US"/>
        </w:rPr>
      </w:pPr>
    </w:p>
    <w:p w14:paraId="01574860" w14:textId="30524F85" w:rsidR="000F28F1" w:rsidRDefault="000F28F1" w:rsidP="000F28F1">
      <w:pPr>
        <w:pStyle w:val="Numberedparagraphs"/>
        <w:numPr>
          <w:ilvl w:val="0"/>
          <w:numId w:val="0"/>
        </w:numPr>
        <w:jc w:val="both"/>
      </w:pPr>
      <w:r w:rsidRPr="00DD5B7C">
        <w:t xml:space="preserve">It will be possible for a ‘no progression’ determination to be made </w:t>
      </w:r>
      <w:r>
        <w:t xml:space="preserve">if an individual is subject to </w:t>
      </w:r>
      <w:r w:rsidR="00710576">
        <w:t xml:space="preserve">formal </w:t>
      </w:r>
      <w:r>
        <w:t>capability procedures</w:t>
      </w:r>
      <w:r w:rsidRPr="00DD5B7C">
        <w:t>.</w:t>
      </w:r>
      <w:r>
        <w:t xml:space="preserve"> However, any lack of pay progression should not be a surprise and teachers should already be aware of any underperformance issues.</w:t>
      </w:r>
    </w:p>
    <w:p w14:paraId="0C80452C" w14:textId="77777777" w:rsidR="000F28F1" w:rsidRPr="00DD5B7C" w:rsidRDefault="000F28F1" w:rsidP="000F28F1">
      <w:pPr>
        <w:pStyle w:val="Numberedparagraphs"/>
        <w:numPr>
          <w:ilvl w:val="0"/>
          <w:numId w:val="0"/>
        </w:numPr>
        <w:jc w:val="both"/>
      </w:pPr>
      <w:r>
        <w:t>Teachers who have been placed on an improvement action plan / capability plan, mid-year, who have successfully achieved all elements of the plan, may still be awarded pay progression, subject to a successful end of year appraisal.</w:t>
      </w:r>
    </w:p>
    <w:p w14:paraId="0AFDE47F" w14:textId="77777777" w:rsidR="000F28F1" w:rsidRPr="006F7FE3" w:rsidRDefault="000F28F1" w:rsidP="0031154D">
      <w:pPr>
        <w:numPr>
          <w:ilvl w:val="12"/>
          <w:numId w:val="0"/>
        </w:numPr>
        <w:jc w:val="both"/>
        <w:rPr>
          <w:rFonts w:ascii="Arial" w:hAnsi="Arial" w:cs="Arial"/>
        </w:rPr>
      </w:pPr>
    </w:p>
    <w:p w14:paraId="001BB4D2" w14:textId="61E1A5F2" w:rsidR="001A3265" w:rsidRPr="006F7FE3" w:rsidRDefault="0006408E" w:rsidP="0031154D">
      <w:pPr>
        <w:jc w:val="both"/>
        <w:rPr>
          <w:rFonts w:ascii="Arial" w:hAnsi="Arial" w:cs="Arial"/>
          <w:b/>
        </w:rPr>
      </w:pPr>
      <w:r>
        <w:rPr>
          <w:rFonts w:ascii="Arial" w:hAnsi="Arial" w:cs="Arial"/>
          <w:b/>
        </w:rPr>
        <w:t>10</w:t>
      </w:r>
      <w:r w:rsidR="00AC1FEA">
        <w:rPr>
          <w:rFonts w:ascii="Arial" w:hAnsi="Arial" w:cs="Arial"/>
          <w:b/>
        </w:rPr>
        <w:tab/>
      </w:r>
      <w:r w:rsidR="005E2498" w:rsidRPr="006F7FE3">
        <w:rPr>
          <w:rFonts w:ascii="Arial" w:hAnsi="Arial" w:cs="Arial"/>
          <w:b/>
        </w:rPr>
        <w:t>LEADERSHIP</w:t>
      </w:r>
      <w:r w:rsidR="00210904">
        <w:rPr>
          <w:rFonts w:ascii="Arial" w:hAnsi="Arial" w:cs="Arial"/>
          <w:b/>
        </w:rPr>
        <w:t xml:space="preserve"> </w:t>
      </w:r>
      <w:r w:rsidR="005E2498" w:rsidRPr="006F7FE3">
        <w:rPr>
          <w:rFonts w:ascii="Arial" w:hAnsi="Arial" w:cs="Arial"/>
          <w:b/>
        </w:rPr>
        <w:t>GROUP PAY</w:t>
      </w:r>
    </w:p>
    <w:p w14:paraId="41F49310" w14:textId="77777777" w:rsidR="005F5C62" w:rsidRDefault="005F5C62" w:rsidP="008D48F3">
      <w:pPr>
        <w:jc w:val="both"/>
        <w:rPr>
          <w:rFonts w:ascii="Arial" w:hAnsi="Arial" w:cs="Arial"/>
          <w:b/>
        </w:rPr>
      </w:pPr>
    </w:p>
    <w:p w14:paraId="5EBA9E2F" w14:textId="77777777" w:rsidR="00111D3D" w:rsidRPr="00111D3D" w:rsidRDefault="0045642C" w:rsidP="009A24E0">
      <w:pPr>
        <w:pStyle w:val="Numberedparagraphs"/>
        <w:numPr>
          <w:ilvl w:val="0"/>
          <w:numId w:val="0"/>
        </w:numPr>
        <w:jc w:val="both"/>
        <w:rPr>
          <w:lang w:val="en-US"/>
        </w:rPr>
      </w:pPr>
      <w:r w:rsidRPr="0045642C">
        <w:rPr>
          <w:rFonts w:eastAsia="ArialMT" w:cs="Arial"/>
        </w:rPr>
        <w:t>The STPCD</w:t>
      </w:r>
      <w:r w:rsidR="00601C98">
        <w:rPr>
          <w:rFonts w:eastAsia="ArialMT" w:cs="Arial"/>
        </w:rPr>
        <w:t xml:space="preserve"> document</w:t>
      </w:r>
      <w:r w:rsidRPr="0045642C">
        <w:rPr>
          <w:rFonts w:eastAsia="ArialMT" w:cs="Arial"/>
        </w:rPr>
        <w:t xml:space="preserve"> </w:t>
      </w:r>
      <w:r>
        <w:rPr>
          <w:rFonts w:eastAsia="ArialMT" w:cs="Arial"/>
        </w:rPr>
        <w:t xml:space="preserve">determines that </w:t>
      </w:r>
      <w:r w:rsidRPr="0045642C">
        <w:rPr>
          <w:rFonts w:eastAsia="ArialMT" w:cs="Arial"/>
        </w:rPr>
        <w:t xml:space="preserve">Leadership Group Pay </w:t>
      </w:r>
      <w:r>
        <w:rPr>
          <w:rFonts w:eastAsia="ArialMT" w:cs="Arial"/>
        </w:rPr>
        <w:t xml:space="preserve">includes </w:t>
      </w:r>
      <w:r w:rsidRPr="0045642C">
        <w:rPr>
          <w:rFonts w:eastAsia="ArialMT" w:cs="Arial"/>
        </w:rPr>
        <w:t>Headteacher,</w:t>
      </w:r>
      <w:r>
        <w:rPr>
          <w:rFonts w:eastAsia="ArialMT" w:cs="Arial"/>
        </w:rPr>
        <w:t xml:space="preserve"> </w:t>
      </w:r>
      <w:r w:rsidRPr="0045642C">
        <w:rPr>
          <w:rFonts w:eastAsia="ArialMT" w:cs="Arial"/>
        </w:rPr>
        <w:t>Deputy Head</w:t>
      </w:r>
      <w:r w:rsidR="00601C98">
        <w:rPr>
          <w:rFonts w:eastAsia="ArialMT" w:cs="Arial"/>
        </w:rPr>
        <w:t>teacher</w:t>
      </w:r>
      <w:r w:rsidRPr="0045642C">
        <w:rPr>
          <w:rFonts w:eastAsia="ArialMT" w:cs="Arial"/>
        </w:rPr>
        <w:t xml:space="preserve"> </w:t>
      </w:r>
      <w:r>
        <w:rPr>
          <w:rFonts w:eastAsia="ArialMT" w:cs="Arial"/>
        </w:rPr>
        <w:t xml:space="preserve">and </w:t>
      </w:r>
      <w:r w:rsidRPr="0045642C">
        <w:rPr>
          <w:rFonts w:eastAsia="ArialMT" w:cs="Arial"/>
        </w:rPr>
        <w:t>Assistant Head</w:t>
      </w:r>
      <w:r w:rsidR="00601C98">
        <w:rPr>
          <w:rFonts w:eastAsia="ArialMT" w:cs="Arial"/>
        </w:rPr>
        <w:t>teacher</w:t>
      </w:r>
      <w:r>
        <w:rPr>
          <w:rFonts w:eastAsia="ArialMT" w:cs="Arial"/>
        </w:rPr>
        <w:t xml:space="preserve"> pay. </w:t>
      </w:r>
      <w:r w:rsidRPr="00ED4770">
        <w:rPr>
          <w:lang w:val="en-US"/>
        </w:rPr>
        <w:t>Posts paid on the Leadership Pay Range must be identified in the school’s staffing structure.</w:t>
      </w:r>
    </w:p>
    <w:p w14:paraId="38536357" w14:textId="77777777" w:rsidR="0045642C" w:rsidRDefault="0006408E" w:rsidP="0045642C">
      <w:pPr>
        <w:autoSpaceDE w:val="0"/>
        <w:autoSpaceDN w:val="0"/>
        <w:adjustRightInd w:val="0"/>
        <w:jc w:val="both"/>
        <w:rPr>
          <w:rFonts w:ascii="Arial" w:hAnsi="Arial" w:cs="Arial"/>
          <w:b/>
          <w:bCs/>
        </w:rPr>
      </w:pPr>
      <w:r>
        <w:rPr>
          <w:rFonts w:ascii="Arial" w:hAnsi="Arial" w:cs="Arial"/>
          <w:b/>
          <w:bCs/>
        </w:rPr>
        <w:t>10</w:t>
      </w:r>
      <w:r w:rsidR="00AC1FEA">
        <w:rPr>
          <w:rFonts w:ascii="Arial" w:hAnsi="Arial" w:cs="Arial"/>
          <w:b/>
          <w:bCs/>
        </w:rPr>
        <w:t>.1</w:t>
      </w:r>
      <w:r w:rsidR="00AC1FEA">
        <w:rPr>
          <w:rFonts w:ascii="Arial" w:hAnsi="Arial" w:cs="Arial"/>
          <w:b/>
          <w:bCs/>
        </w:rPr>
        <w:tab/>
      </w:r>
      <w:r w:rsidR="0045642C" w:rsidRPr="00EA1B1A">
        <w:rPr>
          <w:rFonts w:ascii="Arial" w:hAnsi="Arial" w:cs="Arial"/>
          <w:b/>
          <w:bCs/>
        </w:rPr>
        <w:t xml:space="preserve">Determination of the school’s </w:t>
      </w:r>
      <w:r w:rsidR="00006EC7">
        <w:rPr>
          <w:rFonts w:ascii="Arial" w:hAnsi="Arial" w:cs="Arial"/>
          <w:b/>
          <w:bCs/>
        </w:rPr>
        <w:t>H</w:t>
      </w:r>
      <w:r w:rsidR="0045642C" w:rsidRPr="00EA1B1A">
        <w:rPr>
          <w:rFonts w:ascii="Arial" w:hAnsi="Arial" w:cs="Arial"/>
          <w:b/>
          <w:bCs/>
        </w:rPr>
        <w:t>eadteacher group</w:t>
      </w:r>
    </w:p>
    <w:p w14:paraId="7216DA84" w14:textId="77777777" w:rsidR="00AC1FEA" w:rsidRPr="00EA1B1A" w:rsidRDefault="00AC1FEA" w:rsidP="0045642C">
      <w:pPr>
        <w:autoSpaceDE w:val="0"/>
        <w:autoSpaceDN w:val="0"/>
        <w:adjustRightInd w:val="0"/>
        <w:jc w:val="both"/>
        <w:rPr>
          <w:rFonts w:ascii="Arial" w:hAnsi="Arial" w:cs="Arial"/>
          <w:b/>
          <w:bCs/>
        </w:rPr>
      </w:pPr>
    </w:p>
    <w:p w14:paraId="71C9F8F4" w14:textId="6E08C3D8" w:rsidR="0045642C" w:rsidRDefault="0045642C" w:rsidP="0045642C">
      <w:pPr>
        <w:autoSpaceDE w:val="0"/>
        <w:autoSpaceDN w:val="0"/>
        <w:adjustRightInd w:val="0"/>
        <w:jc w:val="both"/>
        <w:rPr>
          <w:rFonts w:ascii="Arial" w:eastAsia="ArialMT" w:hAnsi="Arial" w:cs="Arial"/>
          <w:color w:val="000000"/>
        </w:rPr>
      </w:pPr>
      <w:r w:rsidRPr="0045642C">
        <w:rPr>
          <w:rFonts w:ascii="Arial" w:eastAsia="ArialMT" w:hAnsi="Arial" w:cs="Arial"/>
          <w:color w:val="000000"/>
        </w:rPr>
        <w:t xml:space="preserve">The </w:t>
      </w:r>
      <w:r w:rsidR="00006EC7">
        <w:rPr>
          <w:rFonts w:ascii="Arial" w:eastAsia="ArialMT" w:hAnsi="Arial" w:cs="Arial"/>
          <w:color w:val="000000"/>
        </w:rPr>
        <w:t>H</w:t>
      </w:r>
      <w:r w:rsidRPr="0045642C">
        <w:rPr>
          <w:rFonts w:ascii="Arial" w:eastAsia="ArialMT" w:hAnsi="Arial" w:cs="Arial"/>
          <w:color w:val="000000"/>
        </w:rPr>
        <w:t>eadteacher group is divided into 8 groups with associated pay ranges (</w:t>
      </w:r>
      <w:r w:rsidR="009A24E0" w:rsidRPr="002F758C">
        <w:rPr>
          <w:rFonts w:ascii="Arial" w:eastAsia="ArialMT" w:hAnsi="Arial" w:cs="Arial"/>
          <w:color w:val="000000"/>
        </w:rPr>
        <w:t>as per</w:t>
      </w:r>
      <w:r w:rsidRPr="002F758C">
        <w:rPr>
          <w:rFonts w:ascii="Arial" w:eastAsia="ArialMT" w:hAnsi="Arial" w:cs="Arial"/>
          <w:color w:val="000000"/>
        </w:rPr>
        <w:t xml:space="preserve"> section 5.3 of </w:t>
      </w:r>
      <w:r w:rsidRPr="00F45CD5">
        <w:rPr>
          <w:rFonts w:ascii="Arial" w:eastAsia="ArialMT" w:hAnsi="Arial" w:cs="Arial"/>
        </w:rPr>
        <w:t>the STPCD</w:t>
      </w:r>
      <w:r w:rsidR="00F45CD5" w:rsidRPr="00F45CD5">
        <w:rPr>
          <w:rFonts w:ascii="Arial" w:eastAsia="ArialMT" w:hAnsi="Arial" w:cs="Arial"/>
        </w:rPr>
        <w:t xml:space="preserve"> </w:t>
      </w:r>
      <w:r w:rsidR="0063144F" w:rsidRPr="00F45CD5">
        <w:rPr>
          <w:rFonts w:ascii="Arial" w:eastAsia="ArialMT" w:hAnsi="Arial" w:cs="Arial"/>
        </w:rPr>
        <w:t>2024</w:t>
      </w:r>
      <w:r w:rsidR="00F45CD5">
        <w:rPr>
          <w:rFonts w:ascii="Arial" w:eastAsia="ArialMT" w:hAnsi="Arial" w:cs="Arial"/>
        </w:rPr>
        <w:t>)</w:t>
      </w:r>
      <w:r w:rsidRPr="00F45CD5">
        <w:rPr>
          <w:rFonts w:ascii="Arial" w:eastAsia="ArialMT" w:hAnsi="Arial" w:cs="Arial"/>
        </w:rPr>
        <w:t xml:space="preserve">. The Relevant Pay Committee must assign its school to a </w:t>
      </w:r>
      <w:r w:rsidR="00006EC7" w:rsidRPr="00F45CD5">
        <w:rPr>
          <w:rFonts w:ascii="Arial" w:eastAsia="ArialMT" w:hAnsi="Arial" w:cs="Arial"/>
        </w:rPr>
        <w:t>H</w:t>
      </w:r>
      <w:r w:rsidRPr="00F45CD5">
        <w:rPr>
          <w:rFonts w:ascii="Arial" w:eastAsia="ArialMT" w:hAnsi="Arial" w:cs="Arial"/>
        </w:rPr>
        <w:t xml:space="preserve">eadteacher group in accordance with paragraphs 5, 6, 7, 8 and 9 of the STPCD </w:t>
      </w:r>
      <w:r w:rsidR="00F45CD5" w:rsidRPr="00F45CD5">
        <w:rPr>
          <w:rFonts w:ascii="Arial" w:eastAsia="ArialMT" w:hAnsi="Arial" w:cs="Arial"/>
        </w:rPr>
        <w:t>2024</w:t>
      </w:r>
      <w:r w:rsidR="00E55BFD" w:rsidRPr="00F45CD5">
        <w:rPr>
          <w:rFonts w:ascii="Arial" w:eastAsia="ArialMT" w:hAnsi="Arial" w:cs="Arial"/>
        </w:rPr>
        <w:t>.</w:t>
      </w:r>
    </w:p>
    <w:p w14:paraId="6C60A458" w14:textId="77777777" w:rsidR="009A24E0" w:rsidRDefault="009A24E0" w:rsidP="0045642C">
      <w:pPr>
        <w:autoSpaceDE w:val="0"/>
        <w:autoSpaceDN w:val="0"/>
        <w:adjustRightInd w:val="0"/>
        <w:jc w:val="both"/>
        <w:rPr>
          <w:rFonts w:ascii="Arial" w:eastAsia="ArialMT" w:hAnsi="Arial" w:cs="Arial"/>
          <w:color w:val="000000"/>
        </w:rPr>
      </w:pPr>
    </w:p>
    <w:p w14:paraId="528DBFF9" w14:textId="77777777" w:rsidR="009A24E0" w:rsidRPr="006F7FE3" w:rsidRDefault="009A24E0" w:rsidP="009A24E0">
      <w:pPr>
        <w:jc w:val="both"/>
        <w:rPr>
          <w:rFonts w:ascii="Arial" w:hAnsi="Arial" w:cs="Arial"/>
          <w:i/>
          <w:color w:val="0070C0"/>
        </w:rPr>
      </w:pPr>
      <w:r w:rsidRPr="00601C98">
        <w:rPr>
          <w:rFonts w:ascii="Arial" w:hAnsi="Arial" w:cs="Arial"/>
          <w:iCs/>
        </w:rPr>
        <w:t xml:space="preserve">Schools must adhere to the minima and maxima for </w:t>
      </w:r>
      <w:r w:rsidR="00601C98">
        <w:rPr>
          <w:rFonts w:ascii="Arial" w:hAnsi="Arial" w:cs="Arial"/>
          <w:iCs/>
        </w:rPr>
        <w:t>their</w:t>
      </w:r>
      <w:r w:rsidRPr="00601C98">
        <w:rPr>
          <w:rFonts w:ascii="Arial" w:hAnsi="Arial" w:cs="Arial"/>
          <w:iCs/>
        </w:rPr>
        <w:t xml:space="preserve"> school group size as follows:</w:t>
      </w:r>
    </w:p>
    <w:p w14:paraId="230AA4FA" w14:textId="77777777" w:rsidR="009A24E0" w:rsidRDefault="009A24E0" w:rsidP="009A24E0">
      <w:pPr>
        <w:jc w:val="both"/>
        <w:rPr>
          <w:rFonts w:ascii="Arial" w:hAnsi="Arial" w:cs="Arial"/>
        </w:rPr>
      </w:pPr>
      <w:bookmarkStart w:id="12" w:name="OLE_LINK1"/>
    </w:p>
    <w:tbl>
      <w:tblPr>
        <w:tblW w:w="4833"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2"/>
        <w:gridCol w:w="4783"/>
      </w:tblGrid>
      <w:tr w:rsidR="009A24E0" w:rsidRPr="001F05B9" w14:paraId="5B9C5E28"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A67C569" w14:textId="77777777" w:rsidR="009A24E0" w:rsidRPr="001F05B9" w:rsidRDefault="009A24E0" w:rsidP="007137A8">
            <w:pPr>
              <w:jc w:val="both"/>
              <w:rPr>
                <w:rFonts w:ascii="Arial" w:hAnsi="Arial" w:cs="Arial"/>
                <w:b/>
              </w:rPr>
            </w:pPr>
            <w:r w:rsidRPr="001F05B9">
              <w:rPr>
                <w:rFonts w:ascii="Arial" w:hAnsi="Arial" w:cs="Arial"/>
                <w:b/>
              </w:rPr>
              <w:t>Group 1</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0D4EFF" w14:textId="1A8AECFE" w:rsidR="009A24E0" w:rsidRPr="00E071F2" w:rsidRDefault="00A13D46" w:rsidP="007137A8">
            <w:pPr>
              <w:jc w:val="center"/>
              <w:rPr>
                <w:rFonts w:ascii="Arial" w:hAnsi="Arial" w:cs="Arial"/>
              </w:rPr>
            </w:pPr>
            <w:r w:rsidRPr="00E071F2">
              <w:rPr>
                <w:rFonts w:ascii="Arial" w:hAnsi="Arial" w:cs="Arial"/>
              </w:rPr>
              <w:t>5</w:t>
            </w:r>
            <w:r w:rsidR="0004535C">
              <w:rPr>
                <w:rFonts w:ascii="Arial" w:hAnsi="Arial" w:cs="Arial"/>
              </w:rPr>
              <w:t>6,316</w:t>
            </w:r>
            <w:r w:rsidRPr="00E071F2">
              <w:rPr>
                <w:rFonts w:ascii="Arial" w:hAnsi="Arial" w:cs="Arial"/>
              </w:rPr>
              <w:t xml:space="preserve"> – 7</w:t>
            </w:r>
            <w:r w:rsidR="0004535C">
              <w:rPr>
                <w:rFonts w:ascii="Arial" w:hAnsi="Arial" w:cs="Arial"/>
              </w:rPr>
              <w:t>4,926</w:t>
            </w:r>
          </w:p>
        </w:tc>
      </w:tr>
      <w:tr w:rsidR="009A24E0" w:rsidRPr="001F05B9" w14:paraId="10C1C57B"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8D5165A" w14:textId="77777777" w:rsidR="009A24E0" w:rsidRPr="001F05B9" w:rsidRDefault="009A24E0" w:rsidP="007137A8">
            <w:pPr>
              <w:jc w:val="both"/>
              <w:rPr>
                <w:rFonts w:ascii="Arial" w:hAnsi="Arial" w:cs="Arial"/>
                <w:b/>
              </w:rPr>
            </w:pPr>
            <w:r w:rsidRPr="001F05B9">
              <w:rPr>
                <w:rFonts w:ascii="Arial" w:hAnsi="Arial" w:cs="Arial"/>
                <w:b/>
              </w:rPr>
              <w:t>Group 2</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C72ACD" w14:textId="0370DCAE" w:rsidR="009A24E0" w:rsidRPr="00E071F2" w:rsidRDefault="00A13D46" w:rsidP="007137A8">
            <w:pPr>
              <w:jc w:val="center"/>
              <w:rPr>
                <w:rFonts w:ascii="Arial" w:hAnsi="Arial" w:cs="Arial"/>
              </w:rPr>
            </w:pPr>
            <w:r w:rsidRPr="00E071F2">
              <w:rPr>
                <w:rFonts w:ascii="Arial" w:hAnsi="Arial" w:cs="Arial"/>
              </w:rPr>
              <w:t>5</w:t>
            </w:r>
            <w:r w:rsidR="0004535C">
              <w:rPr>
                <w:rFonts w:ascii="Arial" w:hAnsi="Arial" w:cs="Arial"/>
              </w:rPr>
              <w:t>9,167</w:t>
            </w:r>
            <w:r w:rsidRPr="00E071F2">
              <w:rPr>
                <w:rFonts w:ascii="Arial" w:hAnsi="Arial" w:cs="Arial"/>
              </w:rPr>
              <w:t xml:space="preserve"> – </w:t>
            </w:r>
            <w:r w:rsidR="0004535C">
              <w:rPr>
                <w:rFonts w:ascii="Arial" w:hAnsi="Arial" w:cs="Arial"/>
              </w:rPr>
              <w:t>80,634</w:t>
            </w:r>
          </w:p>
        </w:tc>
      </w:tr>
      <w:tr w:rsidR="009A24E0" w:rsidRPr="001F05B9" w14:paraId="48BED917"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4C1AC57" w14:textId="77777777" w:rsidR="009A24E0" w:rsidRPr="001F05B9" w:rsidRDefault="009A24E0" w:rsidP="007137A8">
            <w:pPr>
              <w:jc w:val="both"/>
              <w:rPr>
                <w:rFonts w:ascii="Arial" w:hAnsi="Arial" w:cs="Arial"/>
                <w:b/>
              </w:rPr>
            </w:pPr>
            <w:r w:rsidRPr="001F05B9">
              <w:rPr>
                <w:rFonts w:ascii="Arial" w:hAnsi="Arial" w:cs="Arial"/>
                <w:b/>
              </w:rPr>
              <w:t>Group 3</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4FD6956" w14:textId="6547C8FC" w:rsidR="009A24E0" w:rsidRPr="00E071F2" w:rsidRDefault="00A13D46" w:rsidP="007137A8">
            <w:pPr>
              <w:jc w:val="center"/>
              <w:rPr>
                <w:rFonts w:ascii="Arial" w:hAnsi="Arial" w:cs="Arial"/>
              </w:rPr>
            </w:pPr>
            <w:r w:rsidRPr="00E071F2">
              <w:rPr>
                <w:rFonts w:ascii="Arial" w:hAnsi="Arial" w:cs="Arial"/>
              </w:rPr>
              <w:t>6</w:t>
            </w:r>
            <w:r w:rsidR="0004535C">
              <w:rPr>
                <w:rFonts w:ascii="Arial" w:hAnsi="Arial" w:cs="Arial"/>
              </w:rPr>
              <w:t>3,815</w:t>
            </w:r>
            <w:r w:rsidRPr="00E071F2">
              <w:rPr>
                <w:rFonts w:ascii="Arial" w:hAnsi="Arial" w:cs="Arial"/>
              </w:rPr>
              <w:t xml:space="preserve"> – 8</w:t>
            </w:r>
            <w:r w:rsidR="0004535C">
              <w:rPr>
                <w:rFonts w:ascii="Arial" w:hAnsi="Arial" w:cs="Arial"/>
              </w:rPr>
              <w:t>6,783</w:t>
            </w:r>
          </w:p>
        </w:tc>
      </w:tr>
      <w:tr w:rsidR="009A24E0" w:rsidRPr="001F05B9" w14:paraId="2A1175AE"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C9B20D2" w14:textId="77777777" w:rsidR="009A24E0" w:rsidRPr="001F05B9" w:rsidRDefault="009A24E0" w:rsidP="007137A8">
            <w:pPr>
              <w:jc w:val="both"/>
              <w:rPr>
                <w:rFonts w:ascii="Arial" w:hAnsi="Arial" w:cs="Arial"/>
                <w:b/>
              </w:rPr>
            </w:pPr>
            <w:r w:rsidRPr="001F05B9">
              <w:rPr>
                <w:rFonts w:ascii="Arial" w:hAnsi="Arial" w:cs="Arial"/>
                <w:b/>
              </w:rPr>
              <w:t>Group 4</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46ED7C" w14:textId="3ECD563D" w:rsidR="009A24E0" w:rsidRPr="00E071F2" w:rsidRDefault="00A13D46" w:rsidP="007137A8">
            <w:pPr>
              <w:jc w:val="center"/>
              <w:rPr>
                <w:rFonts w:ascii="Arial" w:hAnsi="Arial" w:cs="Arial"/>
              </w:rPr>
            </w:pPr>
            <w:r w:rsidRPr="00E071F2">
              <w:rPr>
                <w:rFonts w:ascii="Arial" w:hAnsi="Arial" w:cs="Arial"/>
              </w:rPr>
              <w:t>6</w:t>
            </w:r>
            <w:r w:rsidR="0004535C">
              <w:rPr>
                <w:rFonts w:ascii="Arial" w:hAnsi="Arial" w:cs="Arial"/>
              </w:rPr>
              <w:t>8,586</w:t>
            </w:r>
            <w:r w:rsidRPr="00E071F2">
              <w:rPr>
                <w:rFonts w:ascii="Arial" w:hAnsi="Arial" w:cs="Arial"/>
              </w:rPr>
              <w:t xml:space="preserve"> – </w:t>
            </w:r>
            <w:r w:rsidR="0004535C">
              <w:rPr>
                <w:rFonts w:ascii="Arial" w:hAnsi="Arial" w:cs="Arial"/>
              </w:rPr>
              <w:t>93,400</w:t>
            </w:r>
          </w:p>
        </w:tc>
      </w:tr>
      <w:tr w:rsidR="009A24E0" w:rsidRPr="001F05B9" w14:paraId="5D5719E9"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ADC608F" w14:textId="77777777" w:rsidR="009A24E0" w:rsidRPr="001F05B9" w:rsidRDefault="009A24E0" w:rsidP="007137A8">
            <w:pPr>
              <w:jc w:val="both"/>
              <w:rPr>
                <w:rFonts w:ascii="Arial" w:hAnsi="Arial" w:cs="Arial"/>
                <w:b/>
              </w:rPr>
            </w:pPr>
            <w:r w:rsidRPr="001F05B9">
              <w:rPr>
                <w:rFonts w:ascii="Arial" w:hAnsi="Arial" w:cs="Arial"/>
                <w:b/>
              </w:rPr>
              <w:t>Group 5</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7151AC" w14:textId="44164478" w:rsidR="009A24E0" w:rsidRPr="00E071F2" w:rsidRDefault="00A13D46" w:rsidP="007137A8">
            <w:pPr>
              <w:jc w:val="center"/>
              <w:rPr>
                <w:rFonts w:ascii="Arial" w:hAnsi="Arial" w:cs="Arial"/>
              </w:rPr>
            </w:pPr>
            <w:r w:rsidRPr="00E071F2">
              <w:rPr>
                <w:rFonts w:ascii="Arial" w:hAnsi="Arial" w:cs="Arial"/>
              </w:rPr>
              <w:t>7</w:t>
            </w:r>
            <w:r w:rsidR="0004535C">
              <w:rPr>
                <w:rFonts w:ascii="Arial" w:hAnsi="Arial" w:cs="Arial"/>
              </w:rPr>
              <w:t>5,675</w:t>
            </w:r>
            <w:r w:rsidRPr="00E071F2">
              <w:rPr>
                <w:rFonts w:ascii="Arial" w:hAnsi="Arial" w:cs="Arial"/>
              </w:rPr>
              <w:t xml:space="preserve"> – </w:t>
            </w:r>
            <w:r w:rsidR="0004535C">
              <w:rPr>
                <w:rFonts w:ascii="Arial" w:hAnsi="Arial" w:cs="Arial"/>
              </w:rPr>
              <w:t>103,101</w:t>
            </w:r>
          </w:p>
        </w:tc>
      </w:tr>
      <w:tr w:rsidR="009A24E0" w:rsidRPr="001F05B9" w14:paraId="230D6254"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189E52B" w14:textId="77777777" w:rsidR="009A24E0" w:rsidRPr="001F05B9" w:rsidRDefault="009A24E0" w:rsidP="007137A8">
            <w:pPr>
              <w:jc w:val="both"/>
              <w:rPr>
                <w:rFonts w:ascii="Arial" w:hAnsi="Arial" w:cs="Arial"/>
                <w:b/>
              </w:rPr>
            </w:pPr>
            <w:r w:rsidRPr="001F05B9">
              <w:rPr>
                <w:rFonts w:ascii="Arial" w:hAnsi="Arial" w:cs="Arial"/>
                <w:b/>
              </w:rPr>
              <w:t>Group 6</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29A78B" w14:textId="2BDA6AC6" w:rsidR="009A24E0" w:rsidRPr="00E071F2" w:rsidRDefault="0004535C" w:rsidP="007137A8">
            <w:pPr>
              <w:jc w:val="center"/>
              <w:rPr>
                <w:rFonts w:ascii="Arial" w:hAnsi="Arial" w:cs="Arial"/>
              </w:rPr>
            </w:pPr>
            <w:r>
              <w:rPr>
                <w:rFonts w:ascii="Arial" w:hAnsi="Arial" w:cs="Arial"/>
              </w:rPr>
              <w:t>81,441</w:t>
            </w:r>
            <w:r w:rsidR="00A13D46" w:rsidRPr="00E071F2">
              <w:rPr>
                <w:rFonts w:ascii="Arial" w:hAnsi="Arial" w:cs="Arial"/>
              </w:rPr>
              <w:t xml:space="preserve"> – 1</w:t>
            </w:r>
            <w:r>
              <w:rPr>
                <w:rFonts w:ascii="Arial" w:hAnsi="Arial" w:cs="Arial"/>
              </w:rPr>
              <w:t>13,624</w:t>
            </w:r>
          </w:p>
        </w:tc>
      </w:tr>
      <w:tr w:rsidR="009A24E0" w:rsidRPr="001F05B9" w14:paraId="28E2C29D"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381FA65" w14:textId="77777777" w:rsidR="009A24E0" w:rsidRPr="001F05B9" w:rsidRDefault="009A24E0" w:rsidP="007137A8">
            <w:pPr>
              <w:jc w:val="both"/>
              <w:rPr>
                <w:rFonts w:ascii="Arial" w:hAnsi="Arial" w:cs="Arial"/>
                <w:b/>
              </w:rPr>
            </w:pPr>
            <w:r w:rsidRPr="001F05B9">
              <w:rPr>
                <w:rFonts w:ascii="Arial" w:hAnsi="Arial" w:cs="Arial"/>
                <w:b/>
              </w:rPr>
              <w:t>Group 7</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6FD247" w14:textId="09571913" w:rsidR="009A24E0" w:rsidRPr="00E071F2" w:rsidRDefault="00A13D46" w:rsidP="007137A8">
            <w:pPr>
              <w:jc w:val="center"/>
              <w:rPr>
                <w:rFonts w:ascii="Arial" w:hAnsi="Arial" w:cs="Arial"/>
              </w:rPr>
            </w:pPr>
            <w:r w:rsidRPr="00E071F2">
              <w:rPr>
                <w:rFonts w:ascii="Arial" w:hAnsi="Arial" w:cs="Arial"/>
              </w:rPr>
              <w:t>8</w:t>
            </w:r>
            <w:r w:rsidR="0004535C">
              <w:rPr>
                <w:rFonts w:ascii="Arial" w:hAnsi="Arial" w:cs="Arial"/>
              </w:rPr>
              <w:t>7,651</w:t>
            </w:r>
            <w:r w:rsidRPr="00E071F2">
              <w:rPr>
                <w:rFonts w:ascii="Arial" w:hAnsi="Arial" w:cs="Arial"/>
              </w:rPr>
              <w:t xml:space="preserve"> – 1</w:t>
            </w:r>
            <w:r w:rsidR="0004535C">
              <w:rPr>
                <w:rFonts w:ascii="Arial" w:hAnsi="Arial" w:cs="Arial"/>
              </w:rPr>
              <w:t>25,263</w:t>
            </w:r>
          </w:p>
        </w:tc>
      </w:tr>
      <w:tr w:rsidR="009A24E0" w:rsidRPr="001F05B9" w14:paraId="141EB42F"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E50CC31" w14:textId="77777777" w:rsidR="009A24E0" w:rsidRPr="001F05B9" w:rsidRDefault="009A24E0" w:rsidP="007137A8">
            <w:pPr>
              <w:jc w:val="both"/>
              <w:rPr>
                <w:rFonts w:ascii="Arial" w:hAnsi="Arial" w:cs="Arial"/>
                <w:b/>
              </w:rPr>
            </w:pPr>
            <w:r w:rsidRPr="001F05B9">
              <w:rPr>
                <w:rFonts w:ascii="Arial" w:hAnsi="Arial" w:cs="Arial"/>
                <w:b/>
              </w:rPr>
              <w:t>Group 8</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B62E66" w14:textId="6A320901" w:rsidR="009A24E0" w:rsidRPr="00E071F2" w:rsidRDefault="00A13D46" w:rsidP="007137A8">
            <w:pPr>
              <w:jc w:val="center"/>
              <w:rPr>
                <w:rFonts w:ascii="Arial" w:hAnsi="Arial" w:cs="Arial"/>
              </w:rPr>
            </w:pPr>
            <w:r w:rsidRPr="00E071F2">
              <w:rPr>
                <w:rFonts w:ascii="Arial" w:hAnsi="Arial" w:cs="Arial"/>
              </w:rPr>
              <w:t>9</w:t>
            </w:r>
            <w:r w:rsidR="0004535C">
              <w:rPr>
                <w:rFonts w:ascii="Arial" w:hAnsi="Arial" w:cs="Arial"/>
              </w:rPr>
              <w:t>6,673</w:t>
            </w:r>
            <w:r w:rsidRPr="00E071F2">
              <w:rPr>
                <w:rFonts w:ascii="Arial" w:hAnsi="Arial" w:cs="Arial"/>
              </w:rPr>
              <w:t xml:space="preserve"> – 13</w:t>
            </w:r>
            <w:r w:rsidR="0004535C">
              <w:rPr>
                <w:rFonts w:ascii="Arial" w:hAnsi="Arial" w:cs="Arial"/>
              </w:rPr>
              <w:t>8,265</w:t>
            </w:r>
          </w:p>
        </w:tc>
      </w:tr>
    </w:tbl>
    <w:p w14:paraId="78F31A3B" w14:textId="77777777" w:rsidR="009A24E0" w:rsidRDefault="009A24E0" w:rsidP="009A24E0">
      <w:pPr>
        <w:jc w:val="both"/>
        <w:rPr>
          <w:rFonts w:ascii="Arial" w:hAnsi="Arial" w:cs="Arial"/>
        </w:rPr>
      </w:pPr>
    </w:p>
    <w:bookmarkEnd w:id="12"/>
    <w:p w14:paraId="04E7DCCC" w14:textId="0EBEE49B" w:rsidR="009A24E0" w:rsidRPr="00027EAB" w:rsidRDefault="009A24E0" w:rsidP="009A24E0">
      <w:pPr>
        <w:jc w:val="both"/>
        <w:rPr>
          <w:rFonts w:ascii="Arial" w:hAnsi="Arial" w:cs="Arial"/>
        </w:rPr>
      </w:pPr>
      <w:r w:rsidRPr="00027EAB">
        <w:rPr>
          <w:rFonts w:ascii="Arial" w:hAnsi="Arial" w:cs="Arial"/>
        </w:rPr>
        <w:lastRenderedPageBreak/>
        <w:t xml:space="preserve">Schools </w:t>
      </w:r>
      <w:r w:rsidR="00027EAB" w:rsidRPr="00027EAB">
        <w:rPr>
          <w:rFonts w:ascii="Arial" w:hAnsi="Arial" w:cs="Arial"/>
        </w:rPr>
        <w:t xml:space="preserve">will need to determine locally their own Headteacher Pay range and points, </w:t>
      </w:r>
      <w:r w:rsidRPr="00027EAB">
        <w:rPr>
          <w:rFonts w:ascii="Arial" w:hAnsi="Arial" w:cs="Arial"/>
        </w:rPr>
        <w:t xml:space="preserve">ensuring the minimum point is </w:t>
      </w:r>
      <w:r w:rsidR="003B5151">
        <w:rPr>
          <w:rFonts w:ascii="Arial" w:hAnsi="Arial" w:cs="Arial"/>
        </w:rPr>
        <w:t xml:space="preserve">no lower than </w:t>
      </w:r>
      <w:r w:rsidRPr="00027EAB">
        <w:rPr>
          <w:rFonts w:ascii="Arial" w:hAnsi="Arial" w:cs="Arial"/>
        </w:rPr>
        <w:t xml:space="preserve">stated </w:t>
      </w:r>
      <w:r w:rsidR="00027EAB">
        <w:rPr>
          <w:rFonts w:ascii="Arial" w:hAnsi="Arial" w:cs="Arial"/>
        </w:rPr>
        <w:t xml:space="preserve">for their group </w:t>
      </w:r>
      <w:r w:rsidRPr="00027EAB">
        <w:rPr>
          <w:rFonts w:ascii="Arial" w:hAnsi="Arial" w:cs="Arial"/>
        </w:rPr>
        <w:t>in the table above and the maximum point is no higher than stated</w:t>
      </w:r>
      <w:r w:rsidR="003B5151">
        <w:rPr>
          <w:rFonts w:ascii="Arial" w:hAnsi="Arial" w:cs="Arial"/>
        </w:rPr>
        <w:t xml:space="preserve">, unless in accordance with </w:t>
      </w:r>
      <w:r w:rsidR="002B2C6A">
        <w:rPr>
          <w:rFonts w:ascii="Arial" w:hAnsi="Arial" w:cs="Arial"/>
        </w:rPr>
        <w:t xml:space="preserve">the </w:t>
      </w:r>
      <w:r w:rsidR="003B5151">
        <w:rPr>
          <w:rFonts w:ascii="Arial" w:hAnsi="Arial" w:cs="Arial"/>
        </w:rPr>
        <w:t xml:space="preserve">details in STPCD paragraphs </w:t>
      </w:r>
      <w:r w:rsidR="002B2C6A">
        <w:rPr>
          <w:rFonts w:ascii="Arial" w:hAnsi="Arial" w:cs="Arial"/>
        </w:rPr>
        <w:t>9.1 – 9.4</w:t>
      </w:r>
      <w:r w:rsidRPr="00027EAB">
        <w:rPr>
          <w:rFonts w:ascii="Arial" w:hAnsi="Arial" w:cs="Arial"/>
        </w:rPr>
        <w:t xml:space="preserve"> (although it does </w:t>
      </w:r>
      <w:r w:rsidRPr="00027EAB">
        <w:rPr>
          <w:rFonts w:ascii="Arial" w:hAnsi="Arial" w:cs="Arial"/>
          <w:b/>
          <w:bCs/>
        </w:rPr>
        <w:t xml:space="preserve">not </w:t>
      </w:r>
      <w:r w:rsidRPr="00027EAB">
        <w:rPr>
          <w:rFonts w:ascii="Arial" w:hAnsi="Arial" w:cs="Arial"/>
        </w:rPr>
        <w:t>have to reflect the maximum listed)</w:t>
      </w:r>
      <w:r w:rsidR="00027EAB" w:rsidRPr="00027EAB">
        <w:rPr>
          <w:rFonts w:ascii="Arial" w:hAnsi="Arial" w:cs="Arial"/>
        </w:rPr>
        <w:t>.</w:t>
      </w:r>
    </w:p>
    <w:p w14:paraId="4E0E29B8" w14:textId="77777777" w:rsidR="009A24E0" w:rsidRPr="0092367C" w:rsidRDefault="009A24E0" w:rsidP="009A24E0">
      <w:pPr>
        <w:autoSpaceDE w:val="0"/>
        <w:autoSpaceDN w:val="0"/>
        <w:adjustRightInd w:val="0"/>
        <w:jc w:val="both"/>
        <w:rPr>
          <w:rFonts w:ascii="Arial" w:hAnsi="Arial" w:cs="Arial"/>
          <w:color w:val="FF0000"/>
        </w:rPr>
      </w:pPr>
    </w:p>
    <w:p w14:paraId="106346BF" w14:textId="77777777" w:rsidR="0092367C" w:rsidRDefault="0092367C" w:rsidP="0092367C">
      <w:pPr>
        <w:autoSpaceDE w:val="0"/>
        <w:autoSpaceDN w:val="0"/>
        <w:adjustRightInd w:val="0"/>
        <w:jc w:val="both"/>
        <w:rPr>
          <w:rFonts w:ascii="Arial" w:eastAsia="ArialMT" w:hAnsi="Arial" w:cs="Arial"/>
          <w:color w:val="000000"/>
        </w:rPr>
      </w:pPr>
      <w:r w:rsidRPr="0045642C">
        <w:rPr>
          <w:rFonts w:ascii="Arial" w:eastAsia="ArialMT" w:hAnsi="Arial" w:cs="Arial"/>
          <w:color w:val="000000"/>
        </w:rPr>
        <w:t>The Headteacher group for permanent Executive Headteachers is determined by calculating the</w:t>
      </w:r>
      <w:r>
        <w:rPr>
          <w:rFonts w:ascii="Arial" w:eastAsia="ArialMT" w:hAnsi="Arial" w:cs="Arial"/>
          <w:color w:val="000000"/>
        </w:rPr>
        <w:t xml:space="preserve"> </w:t>
      </w:r>
      <w:r w:rsidRPr="0045642C">
        <w:rPr>
          <w:rFonts w:ascii="Arial" w:eastAsia="ArialMT" w:hAnsi="Arial" w:cs="Arial"/>
          <w:color w:val="000000"/>
        </w:rPr>
        <w:t xml:space="preserve">total unit score for all the pupils across all schools. </w:t>
      </w:r>
    </w:p>
    <w:p w14:paraId="4B9DCB21" w14:textId="77777777" w:rsidR="0045642C" w:rsidRPr="0045642C" w:rsidRDefault="0045642C" w:rsidP="0045642C">
      <w:pPr>
        <w:autoSpaceDE w:val="0"/>
        <w:autoSpaceDN w:val="0"/>
        <w:adjustRightInd w:val="0"/>
        <w:jc w:val="both"/>
        <w:rPr>
          <w:rFonts w:ascii="Arial" w:eastAsia="ArialMT" w:hAnsi="Arial" w:cs="Arial"/>
          <w:color w:val="000000"/>
        </w:rPr>
      </w:pPr>
    </w:p>
    <w:p w14:paraId="7F867E3C" w14:textId="77777777" w:rsidR="00EA1B1A" w:rsidRDefault="00EA1B1A" w:rsidP="0045642C">
      <w:pPr>
        <w:autoSpaceDE w:val="0"/>
        <w:autoSpaceDN w:val="0"/>
        <w:adjustRightInd w:val="0"/>
        <w:jc w:val="both"/>
        <w:rPr>
          <w:rFonts w:ascii="Arial" w:eastAsia="ArialMT" w:hAnsi="Arial" w:cs="Arial"/>
          <w:color w:val="000000"/>
        </w:rPr>
      </w:pPr>
    </w:p>
    <w:p w14:paraId="65A5CE6A" w14:textId="77777777" w:rsidR="00EA1B1A" w:rsidRDefault="0006408E" w:rsidP="00EA1B1A">
      <w:pPr>
        <w:autoSpaceDE w:val="0"/>
        <w:autoSpaceDN w:val="0"/>
        <w:adjustRightInd w:val="0"/>
        <w:rPr>
          <w:rFonts w:ascii="Arial" w:hAnsi="Arial" w:cs="Arial"/>
          <w:b/>
          <w:bCs/>
        </w:rPr>
      </w:pPr>
      <w:r>
        <w:rPr>
          <w:rFonts w:ascii="Arial" w:hAnsi="Arial" w:cs="Arial"/>
          <w:b/>
          <w:bCs/>
        </w:rPr>
        <w:t>10</w:t>
      </w:r>
      <w:r w:rsidR="00AC1FEA">
        <w:rPr>
          <w:rFonts w:ascii="Arial" w:hAnsi="Arial" w:cs="Arial"/>
          <w:b/>
          <w:bCs/>
        </w:rPr>
        <w:t>.2</w:t>
      </w:r>
      <w:r w:rsidR="00AC1FEA">
        <w:rPr>
          <w:rFonts w:ascii="Arial" w:hAnsi="Arial" w:cs="Arial"/>
          <w:b/>
          <w:bCs/>
        </w:rPr>
        <w:tab/>
      </w:r>
      <w:r w:rsidR="00EA1B1A" w:rsidRPr="00EA1B1A">
        <w:rPr>
          <w:rFonts w:ascii="Arial" w:hAnsi="Arial" w:cs="Arial"/>
          <w:b/>
          <w:bCs/>
        </w:rPr>
        <w:t>Determination of leadership pay ranges</w:t>
      </w:r>
    </w:p>
    <w:p w14:paraId="24EC93D9" w14:textId="77777777" w:rsidR="00AC1FEA" w:rsidRPr="00EA1B1A" w:rsidRDefault="00AC1FEA" w:rsidP="00EA1B1A">
      <w:pPr>
        <w:autoSpaceDE w:val="0"/>
        <w:autoSpaceDN w:val="0"/>
        <w:adjustRightInd w:val="0"/>
        <w:rPr>
          <w:rFonts w:ascii="Arial" w:hAnsi="Arial" w:cs="Arial"/>
          <w:b/>
          <w:bCs/>
        </w:rPr>
      </w:pPr>
    </w:p>
    <w:p w14:paraId="22F0AF6B" w14:textId="1B598B88" w:rsidR="00EA1B1A" w:rsidRDefault="00027EAB" w:rsidP="00027EAB">
      <w:pPr>
        <w:autoSpaceDE w:val="0"/>
        <w:autoSpaceDN w:val="0"/>
        <w:adjustRightInd w:val="0"/>
        <w:jc w:val="both"/>
        <w:rPr>
          <w:rFonts w:ascii="Arial" w:eastAsia="ArialMT" w:hAnsi="Arial" w:cs="Arial"/>
          <w:color w:val="000000"/>
        </w:rPr>
      </w:pPr>
      <w:r w:rsidRPr="0045642C">
        <w:rPr>
          <w:rFonts w:ascii="Arial" w:eastAsia="ArialMT" w:hAnsi="Arial" w:cs="Arial"/>
          <w:color w:val="000000"/>
        </w:rPr>
        <w:t xml:space="preserve">Once the </w:t>
      </w:r>
      <w:r>
        <w:rPr>
          <w:rFonts w:ascii="Arial" w:eastAsia="ArialMT" w:hAnsi="Arial" w:cs="Arial"/>
          <w:color w:val="000000"/>
        </w:rPr>
        <w:t>r</w:t>
      </w:r>
      <w:r w:rsidRPr="0045642C">
        <w:rPr>
          <w:rFonts w:ascii="Arial" w:eastAsia="ArialMT" w:hAnsi="Arial" w:cs="Arial"/>
          <w:color w:val="000000"/>
        </w:rPr>
        <w:t xml:space="preserve">elevant Pay Committee has assigned the </w:t>
      </w:r>
      <w:r>
        <w:rPr>
          <w:rFonts w:ascii="Arial" w:eastAsia="ArialMT" w:hAnsi="Arial" w:cs="Arial"/>
          <w:color w:val="000000"/>
        </w:rPr>
        <w:t>H</w:t>
      </w:r>
      <w:r w:rsidRPr="0045642C">
        <w:rPr>
          <w:rFonts w:ascii="Arial" w:eastAsia="ArialMT" w:hAnsi="Arial" w:cs="Arial"/>
          <w:color w:val="000000"/>
        </w:rPr>
        <w:t>eadteacher group</w:t>
      </w:r>
      <w:r>
        <w:rPr>
          <w:rFonts w:ascii="Arial" w:eastAsia="ArialMT" w:hAnsi="Arial" w:cs="Arial"/>
          <w:color w:val="000000"/>
        </w:rPr>
        <w:t xml:space="preserve"> </w:t>
      </w:r>
      <w:r w:rsidRPr="0045642C">
        <w:rPr>
          <w:rFonts w:ascii="Arial" w:eastAsia="ArialMT" w:hAnsi="Arial" w:cs="Arial"/>
          <w:color w:val="000000"/>
        </w:rPr>
        <w:t>for the school, it can</w:t>
      </w:r>
      <w:r>
        <w:rPr>
          <w:rFonts w:ascii="Arial" w:eastAsia="ArialMT" w:hAnsi="Arial" w:cs="Arial"/>
          <w:color w:val="000000"/>
        </w:rPr>
        <w:t xml:space="preserve"> </w:t>
      </w:r>
      <w:r w:rsidRPr="0045642C">
        <w:rPr>
          <w:rFonts w:ascii="Arial" w:eastAsia="ArialMT" w:hAnsi="Arial" w:cs="Arial"/>
          <w:color w:val="000000"/>
        </w:rPr>
        <w:t xml:space="preserve">determine the leadership pay ranges </w:t>
      </w:r>
      <w:r>
        <w:rPr>
          <w:rFonts w:ascii="Arial" w:eastAsia="ArialMT" w:hAnsi="Arial" w:cs="Arial"/>
          <w:color w:val="000000"/>
        </w:rPr>
        <w:t xml:space="preserve">for </w:t>
      </w:r>
      <w:r w:rsidRPr="00027EAB">
        <w:rPr>
          <w:rFonts w:ascii="Arial" w:eastAsia="ArialMT" w:hAnsi="Arial" w:cs="Arial"/>
          <w:color w:val="000000"/>
        </w:rPr>
        <w:t xml:space="preserve">the </w:t>
      </w:r>
      <w:r w:rsidRPr="00027EAB">
        <w:rPr>
          <w:rFonts w:ascii="Arial" w:eastAsia="ArialMT" w:hAnsi="Arial" w:cs="Arial"/>
        </w:rPr>
        <w:t>Headteacher, Deputy Headteacher and Assistant Headteacher p</w:t>
      </w:r>
      <w:r>
        <w:rPr>
          <w:rFonts w:ascii="Arial" w:eastAsia="ArialMT" w:hAnsi="Arial" w:cs="Arial"/>
        </w:rPr>
        <w:t>ost</w:t>
      </w:r>
      <w:r w:rsidR="00EA1B1A" w:rsidRPr="00EA1B1A">
        <w:rPr>
          <w:rFonts w:ascii="Arial" w:eastAsia="ArialMT" w:hAnsi="Arial" w:cs="Arial"/>
          <w:color w:val="000000"/>
        </w:rPr>
        <w:t xml:space="preserve"> in accordance with </w:t>
      </w:r>
      <w:r w:rsidR="00EA1B1A" w:rsidRPr="002F758C">
        <w:rPr>
          <w:rFonts w:ascii="Arial" w:eastAsia="ArialMT" w:hAnsi="Arial" w:cs="Arial"/>
          <w:color w:val="000000"/>
        </w:rPr>
        <w:t>paragraphs 9.2 to 9.4 of the STPCD</w:t>
      </w:r>
      <w:r w:rsidR="0063144F">
        <w:rPr>
          <w:rFonts w:ascii="Arial" w:eastAsia="ArialMT" w:hAnsi="Arial" w:cs="Arial"/>
          <w:color w:val="000000"/>
        </w:rPr>
        <w:t xml:space="preserve"> </w:t>
      </w:r>
      <w:r w:rsidR="0063144F" w:rsidRPr="00F45CD5">
        <w:rPr>
          <w:rFonts w:ascii="Arial" w:eastAsia="ArialMT" w:hAnsi="Arial" w:cs="Arial"/>
        </w:rPr>
        <w:t>2024</w:t>
      </w:r>
      <w:r w:rsidR="00E55BFD">
        <w:rPr>
          <w:rFonts w:ascii="Arial" w:eastAsia="ArialMT" w:hAnsi="Arial" w:cs="Arial"/>
          <w:color w:val="7030A0"/>
        </w:rPr>
        <w:t>.</w:t>
      </w:r>
      <w:r w:rsidR="00EA1B1A" w:rsidRPr="0063144F">
        <w:rPr>
          <w:rFonts w:ascii="Arial" w:eastAsia="ArialMT" w:hAnsi="Arial" w:cs="Arial"/>
          <w:color w:val="7030A0"/>
        </w:rPr>
        <w:t xml:space="preserve"> </w:t>
      </w:r>
      <w:r w:rsidR="00EA1B1A" w:rsidRPr="00EA1B1A">
        <w:rPr>
          <w:rFonts w:ascii="Arial" w:eastAsia="ArialMT" w:hAnsi="Arial" w:cs="Arial"/>
          <w:color w:val="000000"/>
        </w:rPr>
        <w:t xml:space="preserve">In summary the </w:t>
      </w:r>
      <w:r w:rsidR="00EC5BD3">
        <w:rPr>
          <w:rFonts w:ascii="Arial" w:eastAsia="ArialMT" w:hAnsi="Arial" w:cs="Arial"/>
          <w:color w:val="000000"/>
        </w:rPr>
        <w:t>r</w:t>
      </w:r>
      <w:r w:rsidR="00EA1B1A" w:rsidRPr="00EA1B1A">
        <w:rPr>
          <w:rFonts w:ascii="Arial" w:eastAsia="ArialMT" w:hAnsi="Arial" w:cs="Arial"/>
          <w:color w:val="000000"/>
        </w:rPr>
        <w:t xml:space="preserve">elevant </w:t>
      </w:r>
      <w:r w:rsidR="00EC5BD3">
        <w:rPr>
          <w:rFonts w:ascii="Arial" w:eastAsia="ArialMT" w:hAnsi="Arial" w:cs="Arial"/>
          <w:color w:val="000000"/>
        </w:rPr>
        <w:t xml:space="preserve">body </w:t>
      </w:r>
      <w:r w:rsidR="00EA1B1A" w:rsidRPr="00EA1B1A">
        <w:rPr>
          <w:rFonts w:ascii="Arial" w:eastAsia="ArialMT" w:hAnsi="Arial" w:cs="Arial"/>
          <w:color w:val="000000"/>
        </w:rPr>
        <w:t>must consider:</w:t>
      </w:r>
    </w:p>
    <w:p w14:paraId="06866F92" w14:textId="77777777" w:rsidR="0092367C" w:rsidRPr="00EA1B1A" w:rsidRDefault="0092367C" w:rsidP="00EA1B1A">
      <w:pPr>
        <w:autoSpaceDE w:val="0"/>
        <w:autoSpaceDN w:val="0"/>
        <w:adjustRightInd w:val="0"/>
        <w:rPr>
          <w:rFonts w:ascii="Arial" w:eastAsia="ArialMT" w:hAnsi="Arial" w:cs="Arial"/>
          <w:color w:val="000000"/>
        </w:rPr>
      </w:pPr>
    </w:p>
    <w:p w14:paraId="6E72E364" w14:textId="11487417" w:rsidR="00EC5BD3" w:rsidRDefault="00EC5BD3" w:rsidP="0007667E">
      <w:pPr>
        <w:widowControl w:val="0"/>
        <w:numPr>
          <w:ilvl w:val="0"/>
          <w:numId w:val="22"/>
        </w:numPr>
        <w:tabs>
          <w:tab w:val="left" w:pos="709"/>
          <w:tab w:val="left" w:pos="1980"/>
        </w:tabs>
        <w:suppressAutoHyphens/>
        <w:overflowPunct w:val="0"/>
        <w:autoSpaceDE w:val="0"/>
        <w:autoSpaceDN w:val="0"/>
        <w:adjustRightInd w:val="0"/>
        <w:jc w:val="both"/>
        <w:textAlignment w:val="baseline"/>
        <w:rPr>
          <w:rFonts w:ascii="Arial" w:hAnsi="Arial" w:cs="Arial"/>
          <w:spacing w:val="-3"/>
          <w:lang w:eastAsia="en-US"/>
        </w:rPr>
      </w:pPr>
      <w:r>
        <w:rPr>
          <w:rFonts w:ascii="Arial" w:hAnsi="Arial" w:cs="Arial"/>
          <w:spacing w:val="-3"/>
          <w:lang w:eastAsia="en-US"/>
        </w:rPr>
        <w:t>T</w:t>
      </w:r>
      <w:r w:rsidRPr="006F7FE3">
        <w:rPr>
          <w:rFonts w:ascii="Arial" w:hAnsi="Arial" w:cs="Arial"/>
          <w:spacing w:val="-3"/>
          <w:lang w:eastAsia="en-US"/>
        </w:rPr>
        <w:t xml:space="preserve">he permanent responsibilities of the role, any challenges that are specific to the role, and all other relevant considerations. </w:t>
      </w:r>
      <w:r w:rsidRPr="006F7FE3">
        <w:rPr>
          <w:rFonts w:ascii="Arial" w:hAnsi="Arial" w:cs="Arial"/>
          <w:spacing w:val="-3"/>
        </w:rPr>
        <w:t xml:space="preserve">In the case of a new appointment, the </w:t>
      </w:r>
      <w:r w:rsidR="00E173DF">
        <w:rPr>
          <w:rFonts w:ascii="Arial" w:hAnsi="Arial" w:cs="Arial"/>
          <w:spacing w:val="-3"/>
        </w:rPr>
        <w:t>relevant</w:t>
      </w:r>
      <w:r w:rsidRPr="006F7FE3">
        <w:rPr>
          <w:rFonts w:ascii="Arial" w:hAnsi="Arial" w:cs="Arial"/>
          <w:spacing w:val="-3"/>
        </w:rPr>
        <w:t xml:space="preserve"> body will consider the extent to which the leadership pay range reflects how closely their preferred candidate meets the requirements of the post.</w:t>
      </w:r>
      <w:r w:rsidRPr="006F7FE3">
        <w:rPr>
          <w:rFonts w:ascii="Arial" w:hAnsi="Arial" w:cs="Arial"/>
          <w:color w:val="000000"/>
          <w:spacing w:val="-3"/>
        </w:rPr>
        <w:t xml:space="preserve"> </w:t>
      </w:r>
      <w:r w:rsidRPr="006F7FE3">
        <w:rPr>
          <w:rFonts w:ascii="Arial" w:hAnsi="Arial" w:cs="Arial"/>
          <w:color w:val="000000"/>
          <w:spacing w:val="-3"/>
          <w:lang w:eastAsia="en-US"/>
        </w:rPr>
        <w:t xml:space="preserve">The </w:t>
      </w:r>
      <w:r w:rsidR="00E173DF">
        <w:rPr>
          <w:rFonts w:ascii="Arial" w:hAnsi="Arial" w:cs="Arial"/>
          <w:color w:val="000000"/>
          <w:spacing w:val="-3"/>
          <w:lang w:eastAsia="en-US"/>
        </w:rPr>
        <w:t>relevant</w:t>
      </w:r>
      <w:r w:rsidRPr="006F7FE3">
        <w:rPr>
          <w:rFonts w:ascii="Arial" w:hAnsi="Arial" w:cs="Arial"/>
          <w:color w:val="000000"/>
          <w:spacing w:val="-3"/>
          <w:lang w:eastAsia="en-US"/>
        </w:rPr>
        <w:t xml:space="preserve"> body will ensure that there is appropriate </w:t>
      </w:r>
      <w:r>
        <w:rPr>
          <w:rFonts w:ascii="Arial" w:hAnsi="Arial" w:cs="Arial"/>
          <w:color w:val="000000"/>
          <w:spacing w:val="-3"/>
          <w:lang w:eastAsia="en-US"/>
        </w:rPr>
        <w:t xml:space="preserve">scope </w:t>
      </w:r>
      <w:r w:rsidRPr="006F7FE3">
        <w:rPr>
          <w:rFonts w:ascii="Arial" w:hAnsi="Arial" w:cs="Arial"/>
          <w:color w:val="000000"/>
          <w:spacing w:val="-3"/>
          <w:lang w:eastAsia="en-US"/>
        </w:rPr>
        <w:t xml:space="preserve">within the </w:t>
      </w:r>
      <w:r w:rsidRPr="006F7FE3">
        <w:rPr>
          <w:rFonts w:ascii="Arial" w:hAnsi="Arial" w:cs="Arial"/>
          <w:spacing w:val="-3"/>
          <w:lang w:eastAsia="en-US"/>
        </w:rPr>
        <w:t>range to allow for progress</w:t>
      </w:r>
      <w:r w:rsidR="0004535C">
        <w:rPr>
          <w:rFonts w:ascii="Arial" w:hAnsi="Arial" w:cs="Arial"/>
          <w:spacing w:val="-3"/>
          <w:lang w:eastAsia="en-US"/>
        </w:rPr>
        <w:t>ion</w:t>
      </w:r>
      <w:r w:rsidRPr="006F7FE3">
        <w:rPr>
          <w:rFonts w:ascii="Arial" w:hAnsi="Arial" w:cs="Arial"/>
          <w:spacing w:val="-3"/>
          <w:lang w:eastAsia="en-US"/>
        </w:rPr>
        <w:t xml:space="preserve"> over time.</w:t>
      </w:r>
    </w:p>
    <w:p w14:paraId="488A6BBD" w14:textId="77777777" w:rsidR="00027EAB" w:rsidRDefault="00027EAB" w:rsidP="00027EAB">
      <w:pPr>
        <w:widowControl w:val="0"/>
        <w:tabs>
          <w:tab w:val="left" w:pos="709"/>
          <w:tab w:val="left" w:pos="1980"/>
        </w:tabs>
        <w:suppressAutoHyphens/>
        <w:overflowPunct w:val="0"/>
        <w:autoSpaceDE w:val="0"/>
        <w:autoSpaceDN w:val="0"/>
        <w:adjustRightInd w:val="0"/>
        <w:ind w:left="720"/>
        <w:jc w:val="both"/>
        <w:textAlignment w:val="baseline"/>
        <w:rPr>
          <w:rFonts w:ascii="Arial" w:hAnsi="Arial" w:cs="Arial"/>
          <w:spacing w:val="-3"/>
          <w:lang w:eastAsia="en-US"/>
        </w:rPr>
      </w:pPr>
    </w:p>
    <w:p w14:paraId="0154079B" w14:textId="77777777" w:rsidR="00EA1B1A" w:rsidRDefault="00EA1B1A" w:rsidP="0007667E">
      <w:pPr>
        <w:numPr>
          <w:ilvl w:val="0"/>
          <w:numId w:val="21"/>
        </w:numPr>
        <w:autoSpaceDE w:val="0"/>
        <w:autoSpaceDN w:val="0"/>
        <w:adjustRightInd w:val="0"/>
        <w:jc w:val="both"/>
        <w:rPr>
          <w:rFonts w:ascii="Arial" w:eastAsia="ArialMT" w:hAnsi="Arial" w:cs="Arial"/>
        </w:rPr>
      </w:pPr>
      <w:r w:rsidRPr="00EA1B1A">
        <w:rPr>
          <w:rFonts w:ascii="Arial" w:eastAsia="ArialMT" w:hAnsi="Arial" w:cs="Arial"/>
        </w:rPr>
        <w:t xml:space="preserve">Pay ranges for </w:t>
      </w:r>
      <w:r w:rsidR="00027EAB">
        <w:rPr>
          <w:rFonts w:ascii="Arial" w:eastAsia="ArialMT" w:hAnsi="Arial" w:cs="Arial"/>
        </w:rPr>
        <w:t>H</w:t>
      </w:r>
      <w:r w:rsidRPr="00EA1B1A">
        <w:rPr>
          <w:rFonts w:ascii="Arial" w:eastAsia="ArialMT" w:hAnsi="Arial" w:cs="Arial"/>
        </w:rPr>
        <w:t xml:space="preserve">eadteachers should not normally exceed the maximum of the </w:t>
      </w:r>
      <w:r w:rsidR="00027EAB">
        <w:rPr>
          <w:rFonts w:ascii="Arial" w:eastAsia="ArialMT" w:hAnsi="Arial" w:cs="Arial"/>
        </w:rPr>
        <w:t>H</w:t>
      </w:r>
      <w:r w:rsidRPr="00EA1B1A">
        <w:rPr>
          <w:rFonts w:ascii="Arial" w:eastAsia="ArialMT" w:hAnsi="Arial" w:cs="Arial"/>
        </w:rPr>
        <w:t>eadteacher group, unless there are circumstances specific to the role or the candidate</w:t>
      </w:r>
      <w:r w:rsidR="0092367C">
        <w:rPr>
          <w:rFonts w:ascii="Arial" w:eastAsia="ArialMT" w:hAnsi="Arial" w:cs="Arial"/>
        </w:rPr>
        <w:t xml:space="preserve"> which warrant a higher than normal payment</w:t>
      </w:r>
      <w:r w:rsidRPr="00EA1B1A">
        <w:rPr>
          <w:rFonts w:ascii="Arial" w:eastAsia="ArialMT" w:hAnsi="Arial" w:cs="Arial"/>
        </w:rPr>
        <w:t xml:space="preserve">. The relevant body must ensure that the maximum of the </w:t>
      </w:r>
      <w:r w:rsidR="00027EAB">
        <w:rPr>
          <w:rFonts w:ascii="Arial" w:eastAsia="ArialMT" w:hAnsi="Arial" w:cs="Arial"/>
        </w:rPr>
        <w:t>H</w:t>
      </w:r>
      <w:r w:rsidRPr="00EA1B1A">
        <w:rPr>
          <w:rFonts w:ascii="Arial" w:eastAsia="ArialMT" w:hAnsi="Arial" w:cs="Arial"/>
        </w:rPr>
        <w:t xml:space="preserve">eadteacher’s pay range and any temporary payments (see </w:t>
      </w:r>
      <w:r w:rsidRPr="002F758C">
        <w:rPr>
          <w:rFonts w:ascii="Arial" w:eastAsia="ArialMT" w:hAnsi="Arial" w:cs="Arial"/>
        </w:rPr>
        <w:t>section 10</w:t>
      </w:r>
      <w:r w:rsidRPr="00EA1B1A">
        <w:rPr>
          <w:rFonts w:ascii="Arial" w:eastAsia="ArialMT" w:hAnsi="Arial" w:cs="Arial"/>
        </w:rPr>
        <w:t xml:space="preserve"> of the STPCD) does not exceed the maximum of the </w:t>
      </w:r>
      <w:r w:rsidR="00027EAB">
        <w:rPr>
          <w:rFonts w:ascii="Arial" w:eastAsia="ArialMT" w:hAnsi="Arial" w:cs="Arial"/>
        </w:rPr>
        <w:t>H</w:t>
      </w:r>
      <w:r w:rsidRPr="00EA1B1A">
        <w:rPr>
          <w:rFonts w:ascii="Arial" w:eastAsia="ArialMT" w:hAnsi="Arial" w:cs="Arial"/>
        </w:rPr>
        <w:t>eadteacher group by more than 25% other than in exceptional circumstances; in such circumstances, the</w:t>
      </w:r>
      <w:r>
        <w:rPr>
          <w:rFonts w:ascii="Arial" w:eastAsia="ArialMT" w:hAnsi="Arial" w:cs="Arial"/>
        </w:rPr>
        <w:t xml:space="preserve"> </w:t>
      </w:r>
      <w:r w:rsidR="0092367C">
        <w:rPr>
          <w:rFonts w:ascii="Arial" w:eastAsia="ArialMT" w:hAnsi="Arial" w:cs="Arial"/>
        </w:rPr>
        <w:t>relevant</w:t>
      </w:r>
      <w:r w:rsidRPr="00EA1B1A">
        <w:rPr>
          <w:rFonts w:ascii="Arial" w:eastAsia="ArialMT" w:hAnsi="Arial" w:cs="Arial"/>
        </w:rPr>
        <w:t xml:space="preserve"> body must seek external independent advice before providing such agreement and support its decision with a business case.</w:t>
      </w:r>
    </w:p>
    <w:p w14:paraId="0FB485E6" w14:textId="77777777" w:rsidR="00027EAB" w:rsidRPr="00EA1B1A" w:rsidRDefault="00027EAB" w:rsidP="00027EAB">
      <w:pPr>
        <w:autoSpaceDE w:val="0"/>
        <w:autoSpaceDN w:val="0"/>
        <w:adjustRightInd w:val="0"/>
        <w:ind w:left="720"/>
        <w:jc w:val="both"/>
        <w:rPr>
          <w:rFonts w:ascii="Arial" w:eastAsia="ArialMT" w:hAnsi="Arial" w:cs="Arial"/>
        </w:rPr>
      </w:pPr>
    </w:p>
    <w:p w14:paraId="1B819210" w14:textId="77777777" w:rsidR="00EA1B1A" w:rsidRPr="00027EAB" w:rsidRDefault="00EA1B1A" w:rsidP="0007667E">
      <w:pPr>
        <w:numPr>
          <w:ilvl w:val="0"/>
          <w:numId w:val="21"/>
        </w:numPr>
        <w:autoSpaceDE w:val="0"/>
        <w:autoSpaceDN w:val="0"/>
        <w:adjustRightInd w:val="0"/>
        <w:jc w:val="both"/>
        <w:rPr>
          <w:rFonts w:ascii="Arial" w:eastAsia="ArialMT" w:hAnsi="Arial" w:cs="Arial"/>
          <w:color w:val="000000"/>
        </w:rPr>
      </w:pPr>
      <w:r w:rsidRPr="00EA1B1A">
        <w:rPr>
          <w:rFonts w:ascii="Arial" w:eastAsia="ArialMT" w:hAnsi="Arial" w:cs="Arial"/>
        </w:rPr>
        <w:t xml:space="preserve">The maximum of the </w:t>
      </w:r>
      <w:r w:rsidR="00027EAB">
        <w:rPr>
          <w:rFonts w:ascii="Arial" w:eastAsia="ArialMT" w:hAnsi="Arial" w:cs="Arial"/>
        </w:rPr>
        <w:t>D</w:t>
      </w:r>
      <w:r w:rsidRPr="00EA1B1A">
        <w:rPr>
          <w:rFonts w:ascii="Arial" w:eastAsia="ArialMT" w:hAnsi="Arial" w:cs="Arial"/>
        </w:rPr>
        <w:t xml:space="preserve">eputy or </w:t>
      </w:r>
      <w:r w:rsidR="00027EAB">
        <w:rPr>
          <w:rFonts w:ascii="Arial" w:eastAsia="ArialMT" w:hAnsi="Arial" w:cs="Arial"/>
        </w:rPr>
        <w:t>A</w:t>
      </w:r>
      <w:r w:rsidRPr="00EA1B1A">
        <w:rPr>
          <w:rFonts w:ascii="Arial" w:eastAsia="ArialMT" w:hAnsi="Arial" w:cs="Arial"/>
        </w:rPr>
        <w:t xml:space="preserve">ssistant </w:t>
      </w:r>
      <w:r w:rsidR="00027EAB">
        <w:rPr>
          <w:rFonts w:ascii="Arial" w:eastAsia="ArialMT" w:hAnsi="Arial" w:cs="Arial"/>
        </w:rPr>
        <w:t>H</w:t>
      </w:r>
      <w:r w:rsidRPr="00EA1B1A">
        <w:rPr>
          <w:rFonts w:ascii="Arial" w:eastAsia="ArialMT" w:hAnsi="Arial" w:cs="Arial"/>
        </w:rPr>
        <w:t xml:space="preserve">eadteacher’s pay range must not exceed the maximum of the </w:t>
      </w:r>
      <w:r w:rsidR="00027EAB">
        <w:rPr>
          <w:rFonts w:ascii="Arial" w:eastAsia="ArialMT" w:hAnsi="Arial" w:cs="Arial"/>
        </w:rPr>
        <w:t>H</w:t>
      </w:r>
      <w:r w:rsidRPr="00EA1B1A">
        <w:rPr>
          <w:rFonts w:ascii="Arial" w:eastAsia="ArialMT" w:hAnsi="Arial" w:cs="Arial"/>
        </w:rPr>
        <w:t xml:space="preserve">eadteacher group for the school, calculated in accordance with </w:t>
      </w:r>
      <w:r w:rsidR="002F758C">
        <w:rPr>
          <w:rFonts w:ascii="Arial" w:eastAsia="ArialMT" w:hAnsi="Arial" w:cs="Arial"/>
        </w:rPr>
        <w:t>STPCD sections</w:t>
      </w:r>
      <w:r w:rsidR="002F758C" w:rsidRPr="002F758C">
        <w:rPr>
          <w:rFonts w:ascii="Arial" w:eastAsia="ArialMT" w:hAnsi="Arial" w:cs="Arial"/>
        </w:rPr>
        <w:t xml:space="preserve"> </w:t>
      </w:r>
      <w:r w:rsidRPr="002F758C">
        <w:rPr>
          <w:rFonts w:ascii="Arial" w:eastAsia="ArialMT" w:hAnsi="Arial" w:cs="Arial"/>
        </w:rPr>
        <w:t>6 to 8.</w:t>
      </w:r>
      <w:r w:rsidRPr="00EA1B1A">
        <w:rPr>
          <w:rFonts w:ascii="Arial" w:eastAsia="ArialMT" w:hAnsi="Arial" w:cs="Arial"/>
        </w:rPr>
        <w:t xml:space="preserve"> The pay range for a </w:t>
      </w:r>
      <w:r w:rsidR="00027EAB">
        <w:rPr>
          <w:rFonts w:ascii="Arial" w:eastAsia="ArialMT" w:hAnsi="Arial" w:cs="Arial"/>
        </w:rPr>
        <w:t>D</w:t>
      </w:r>
      <w:r w:rsidRPr="00EA1B1A">
        <w:rPr>
          <w:rFonts w:ascii="Arial" w:eastAsia="ArialMT" w:hAnsi="Arial" w:cs="Arial"/>
        </w:rPr>
        <w:t xml:space="preserve">eputy or </w:t>
      </w:r>
      <w:r w:rsidR="00027EAB">
        <w:rPr>
          <w:rFonts w:ascii="Arial" w:eastAsia="ArialMT" w:hAnsi="Arial" w:cs="Arial"/>
        </w:rPr>
        <w:t>A</w:t>
      </w:r>
      <w:r w:rsidRPr="00EA1B1A">
        <w:rPr>
          <w:rFonts w:ascii="Arial" w:eastAsia="ArialMT" w:hAnsi="Arial" w:cs="Arial"/>
        </w:rPr>
        <w:t xml:space="preserve">ssistant </w:t>
      </w:r>
      <w:r w:rsidR="00027EAB">
        <w:rPr>
          <w:rFonts w:ascii="Arial" w:eastAsia="ArialMT" w:hAnsi="Arial" w:cs="Arial"/>
        </w:rPr>
        <w:t>H</w:t>
      </w:r>
      <w:r w:rsidRPr="00EA1B1A">
        <w:rPr>
          <w:rFonts w:ascii="Arial" w:eastAsia="ArialMT" w:hAnsi="Arial" w:cs="Arial"/>
        </w:rPr>
        <w:t xml:space="preserve">eadteacher should only overlap the </w:t>
      </w:r>
      <w:r w:rsidR="00027EAB">
        <w:rPr>
          <w:rFonts w:ascii="Arial" w:eastAsia="ArialMT" w:hAnsi="Arial" w:cs="Arial"/>
        </w:rPr>
        <w:t>H</w:t>
      </w:r>
      <w:r w:rsidRPr="00EA1B1A">
        <w:rPr>
          <w:rFonts w:ascii="Arial" w:eastAsia="ArialMT" w:hAnsi="Arial" w:cs="Arial"/>
        </w:rPr>
        <w:t>eadteacher’s pay range in exceptional circumstances</w:t>
      </w:r>
      <w:r w:rsidR="00027EAB">
        <w:rPr>
          <w:rFonts w:ascii="Arial" w:eastAsia="ArialMT" w:hAnsi="Arial" w:cs="Arial"/>
        </w:rPr>
        <w:t>.</w:t>
      </w:r>
    </w:p>
    <w:p w14:paraId="54CD360F" w14:textId="77777777" w:rsidR="00027EAB" w:rsidRPr="00027EAB" w:rsidRDefault="00027EAB" w:rsidP="00027EAB">
      <w:pPr>
        <w:pStyle w:val="ListParagraph"/>
        <w:numPr>
          <w:ilvl w:val="0"/>
          <w:numId w:val="0"/>
        </w:numPr>
        <w:ind w:left="1800"/>
        <w:rPr>
          <w:rFonts w:eastAsia="ArialMT"/>
          <w:color w:val="000000"/>
        </w:rPr>
      </w:pPr>
    </w:p>
    <w:p w14:paraId="5F9FAF28" w14:textId="77777777" w:rsidR="0092367C" w:rsidRPr="00ED4770" w:rsidRDefault="0092367C" w:rsidP="0007667E">
      <w:pPr>
        <w:pStyle w:val="Numberedparagraphs"/>
        <w:numPr>
          <w:ilvl w:val="0"/>
          <w:numId w:val="21"/>
        </w:numPr>
        <w:jc w:val="both"/>
      </w:pPr>
      <w:r w:rsidRPr="00ED4770">
        <w:t xml:space="preserve">In setting the </w:t>
      </w:r>
      <w:r w:rsidR="00E173DF">
        <w:t>Headteacher</w:t>
      </w:r>
      <w:r w:rsidRPr="00ED4770">
        <w:t xml:space="preserve">’s pay range the relevant body is advised to have regard to the highest point on the range for a </w:t>
      </w:r>
      <w:r w:rsidR="00027EAB">
        <w:t>D</w:t>
      </w:r>
      <w:r w:rsidRPr="00ED4770">
        <w:t xml:space="preserve">eputy or </w:t>
      </w:r>
      <w:r w:rsidR="00027EAB">
        <w:t>A</w:t>
      </w:r>
      <w:r w:rsidRPr="00ED4770">
        <w:t xml:space="preserve">ssistant </w:t>
      </w:r>
      <w:r w:rsidR="00027EAB">
        <w:t>H</w:t>
      </w:r>
      <w:r w:rsidRPr="00ED4770">
        <w:t>ead</w:t>
      </w:r>
      <w:r w:rsidR="00027EAB">
        <w:t>teacher</w:t>
      </w:r>
      <w:r w:rsidRPr="00ED4770">
        <w:t xml:space="preserve"> and the salary of the highest paid classroom teacher, to ensure that appropriate differentials are created and maintained between posts of differing resp</w:t>
      </w:r>
      <w:r>
        <w:t xml:space="preserve">onsibility and accountability. </w:t>
      </w:r>
    </w:p>
    <w:p w14:paraId="0C0F81A1" w14:textId="77777777" w:rsidR="0092367C" w:rsidRDefault="0092367C" w:rsidP="0092367C">
      <w:pPr>
        <w:autoSpaceDE w:val="0"/>
        <w:autoSpaceDN w:val="0"/>
        <w:adjustRightInd w:val="0"/>
        <w:ind w:left="720"/>
        <w:jc w:val="both"/>
        <w:rPr>
          <w:rFonts w:ascii="Arial" w:eastAsia="ArialMT" w:hAnsi="Arial" w:cs="Arial"/>
          <w:color w:val="000000"/>
        </w:rPr>
      </w:pPr>
    </w:p>
    <w:p w14:paraId="4FA915DF" w14:textId="77777777" w:rsidR="000F28F1" w:rsidRDefault="000F28F1" w:rsidP="0092367C">
      <w:pPr>
        <w:autoSpaceDE w:val="0"/>
        <w:autoSpaceDN w:val="0"/>
        <w:adjustRightInd w:val="0"/>
        <w:ind w:left="720"/>
        <w:jc w:val="both"/>
        <w:rPr>
          <w:rFonts w:ascii="Arial" w:eastAsia="ArialMT" w:hAnsi="Arial" w:cs="Arial"/>
          <w:color w:val="000000"/>
        </w:rPr>
      </w:pPr>
    </w:p>
    <w:p w14:paraId="49ECA6C6" w14:textId="77777777" w:rsidR="0045642C" w:rsidRDefault="0006408E" w:rsidP="00EA1B1A">
      <w:pPr>
        <w:jc w:val="both"/>
        <w:rPr>
          <w:rFonts w:ascii="Arial" w:hAnsi="Arial" w:cs="Arial"/>
          <w:b/>
        </w:rPr>
      </w:pPr>
      <w:r>
        <w:rPr>
          <w:rFonts w:ascii="Arial" w:hAnsi="Arial" w:cs="Arial"/>
          <w:b/>
        </w:rPr>
        <w:lastRenderedPageBreak/>
        <w:t>10</w:t>
      </w:r>
      <w:r w:rsidR="00AC1FEA">
        <w:rPr>
          <w:rFonts w:ascii="Arial" w:hAnsi="Arial" w:cs="Arial"/>
          <w:b/>
        </w:rPr>
        <w:t>.3</w:t>
      </w:r>
      <w:r w:rsidR="00AC1FEA">
        <w:rPr>
          <w:rFonts w:ascii="Arial" w:hAnsi="Arial" w:cs="Arial"/>
          <w:b/>
        </w:rPr>
        <w:tab/>
      </w:r>
      <w:r w:rsidR="0092367C">
        <w:rPr>
          <w:rFonts w:ascii="Arial" w:hAnsi="Arial" w:cs="Arial"/>
          <w:b/>
        </w:rPr>
        <w:t>Annual Pay Reviews</w:t>
      </w:r>
    </w:p>
    <w:p w14:paraId="16C6D6FE" w14:textId="77777777" w:rsidR="0092367C" w:rsidRPr="00EA1B1A" w:rsidRDefault="0092367C" w:rsidP="00EA1B1A">
      <w:pPr>
        <w:jc w:val="both"/>
        <w:rPr>
          <w:rFonts w:ascii="Arial" w:hAnsi="Arial" w:cs="Arial"/>
          <w:b/>
        </w:rPr>
      </w:pPr>
    </w:p>
    <w:p w14:paraId="653298AD" w14:textId="77777777" w:rsidR="00EA1B1A" w:rsidRDefault="0006408E" w:rsidP="00EA1B1A">
      <w:pPr>
        <w:autoSpaceDE w:val="0"/>
        <w:autoSpaceDN w:val="0"/>
        <w:adjustRightInd w:val="0"/>
        <w:jc w:val="both"/>
        <w:rPr>
          <w:rFonts w:ascii="Arial" w:hAnsi="Arial" w:cs="Arial"/>
          <w:b/>
          <w:bCs/>
        </w:rPr>
      </w:pPr>
      <w:r>
        <w:rPr>
          <w:rFonts w:ascii="Arial" w:hAnsi="Arial" w:cs="Arial"/>
          <w:b/>
          <w:bCs/>
        </w:rPr>
        <w:t>10.3.1</w:t>
      </w:r>
      <w:r>
        <w:rPr>
          <w:rFonts w:ascii="Arial" w:hAnsi="Arial" w:cs="Arial"/>
          <w:b/>
          <w:bCs/>
        </w:rPr>
        <w:tab/>
      </w:r>
      <w:r w:rsidR="00EA1B1A" w:rsidRPr="00EA1B1A">
        <w:rPr>
          <w:rFonts w:ascii="Arial" w:hAnsi="Arial" w:cs="Arial"/>
          <w:b/>
          <w:bCs/>
        </w:rPr>
        <w:t>Executive Headteachers and Headteachers</w:t>
      </w:r>
    </w:p>
    <w:p w14:paraId="61180CD9" w14:textId="77777777" w:rsidR="00186F4A" w:rsidRPr="00EA1B1A" w:rsidRDefault="00186F4A" w:rsidP="00EA1B1A">
      <w:pPr>
        <w:autoSpaceDE w:val="0"/>
        <w:autoSpaceDN w:val="0"/>
        <w:adjustRightInd w:val="0"/>
        <w:jc w:val="both"/>
        <w:rPr>
          <w:rFonts w:ascii="Arial" w:hAnsi="Arial" w:cs="Arial"/>
          <w:b/>
          <w:bCs/>
        </w:rPr>
      </w:pPr>
    </w:p>
    <w:p w14:paraId="72B1BF2A" w14:textId="1DD34FEA"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A panel of three Governors</w:t>
      </w:r>
      <w:r w:rsidR="00006EC7">
        <w:rPr>
          <w:rFonts w:ascii="Arial" w:eastAsia="ArialMT" w:hAnsi="Arial" w:cs="Arial"/>
          <w:color w:val="000000"/>
        </w:rPr>
        <w:t xml:space="preserve"> (or Trustees or equivalent)</w:t>
      </w:r>
      <w:r w:rsidRPr="00EA1B1A">
        <w:rPr>
          <w:rFonts w:ascii="Arial" w:eastAsia="ArialMT" w:hAnsi="Arial" w:cs="Arial"/>
          <w:color w:val="000000"/>
        </w:rPr>
        <w:t xml:space="preserve"> will undertake an</w:t>
      </w:r>
      <w:r w:rsidR="00E55BFD">
        <w:rPr>
          <w:rFonts w:ascii="Arial" w:eastAsia="ArialMT" w:hAnsi="Arial" w:cs="Arial"/>
          <w:color w:val="000000"/>
        </w:rPr>
        <w:t xml:space="preserve"> an</w:t>
      </w:r>
      <w:r w:rsidRPr="00EA1B1A">
        <w:rPr>
          <w:rFonts w:ascii="Arial" w:eastAsia="ArialMT" w:hAnsi="Arial" w:cs="Arial"/>
          <w:color w:val="000000"/>
        </w:rPr>
        <w:t xml:space="preserve">nual </w:t>
      </w:r>
      <w:r w:rsidR="00E55BFD">
        <w:rPr>
          <w:rFonts w:ascii="Arial" w:eastAsia="ArialMT" w:hAnsi="Arial" w:cs="Arial"/>
          <w:color w:val="000000"/>
        </w:rPr>
        <w:t xml:space="preserve">appraisal </w:t>
      </w:r>
      <w:r w:rsidRPr="00EA1B1A">
        <w:rPr>
          <w:rFonts w:ascii="Arial" w:eastAsia="ArialMT" w:hAnsi="Arial" w:cs="Arial"/>
          <w:color w:val="000000"/>
        </w:rPr>
        <w:t>for an Executive Headteacher or Headteacher. This panel must not include any Staff Governors. The School Improvement Partner (SIP) or an external advisor will assist with the process.</w:t>
      </w:r>
    </w:p>
    <w:p w14:paraId="27FFA266" w14:textId="77777777" w:rsidR="00EA1B1A" w:rsidRPr="00EA1B1A" w:rsidRDefault="00EA1B1A" w:rsidP="00EA1B1A">
      <w:pPr>
        <w:autoSpaceDE w:val="0"/>
        <w:autoSpaceDN w:val="0"/>
        <w:adjustRightInd w:val="0"/>
        <w:jc w:val="both"/>
        <w:rPr>
          <w:rFonts w:ascii="Arial" w:eastAsia="ArialMT" w:hAnsi="Arial" w:cs="Arial"/>
          <w:color w:val="000000"/>
        </w:rPr>
      </w:pPr>
    </w:p>
    <w:p w14:paraId="1505EB83" w14:textId="4EAD8DE3"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The Headteacher must demonstrate sustained high quality of performance, with particular regard to leadership, management and pupil progress at the school</w:t>
      </w:r>
      <w:r w:rsidR="00E55BFD">
        <w:rPr>
          <w:rFonts w:ascii="Arial" w:eastAsia="ArialMT" w:hAnsi="Arial" w:cs="Arial"/>
          <w:color w:val="000000"/>
        </w:rPr>
        <w:t>.</w:t>
      </w:r>
      <w:r w:rsidRPr="00EA1B1A">
        <w:rPr>
          <w:rFonts w:ascii="Arial" w:eastAsia="ArialMT" w:hAnsi="Arial" w:cs="Arial"/>
          <w:color w:val="000000"/>
        </w:rPr>
        <w:t>.</w:t>
      </w:r>
    </w:p>
    <w:p w14:paraId="3661665F" w14:textId="77777777" w:rsidR="005744C1" w:rsidRDefault="005744C1" w:rsidP="00EA1B1A">
      <w:pPr>
        <w:autoSpaceDE w:val="0"/>
        <w:autoSpaceDN w:val="0"/>
        <w:adjustRightInd w:val="0"/>
        <w:jc w:val="both"/>
        <w:rPr>
          <w:rFonts w:ascii="Arial" w:eastAsia="ArialMT" w:hAnsi="Arial" w:cs="Arial"/>
          <w:color w:val="000000"/>
        </w:rPr>
      </w:pPr>
    </w:p>
    <w:p w14:paraId="2533CA95" w14:textId="708F4B62" w:rsidR="005744C1" w:rsidRDefault="005744C1" w:rsidP="00EA1B1A">
      <w:pPr>
        <w:autoSpaceDE w:val="0"/>
        <w:autoSpaceDN w:val="0"/>
        <w:adjustRightInd w:val="0"/>
        <w:jc w:val="both"/>
        <w:rPr>
          <w:rFonts w:ascii="Arial" w:eastAsia="ArialMT" w:hAnsi="Arial" w:cs="Arial"/>
          <w:color w:val="000000"/>
        </w:rPr>
      </w:pPr>
      <w:r w:rsidRPr="005744C1">
        <w:rPr>
          <w:rFonts w:ascii="Arial" w:eastAsia="ArialMT" w:hAnsi="Arial" w:cs="Arial"/>
          <w:color w:val="000000"/>
        </w:rPr>
        <w:t xml:space="preserve">Following </w:t>
      </w:r>
      <w:r>
        <w:rPr>
          <w:rFonts w:ascii="Arial" w:eastAsia="ArialMT" w:hAnsi="Arial" w:cs="Arial"/>
          <w:color w:val="000000"/>
        </w:rPr>
        <w:t>this</w:t>
      </w:r>
      <w:r w:rsidRPr="005744C1">
        <w:rPr>
          <w:rFonts w:ascii="Arial" w:eastAsia="ArialMT" w:hAnsi="Arial" w:cs="Arial"/>
          <w:color w:val="000000"/>
        </w:rPr>
        <w:t xml:space="preserve"> annual appraisal and, subject to the provisions of the pay policy, they should expect to receive pay progression within the maximum of their pay range unless they are subject to capability procedures.</w:t>
      </w:r>
    </w:p>
    <w:p w14:paraId="1F28CCDF" w14:textId="77777777" w:rsidR="00EA1B1A" w:rsidRPr="00EA1B1A" w:rsidRDefault="00EA1B1A" w:rsidP="00EA1B1A">
      <w:pPr>
        <w:autoSpaceDE w:val="0"/>
        <w:autoSpaceDN w:val="0"/>
        <w:adjustRightInd w:val="0"/>
        <w:jc w:val="both"/>
        <w:rPr>
          <w:rFonts w:ascii="Arial" w:eastAsia="ArialMT" w:hAnsi="Arial" w:cs="Arial"/>
          <w:color w:val="000000"/>
        </w:rPr>
      </w:pPr>
    </w:p>
    <w:p w14:paraId="1C746509" w14:textId="77777777" w:rsidR="00AD5889" w:rsidRDefault="00EA1B1A" w:rsidP="00EA1B1A">
      <w:pPr>
        <w:pStyle w:val="Numberedparagraphs"/>
        <w:numPr>
          <w:ilvl w:val="0"/>
          <w:numId w:val="0"/>
        </w:numPr>
        <w:jc w:val="both"/>
      </w:pPr>
      <w:r w:rsidRPr="00ED4770">
        <w:t xml:space="preserve">The </w:t>
      </w:r>
      <w:r w:rsidR="00E173DF">
        <w:t>Headteacher</w:t>
      </w:r>
      <w:r w:rsidRPr="00ED4770">
        <w:t xml:space="preserve">’s pay range should only be reviewed if it is necessary to take account of a change to the size or group of the school, or if there is a significant change to the responsibilities of the post or if a review is necessary to maintain consistency with pay arrangements for new appointments to the leadership team. The </w:t>
      </w:r>
      <w:r w:rsidR="00186F4A">
        <w:t>P</w:t>
      </w:r>
      <w:r w:rsidRPr="00ED4770">
        <w:t xml:space="preserve">ay </w:t>
      </w:r>
      <w:r w:rsidR="00186F4A">
        <w:t>C</w:t>
      </w:r>
      <w:r w:rsidRPr="00ED4770">
        <w:t xml:space="preserve">ommittee should formally record the school’s </w:t>
      </w:r>
      <w:r w:rsidR="00E173DF">
        <w:t>Headteacher</w:t>
      </w:r>
      <w:r w:rsidRPr="00ED4770">
        <w:t xml:space="preserve"> pay range and the reasoning </w:t>
      </w:r>
      <w:r w:rsidRPr="00186F4A">
        <w:t xml:space="preserve">for their decision. The relevant body should not take account of the salary of the serving </w:t>
      </w:r>
      <w:r w:rsidR="00E173DF" w:rsidRPr="00186F4A">
        <w:t>Headteacher</w:t>
      </w:r>
      <w:r w:rsidRPr="00186F4A">
        <w:t xml:space="preserve"> if they re-determine the </w:t>
      </w:r>
      <w:r w:rsidR="00E173DF" w:rsidRPr="00186F4A">
        <w:t>Headteacher</w:t>
      </w:r>
      <w:r w:rsidRPr="00186F4A">
        <w:t>’s pay range.</w:t>
      </w:r>
    </w:p>
    <w:p w14:paraId="3854BB0C" w14:textId="21CA797E" w:rsidR="00AD5889" w:rsidRPr="00F45CD5" w:rsidRDefault="00EC5BD3" w:rsidP="00EC5BD3">
      <w:pPr>
        <w:overflowPunct w:val="0"/>
        <w:autoSpaceDE w:val="0"/>
        <w:autoSpaceDN w:val="0"/>
        <w:adjustRightInd w:val="0"/>
        <w:spacing w:before="240"/>
        <w:jc w:val="both"/>
        <w:textAlignment w:val="baseline"/>
        <w:rPr>
          <w:rFonts w:ascii="Arial" w:hAnsi="Arial" w:cs="Arial"/>
          <w:bCs/>
        </w:rPr>
      </w:pPr>
      <w:r w:rsidRPr="00D02DA1">
        <w:rPr>
          <w:rFonts w:ascii="Arial" w:hAnsi="Arial" w:cs="Arial"/>
          <w:bCs/>
        </w:rPr>
        <w:t xml:space="preserve">Where the Headteacher takes on permanent accountability for one or more additional schools, the pay committee will set a pay range in accordance with </w:t>
      </w:r>
      <w:r w:rsidRPr="002F758C">
        <w:rPr>
          <w:rFonts w:ascii="Arial" w:eastAsia="ArialMT" w:hAnsi="Arial" w:cs="Arial"/>
          <w:color w:val="000000"/>
        </w:rPr>
        <w:t xml:space="preserve">paragraphs 5, 6, 7, 8 and 9 of the </w:t>
      </w:r>
      <w:r w:rsidRPr="00F45CD5">
        <w:rPr>
          <w:rFonts w:ascii="Arial" w:eastAsia="ArialMT" w:hAnsi="Arial" w:cs="Arial"/>
        </w:rPr>
        <w:t xml:space="preserve">STPCD </w:t>
      </w:r>
      <w:r w:rsidR="0063144F" w:rsidRPr="00F45CD5">
        <w:rPr>
          <w:rFonts w:ascii="Arial" w:hAnsi="Arial" w:cs="Arial"/>
          <w:bCs/>
        </w:rPr>
        <w:t>2024</w:t>
      </w:r>
      <w:r w:rsidRPr="00F45CD5">
        <w:rPr>
          <w:rFonts w:ascii="Arial" w:hAnsi="Arial" w:cs="Arial"/>
          <w:bCs/>
        </w:rPr>
        <w:t>.</w:t>
      </w:r>
    </w:p>
    <w:p w14:paraId="25989EB7" w14:textId="77777777" w:rsidR="00006EC7" w:rsidRPr="00F45CD5" w:rsidRDefault="00006EC7" w:rsidP="00AD5889">
      <w:pPr>
        <w:autoSpaceDE w:val="0"/>
        <w:autoSpaceDN w:val="0"/>
        <w:adjustRightInd w:val="0"/>
        <w:jc w:val="both"/>
        <w:rPr>
          <w:rFonts w:ascii="Arial" w:hAnsi="Arial" w:cs="Arial"/>
        </w:rPr>
      </w:pPr>
    </w:p>
    <w:p w14:paraId="6B0DA6C6" w14:textId="4368093C" w:rsidR="00AD5889" w:rsidRPr="00D02DA1" w:rsidRDefault="00AD5889" w:rsidP="00AD5889">
      <w:pPr>
        <w:autoSpaceDE w:val="0"/>
        <w:autoSpaceDN w:val="0"/>
        <w:adjustRightInd w:val="0"/>
        <w:jc w:val="both"/>
        <w:rPr>
          <w:rFonts w:ascii="Arial" w:hAnsi="Arial" w:cs="Arial"/>
          <w:spacing w:val="-3"/>
          <w:lang w:eastAsia="en-US"/>
        </w:rPr>
      </w:pPr>
      <w:r w:rsidRPr="00F45CD5">
        <w:rPr>
          <w:rFonts w:ascii="Arial" w:hAnsi="Arial" w:cs="Arial"/>
        </w:rPr>
        <w:t>W</w:t>
      </w:r>
      <w:r w:rsidRPr="00F45CD5">
        <w:rPr>
          <w:rFonts w:ascii="Arial" w:hAnsi="Arial" w:cs="Arial"/>
          <w:spacing w:val="-3"/>
          <w:lang w:eastAsia="en-US"/>
        </w:rPr>
        <w:t xml:space="preserve">here in accordance with the provisions of an earlier </w:t>
      </w:r>
      <w:r w:rsidR="00C326C5" w:rsidRPr="00F45CD5">
        <w:rPr>
          <w:rFonts w:ascii="Arial" w:hAnsi="Arial" w:cs="Arial"/>
          <w:spacing w:val="-3"/>
          <w:lang w:eastAsia="en-US"/>
        </w:rPr>
        <w:t>STPCD document</w:t>
      </w:r>
      <w:r w:rsidRPr="00F45CD5">
        <w:rPr>
          <w:rFonts w:ascii="Arial" w:hAnsi="Arial" w:cs="Arial"/>
          <w:spacing w:val="-3"/>
          <w:lang w:eastAsia="en-US"/>
        </w:rPr>
        <w:t xml:space="preserve"> the </w:t>
      </w:r>
      <w:r w:rsidR="00E173DF" w:rsidRPr="00F45CD5">
        <w:rPr>
          <w:rFonts w:ascii="Arial" w:hAnsi="Arial" w:cs="Arial"/>
          <w:spacing w:val="-3"/>
          <w:lang w:eastAsia="en-US"/>
        </w:rPr>
        <w:t>relevant</w:t>
      </w:r>
      <w:r w:rsidRPr="00F45CD5">
        <w:rPr>
          <w:rFonts w:ascii="Arial" w:hAnsi="Arial" w:cs="Arial"/>
          <w:spacing w:val="-3"/>
          <w:lang w:eastAsia="en-US"/>
        </w:rPr>
        <w:t xml:space="preserve"> body has determined a pay range the maximum of which exceeds the highest salary payable under the relevant paragraph of the </w:t>
      </w:r>
      <w:r w:rsidR="0063144F" w:rsidRPr="00F45CD5">
        <w:rPr>
          <w:rFonts w:ascii="Arial" w:hAnsi="Arial" w:cs="Arial"/>
          <w:spacing w:val="-3"/>
          <w:lang w:eastAsia="en-US"/>
        </w:rPr>
        <w:t>2024</w:t>
      </w:r>
      <w:r w:rsidR="00F45CD5">
        <w:rPr>
          <w:rFonts w:ascii="Arial" w:hAnsi="Arial" w:cs="Arial"/>
          <w:spacing w:val="-3"/>
          <w:lang w:eastAsia="en-US"/>
        </w:rPr>
        <w:t xml:space="preserve"> </w:t>
      </w:r>
      <w:r w:rsidR="00C326C5">
        <w:rPr>
          <w:rFonts w:ascii="Arial" w:hAnsi="Arial" w:cs="Arial"/>
          <w:spacing w:val="-3"/>
          <w:lang w:eastAsia="en-US"/>
        </w:rPr>
        <w:t>STPCD document</w:t>
      </w:r>
      <w:r w:rsidRPr="00D02DA1">
        <w:rPr>
          <w:rFonts w:ascii="Arial" w:hAnsi="Arial" w:cs="Arial"/>
          <w:spacing w:val="-3"/>
          <w:lang w:eastAsia="en-US"/>
        </w:rPr>
        <w:t xml:space="preserve"> it will continue to pay any salary determined by reference to that pay range until such time as it reassesses the pay range for its leadership posts under the provisions of the current </w:t>
      </w:r>
      <w:r w:rsidR="00C326C5">
        <w:rPr>
          <w:rFonts w:ascii="Arial" w:hAnsi="Arial" w:cs="Arial"/>
          <w:spacing w:val="-3"/>
          <w:lang w:eastAsia="en-US"/>
        </w:rPr>
        <w:t>STPCD document</w:t>
      </w:r>
      <w:r w:rsidRPr="00D02DA1">
        <w:rPr>
          <w:rFonts w:ascii="Arial" w:hAnsi="Arial" w:cs="Arial"/>
          <w:spacing w:val="-3"/>
          <w:lang w:eastAsia="en-US"/>
        </w:rPr>
        <w:t>.</w:t>
      </w:r>
    </w:p>
    <w:p w14:paraId="05C3E109" w14:textId="77777777" w:rsidR="00EA1B1A" w:rsidRPr="00EC5BD3" w:rsidRDefault="00EA1B1A" w:rsidP="00EC5BD3">
      <w:pPr>
        <w:overflowPunct w:val="0"/>
        <w:autoSpaceDE w:val="0"/>
        <w:autoSpaceDN w:val="0"/>
        <w:adjustRightInd w:val="0"/>
        <w:spacing w:before="240"/>
        <w:jc w:val="both"/>
        <w:textAlignment w:val="baseline"/>
        <w:rPr>
          <w:rFonts w:ascii="Arial" w:hAnsi="Arial" w:cs="Arial"/>
          <w:b/>
        </w:rPr>
      </w:pPr>
      <w:r w:rsidRPr="00EC5BD3">
        <w:rPr>
          <w:rFonts w:ascii="Arial" w:hAnsi="Arial" w:cs="Arial"/>
        </w:rPr>
        <w:t xml:space="preserve">The relevant body may determine that additional discretionary payments be made to a </w:t>
      </w:r>
      <w:r w:rsidR="00E173DF">
        <w:rPr>
          <w:rFonts w:ascii="Arial" w:hAnsi="Arial" w:cs="Arial"/>
        </w:rPr>
        <w:t>Headteacher</w:t>
      </w:r>
      <w:r w:rsidRPr="00EC5BD3">
        <w:rPr>
          <w:rFonts w:ascii="Arial" w:hAnsi="Arial" w:cs="Arial"/>
        </w:rPr>
        <w:t xml:space="preserve"> for clearly temporary responsibilities or duties that are in addition to the post for which their salary has been determined. In each case the relevant body must not have previously taken such reason or circumstance into account when determining the </w:t>
      </w:r>
      <w:r w:rsidR="00E173DF">
        <w:rPr>
          <w:rFonts w:ascii="Arial" w:hAnsi="Arial" w:cs="Arial"/>
        </w:rPr>
        <w:t>Headteacher</w:t>
      </w:r>
      <w:r w:rsidRPr="00EC5BD3">
        <w:rPr>
          <w:rFonts w:ascii="Arial" w:hAnsi="Arial" w:cs="Arial"/>
        </w:rPr>
        <w:t xml:space="preserve">’s pay range. The total sum of payments made to a </w:t>
      </w:r>
      <w:r w:rsidR="00E173DF">
        <w:rPr>
          <w:rFonts w:ascii="Arial" w:hAnsi="Arial" w:cs="Arial"/>
        </w:rPr>
        <w:t>Headteacher</w:t>
      </w:r>
      <w:r w:rsidRPr="00EC5BD3">
        <w:rPr>
          <w:rFonts w:ascii="Arial" w:hAnsi="Arial" w:cs="Arial"/>
        </w:rPr>
        <w:t xml:space="preserve"> in any school year must not exceed 25% of the annual </w:t>
      </w:r>
      <w:r w:rsidR="00186F4A" w:rsidRPr="00EC5BD3">
        <w:rPr>
          <w:rFonts w:ascii="Arial" w:hAnsi="Arial" w:cs="Arial"/>
        </w:rPr>
        <w:t>salary,</w:t>
      </w:r>
      <w:r w:rsidRPr="00EC5BD3">
        <w:rPr>
          <w:rFonts w:ascii="Arial" w:hAnsi="Arial" w:cs="Arial"/>
        </w:rPr>
        <w:t xml:space="preserve"> which is otherwise payable to the </w:t>
      </w:r>
      <w:r w:rsidR="00E173DF">
        <w:rPr>
          <w:rFonts w:ascii="Arial" w:hAnsi="Arial" w:cs="Arial"/>
        </w:rPr>
        <w:t>Headteacher</w:t>
      </w:r>
      <w:r w:rsidRPr="00EC5BD3">
        <w:rPr>
          <w:rFonts w:ascii="Arial" w:hAnsi="Arial" w:cs="Arial"/>
        </w:rPr>
        <w:t xml:space="preserve">, and the total sum of salary and other payments made to a </w:t>
      </w:r>
      <w:r w:rsidR="00E173DF">
        <w:rPr>
          <w:rFonts w:ascii="Arial" w:hAnsi="Arial" w:cs="Arial"/>
        </w:rPr>
        <w:t>Headteacher</w:t>
      </w:r>
      <w:r w:rsidRPr="00EC5BD3">
        <w:rPr>
          <w:rFonts w:ascii="Arial" w:hAnsi="Arial" w:cs="Arial"/>
        </w:rPr>
        <w:t xml:space="preserve"> must not exceed 25% above the maximum of the </w:t>
      </w:r>
      <w:r w:rsidR="00E173DF">
        <w:rPr>
          <w:rFonts w:ascii="Arial" w:hAnsi="Arial" w:cs="Arial"/>
        </w:rPr>
        <w:t>Headteacher</w:t>
      </w:r>
      <w:r w:rsidRPr="00EC5BD3">
        <w:rPr>
          <w:rFonts w:ascii="Arial" w:hAnsi="Arial" w:cs="Arial"/>
        </w:rPr>
        <w:t xml:space="preserve"> group unless in wholly exceptional circumstances and where supported by a business case</w:t>
      </w:r>
      <w:r w:rsidR="00EC5BD3">
        <w:rPr>
          <w:rFonts w:ascii="Arial" w:hAnsi="Arial" w:cs="Arial"/>
        </w:rPr>
        <w:t>.</w:t>
      </w:r>
    </w:p>
    <w:p w14:paraId="36F0D7AB" w14:textId="77777777" w:rsidR="005D245D" w:rsidRDefault="005D245D" w:rsidP="00EA1B1A">
      <w:pPr>
        <w:autoSpaceDE w:val="0"/>
        <w:autoSpaceDN w:val="0"/>
        <w:adjustRightInd w:val="0"/>
        <w:jc w:val="both"/>
        <w:rPr>
          <w:rFonts w:ascii="Arial" w:eastAsia="ArialMT" w:hAnsi="Arial" w:cs="Arial"/>
          <w:color w:val="000000"/>
        </w:rPr>
      </w:pPr>
    </w:p>
    <w:p w14:paraId="07987A33" w14:textId="77777777" w:rsidR="00186F4A" w:rsidRPr="00EA1B1A" w:rsidRDefault="00186F4A" w:rsidP="00EA1B1A">
      <w:pPr>
        <w:autoSpaceDE w:val="0"/>
        <w:autoSpaceDN w:val="0"/>
        <w:adjustRightInd w:val="0"/>
        <w:jc w:val="both"/>
        <w:rPr>
          <w:rFonts w:ascii="Arial" w:eastAsia="ArialMT" w:hAnsi="Arial" w:cs="Arial"/>
          <w:color w:val="000000"/>
        </w:rPr>
      </w:pPr>
    </w:p>
    <w:p w14:paraId="7F94BA55" w14:textId="77777777" w:rsidR="00EA1B1A" w:rsidRDefault="0006408E" w:rsidP="00EA1B1A">
      <w:pPr>
        <w:autoSpaceDE w:val="0"/>
        <w:autoSpaceDN w:val="0"/>
        <w:adjustRightInd w:val="0"/>
        <w:jc w:val="both"/>
        <w:rPr>
          <w:rFonts w:ascii="Arial" w:hAnsi="Arial" w:cs="Arial"/>
          <w:b/>
          <w:bCs/>
        </w:rPr>
      </w:pPr>
      <w:r>
        <w:rPr>
          <w:rFonts w:ascii="Arial" w:hAnsi="Arial" w:cs="Arial"/>
          <w:b/>
          <w:bCs/>
        </w:rPr>
        <w:lastRenderedPageBreak/>
        <w:t>10.3.2</w:t>
      </w:r>
      <w:r>
        <w:rPr>
          <w:rFonts w:ascii="Arial" w:hAnsi="Arial" w:cs="Arial"/>
          <w:b/>
          <w:bCs/>
        </w:rPr>
        <w:tab/>
      </w:r>
      <w:r w:rsidR="00EA1B1A" w:rsidRPr="00EA1B1A">
        <w:rPr>
          <w:rFonts w:ascii="Arial" w:hAnsi="Arial" w:cs="Arial"/>
          <w:b/>
          <w:bCs/>
        </w:rPr>
        <w:t>Associate Headteachers and Heads of School</w:t>
      </w:r>
    </w:p>
    <w:p w14:paraId="07BD5DD9" w14:textId="77777777" w:rsidR="00186F4A" w:rsidRPr="00EA1B1A" w:rsidRDefault="00186F4A" w:rsidP="00EA1B1A">
      <w:pPr>
        <w:autoSpaceDE w:val="0"/>
        <w:autoSpaceDN w:val="0"/>
        <w:adjustRightInd w:val="0"/>
        <w:jc w:val="both"/>
        <w:rPr>
          <w:rFonts w:ascii="Arial" w:hAnsi="Arial" w:cs="Arial"/>
          <w:b/>
          <w:bCs/>
        </w:rPr>
      </w:pPr>
    </w:p>
    <w:p w14:paraId="06C5F0D4" w14:textId="050793D0"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 xml:space="preserve">The Executive Headteacher will undertake delegated annual </w:t>
      </w:r>
      <w:r w:rsidR="00E55BFD">
        <w:rPr>
          <w:rFonts w:ascii="Arial" w:eastAsia="ArialMT" w:hAnsi="Arial" w:cs="Arial"/>
          <w:color w:val="000000"/>
        </w:rPr>
        <w:t xml:space="preserve">appraisals </w:t>
      </w:r>
      <w:r w:rsidRPr="00EA1B1A">
        <w:rPr>
          <w:rFonts w:ascii="Arial" w:eastAsia="ArialMT" w:hAnsi="Arial" w:cs="Arial"/>
          <w:color w:val="000000"/>
        </w:rPr>
        <w:t>for Associate Headteacher and Head of School roles in a Federation arrangement. The, Associate Headteacher and Head of School must respectively demonstrate sustained high quality of performance, with particular regard to leadership, management and pupil progress at the school</w:t>
      </w:r>
      <w:r w:rsidR="00E55BFD">
        <w:rPr>
          <w:rFonts w:ascii="Arial" w:eastAsia="ArialMT" w:hAnsi="Arial" w:cs="Arial"/>
          <w:color w:val="000000"/>
        </w:rPr>
        <w:t>.</w:t>
      </w:r>
    </w:p>
    <w:p w14:paraId="6280AE4D" w14:textId="77777777" w:rsidR="005744C1" w:rsidRDefault="005744C1" w:rsidP="00EA1B1A">
      <w:pPr>
        <w:autoSpaceDE w:val="0"/>
        <w:autoSpaceDN w:val="0"/>
        <w:adjustRightInd w:val="0"/>
        <w:jc w:val="both"/>
        <w:rPr>
          <w:rFonts w:ascii="Arial" w:eastAsia="ArialMT" w:hAnsi="Arial" w:cs="Arial"/>
          <w:color w:val="000000"/>
        </w:rPr>
      </w:pPr>
    </w:p>
    <w:p w14:paraId="77E42717" w14:textId="48181433" w:rsidR="005744C1" w:rsidRDefault="005744C1" w:rsidP="00EA1B1A">
      <w:pPr>
        <w:autoSpaceDE w:val="0"/>
        <w:autoSpaceDN w:val="0"/>
        <w:adjustRightInd w:val="0"/>
        <w:jc w:val="both"/>
        <w:rPr>
          <w:rFonts w:ascii="Arial" w:eastAsia="ArialMT" w:hAnsi="Arial" w:cs="Arial"/>
          <w:color w:val="000000"/>
        </w:rPr>
      </w:pPr>
      <w:r w:rsidRPr="005744C1">
        <w:rPr>
          <w:rFonts w:ascii="Arial" w:eastAsia="ArialMT" w:hAnsi="Arial" w:cs="Arial"/>
          <w:color w:val="000000"/>
        </w:rPr>
        <w:t xml:space="preserve">Following </w:t>
      </w:r>
      <w:r>
        <w:rPr>
          <w:rFonts w:ascii="Arial" w:eastAsia="ArialMT" w:hAnsi="Arial" w:cs="Arial"/>
          <w:color w:val="000000"/>
        </w:rPr>
        <w:t>their</w:t>
      </w:r>
      <w:r w:rsidRPr="005744C1">
        <w:rPr>
          <w:rFonts w:ascii="Arial" w:eastAsia="ArialMT" w:hAnsi="Arial" w:cs="Arial"/>
          <w:color w:val="000000"/>
        </w:rPr>
        <w:t xml:space="preserve"> individual annual appraisal</w:t>
      </w:r>
      <w:r>
        <w:rPr>
          <w:rFonts w:ascii="Arial" w:eastAsia="ArialMT" w:hAnsi="Arial" w:cs="Arial"/>
          <w:color w:val="000000"/>
        </w:rPr>
        <w:t>s</w:t>
      </w:r>
      <w:r w:rsidRPr="005744C1">
        <w:rPr>
          <w:rFonts w:ascii="Arial" w:eastAsia="ArialMT" w:hAnsi="Arial" w:cs="Arial"/>
          <w:color w:val="000000"/>
        </w:rPr>
        <w:t xml:space="preserve"> and, subject to the provisions of the pay policy, they should expect to receive pay progression within the maximum of their pay range unless they are subject to capability procedures.</w:t>
      </w:r>
    </w:p>
    <w:p w14:paraId="72B4A1D2" w14:textId="77777777" w:rsidR="00EA1B1A" w:rsidRDefault="00EA1B1A" w:rsidP="00EA1B1A">
      <w:pPr>
        <w:autoSpaceDE w:val="0"/>
        <w:autoSpaceDN w:val="0"/>
        <w:adjustRightInd w:val="0"/>
        <w:jc w:val="both"/>
        <w:rPr>
          <w:rFonts w:ascii="Arial" w:eastAsia="ArialMT" w:hAnsi="Arial" w:cs="Arial"/>
          <w:color w:val="000000"/>
        </w:rPr>
      </w:pPr>
    </w:p>
    <w:p w14:paraId="34B8199E" w14:textId="77777777" w:rsidR="00186F4A" w:rsidRPr="00EA1B1A" w:rsidRDefault="00186F4A" w:rsidP="00EA1B1A">
      <w:pPr>
        <w:autoSpaceDE w:val="0"/>
        <w:autoSpaceDN w:val="0"/>
        <w:adjustRightInd w:val="0"/>
        <w:jc w:val="both"/>
        <w:rPr>
          <w:rFonts w:ascii="Arial" w:eastAsia="ArialMT" w:hAnsi="Arial" w:cs="Arial"/>
          <w:color w:val="000000"/>
        </w:rPr>
      </w:pPr>
    </w:p>
    <w:p w14:paraId="15BB872F" w14:textId="77777777" w:rsidR="00EA1B1A" w:rsidRPr="00EA1B1A" w:rsidRDefault="0006408E" w:rsidP="00EA1B1A">
      <w:pPr>
        <w:autoSpaceDE w:val="0"/>
        <w:autoSpaceDN w:val="0"/>
        <w:adjustRightInd w:val="0"/>
        <w:jc w:val="both"/>
        <w:rPr>
          <w:rFonts w:ascii="Arial" w:hAnsi="Arial" w:cs="Arial"/>
          <w:b/>
          <w:bCs/>
        </w:rPr>
      </w:pPr>
      <w:r>
        <w:rPr>
          <w:rFonts w:ascii="Arial" w:hAnsi="Arial" w:cs="Arial"/>
          <w:b/>
          <w:bCs/>
        </w:rPr>
        <w:t>10.3.3</w:t>
      </w:r>
      <w:r>
        <w:rPr>
          <w:rFonts w:ascii="Arial" w:hAnsi="Arial" w:cs="Arial"/>
          <w:b/>
          <w:bCs/>
        </w:rPr>
        <w:tab/>
      </w:r>
      <w:r w:rsidR="00EA1B1A" w:rsidRPr="00EA1B1A">
        <w:rPr>
          <w:rFonts w:ascii="Arial" w:hAnsi="Arial" w:cs="Arial"/>
          <w:b/>
          <w:bCs/>
        </w:rPr>
        <w:t>Deputy Headteachers and Assistant Headteachers</w:t>
      </w:r>
    </w:p>
    <w:p w14:paraId="563DE62C" w14:textId="77777777" w:rsidR="009A24E0" w:rsidRDefault="009A24E0" w:rsidP="00EA1B1A">
      <w:pPr>
        <w:autoSpaceDE w:val="0"/>
        <w:autoSpaceDN w:val="0"/>
        <w:adjustRightInd w:val="0"/>
        <w:jc w:val="both"/>
        <w:rPr>
          <w:rFonts w:ascii="Arial" w:eastAsia="ArialMT" w:hAnsi="Arial" w:cs="Arial"/>
          <w:color w:val="000000"/>
        </w:rPr>
      </w:pPr>
    </w:p>
    <w:p w14:paraId="1FB4067F"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The Headteacher is responsible for undertaking annual performance reviews for other leadership group members.</w:t>
      </w:r>
    </w:p>
    <w:p w14:paraId="5869E7D0" w14:textId="77777777" w:rsidR="00EA1B1A" w:rsidRPr="00EA1B1A" w:rsidRDefault="00EA1B1A" w:rsidP="00EA1B1A">
      <w:pPr>
        <w:autoSpaceDE w:val="0"/>
        <w:autoSpaceDN w:val="0"/>
        <w:adjustRightInd w:val="0"/>
        <w:jc w:val="both"/>
        <w:rPr>
          <w:rFonts w:ascii="Arial" w:eastAsia="ArialMT" w:hAnsi="Arial" w:cs="Arial"/>
          <w:color w:val="000000"/>
        </w:rPr>
      </w:pPr>
    </w:p>
    <w:p w14:paraId="71EF00CF" w14:textId="7080E189"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Deputy Headteachers and Assistant Headteachers must demonstrate sustained high quality of performance, in respect of school leadership and management and pupil progress</w:t>
      </w:r>
      <w:r w:rsidR="005744C1">
        <w:rPr>
          <w:rFonts w:ascii="Arial" w:eastAsia="ArialMT" w:hAnsi="Arial" w:cs="Arial"/>
          <w:color w:val="000000"/>
        </w:rPr>
        <w:t xml:space="preserve">. </w:t>
      </w:r>
    </w:p>
    <w:p w14:paraId="3712C277" w14:textId="77777777" w:rsidR="00F45CD5" w:rsidRDefault="00F45CD5" w:rsidP="00EA1B1A">
      <w:pPr>
        <w:autoSpaceDE w:val="0"/>
        <w:autoSpaceDN w:val="0"/>
        <w:adjustRightInd w:val="0"/>
        <w:jc w:val="both"/>
        <w:rPr>
          <w:rFonts w:ascii="Arial" w:eastAsia="ArialMT" w:hAnsi="Arial" w:cs="Arial"/>
          <w:color w:val="000000"/>
        </w:rPr>
      </w:pPr>
    </w:p>
    <w:p w14:paraId="1F2E5CE7" w14:textId="77777777" w:rsidR="005744C1" w:rsidRDefault="005744C1" w:rsidP="005744C1">
      <w:pPr>
        <w:autoSpaceDE w:val="0"/>
        <w:autoSpaceDN w:val="0"/>
        <w:adjustRightInd w:val="0"/>
        <w:jc w:val="both"/>
        <w:rPr>
          <w:rFonts w:ascii="Arial" w:eastAsia="ArialMT" w:hAnsi="Arial" w:cs="Arial"/>
          <w:color w:val="000000"/>
        </w:rPr>
      </w:pPr>
      <w:r w:rsidRPr="005744C1">
        <w:rPr>
          <w:rFonts w:ascii="Arial" w:eastAsia="ArialMT" w:hAnsi="Arial" w:cs="Arial"/>
          <w:color w:val="000000"/>
        </w:rPr>
        <w:t xml:space="preserve">Following </w:t>
      </w:r>
      <w:r>
        <w:rPr>
          <w:rFonts w:ascii="Arial" w:eastAsia="ArialMT" w:hAnsi="Arial" w:cs="Arial"/>
          <w:color w:val="000000"/>
        </w:rPr>
        <w:t>their</w:t>
      </w:r>
      <w:r w:rsidRPr="005744C1">
        <w:rPr>
          <w:rFonts w:ascii="Arial" w:eastAsia="ArialMT" w:hAnsi="Arial" w:cs="Arial"/>
          <w:color w:val="000000"/>
        </w:rPr>
        <w:t xml:space="preserve"> individual annual appraisal</w:t>
      </w:r>
      <w:r>
        <w:rPr>
          <w:rFonts w:ascii="Arial" w:eastAsia="ArialMT" w:hAnsi="Arial" w:cs="Arial"/>
          <w:color w:val="000000"/>
        </w:rPr>
        <w:t>s</w:t>
      </w:r>
      <w:r w:rsidRPr="005744C1">
        <w:rPr>
          <w:rFonts w:ascii="Arial" w:eastAsia="ArialMT" w:hAnsi="Arial" w:cs="Arial"/>
          <w:color w:val="000000"/>
        </w:rPr>
        <w:t xml:space="preserve"> and, subject to the provisions of the pay policy, they should expect to receive pay progression within the maximum of their pay range unless they are subject to capability procedures.</w:t>
      </w:r>
    </w:p>
    <w:p w14:paraId="5CD83405" w14:textId="77777777" w:rsidR="005744C1" w:rsidRDefault="005744C1" w:rsidP="00EA1B1A">
      <w:pPr>
        <w:autoSpaceDE w:val="0"/>
        <w:autoSpaceDN w:val="0"/>
        <w:adjustRightInd w:val="0"/>
        <w:jc w:val="both"/>
        <w:rPr>
          <w:rFonts w:ascii="Arial" w:eastAsia="ArialMT" w:hAnsi="Arial" w:cs="Arial"/>
          <w:color w:val="000000"/>
        </w:rPr>
      </w:pPr>
    </w:p>
    <w:p w14:paraId="1F7C39FC" w14:textId="77777777" w:rsidR="000F28F1" w:rsidRDefault="000F28F1" w:rsidP="00887847">
      <w:pPr>
        <w:rPr>
          <w:rFonts w:ascii="Arial" w:hAnsi="Arial" w:cs="Arial"/>
          <w:b/>
        </w:rPr>
      </w:pPr>
    </w:p>
    <w:p w14:paraId="3DACBBB4" w14:textId="4B29D925" w:rsidR="00CF159C" w:rsidRPr="006F7FE3" w:rsidRDefault="0006408E" w:rsidP="00887847">
      <w:pPr>
        <w:rPr>
          <w:rFonts w:ascii="Arial" w:hAnsi="Arial" w:cs="Arial"/>
          <w:b/>
        </w:rPr>
      </w:pPr>
      <w:r>
        <w:rPr>
          <w:rFonts w:ascii="Arial" w:hAnsi="Arial" w:cs="Arial"/>
          <w:b/>
        </w:rPr>
        <w:t>10.4</w:t>
      </w:r>
      <w:r>
        <w:rPr>
          <w:rFonts w:ascii="Arial" w:hAnsi="Arial" w:cs="Arial"/>
          <w:b/>
        </w:rPr>
        <w:tab/>
      </w:r>
      <w:r w:rsidR="000E5058" w:rsidRPr="006F7FE3">
        <w:rPr>
          <w:rFonts w:ascii="Arial" w:hAnsi="Arial" w:cs="Arial"/>
          <w:b/>
        </w:rPr>
        <w:t xml:space="preserve">Pay progression for leadership group members </w:t>
      </w:r>
    </w:p>
    <w:p w14:paraId="26A9B74B" w14:textId="77777777" w:rsidR="000E5058" w:rsidRPr="006F7FE3" w:rsidRDefault="000E5058" w:rsidP="00887847">
      <w:pPr>
        <w:rPr>
          <w:rFonts w:ascii="Arial" w:hAnsi="Arial" w:cs="Arial"/>
          <w:b/>
        </w:rPr>
      </w:pPr>
    </w:p>
    <w:p w14:paraId="57E975FC" w14:textId="77777777" w:rsidR="004E4781" w:rsidRPr="006F7FE3" w:rsidRDefault="000E5058" w:rsidP="00887847">
      <w:pPr>
        <w:jc w:val="both"/>
        <w:rPr>
          <w:rFonts w:ascii="Arial" w:hAnsi="Arial" w:cs="Arial"/>
        </w:rPr>
      </w:pPr>
      <w:r w:rsidRPr="006F7FE3">
        <w:rPr>
          <w:rFonts w:ascii="Arial" w:hAnsi="Arial" w:cs="Arial"/>
        </w:rPr>
        <w:t xml:space="preserve">The </w:t>
      </w:r>
      <w:r w:rsidR="00E173DF">
        <w:rPr>
          <w:rFonts w:ascii="Arial" w:hAnsi="Arial" w:cs="Arial"/>
        </w:rPr>
        <w:t>relevant</w:t>
      </w:r>
      <w:r w:rsidRPr="006F7FE3">
        <w:rPr>
          <w:rFonts w:ascii="Arial" w:hAnsi="Arial" w:cs="Arial"/>
        </w:rPr>
        <w:t xml:space="preserve"> body will consider annually </w:t>
      </w:r>
      <w:r w:rsidR="00D51D57" w:rsidRPr="006F7FE3">
        <w:rPr>
          <w:rFonts w:ascii="Arial" w:hAnsi="Arial" w:cs="Arial"/>
        </w:rPr>
        <w:t>whether</w:t>
      </w:r>
      <w:r w:rsidRPr="006F7FE3">
        <w:rPr>
          <w:rFonts w:ascii="Arial" w:hAnsi="Arial" w:cs="Arial"/>
        </w:rPr>
        <w:t xml:space="preserve"> to increase the salary of members of the leadership group (namely </w:t>
      </w:r>
      <w:r w:rsidR="00CC74F2">
        <w:rPr>
          <w:rFonts w:ascii="Arial" w:hAnsi="Arial" w:cs="Arial"/>
        </w:rPr>
        <w:t>H</w:t>
      </w:r>
      <w:r w:rsidRPr="006F7FE3">
        <w:rPr>
          <w:rFonts w:ascii="Arial" w:hAnsi="Arial" w:cs="Arial"/>
        </w:rPr>
        <w:t xml:space="preserve">eadteachers, </w:t>
      </w:r>
      <w:r w:rsidR="00CC74F2">
        <w:rPr>
          <w:rFonts w:ascii="Arial" w:hAnsi="Arial" w:cs="Arial"/>
        </w:rPr>
        <w:t>D</w:t>
      </w:r>
      <w:r w:rsidRPr="006F7FE3">
        <w:rPr>
          <w:rFonts w:ascii="Arial" w:hAnsi="Arial" w:cs="Arial"/>
        </w:rPr>
        <w:t xml:space="preserve">eputy </w:t>
      </w:r>
      <w:r w:rsidR="00CC74F2">
        <w:rPr>
          <w:rFonts w:ascii="Arial" w:hAnsi="Arial" w:cs="Arial"/>
        </w:rPr>
        <w:t>H</w:t>
      </w:r>
      <w:r w:rsidRPr="006F7FE3">
        <w:rPr>
          <w:rFonts w:ascii="Arial" w:hAnsi="Arial" w:cs="Arial"/>
        </w:rPr>
        <w:t xml:space="preserve">eadteachers and </w:t>
      </w:r>
      <w:r w:rsidR="00CC74F2">
        <w:rPr>
          <w:rFonts w:ascii="Arial" w:hAnsi="Arial" w:cs="Arial"/>
        </w:rPr>
        <w:t>A</w:t>
      </w:r>
      <w:r w:rsidRPr="006F7FE3">
        <w:rPr>
          <w:rFonts w:ascii="Arial" w:hAnsi="Arial" w:cs="Arial"/>
        </w:rPr>
        <w:t>ssistant</w:t>
      </w:r>
      <w:r w:rsidR="004E4781" w:rsidRPr="006F7FE3">
        <w:rPr>
          <w:rFonts w:ascii="Arial" w:hAnsi="Arial" w:cs="Arial"/>
        </w:rPr>
        <w:t xml:space="preserve"> </w:t>
      </w:r>
      <w:r w:rsidR="00CC74F2">
        <w:rPr>
          <w:rFonts w:ascii="Arial" w:hAnsi="Arial" w:cs="Arial"/>
        </w:rPr>
        <w:t>H</w:t>
      </w:r>
      <w:r w:rsidR="004E4781" w:rsidRPr="006F7FE3">
        <w:rPr>
          <w:rFonts w:ascii="Arial" w:hAnsi="Arial" w:cs="Arial"/>
        </w:rPr>
        <w:t>eadteachers</w:t>
      </w:r>
      <w:r w:rsidR="00CC74F2">
        <w:rPr>
          <w:rFonts w:ascii="Arial" w:hAnsi="Arial" w:cs="Arial"/>
        </w:rPr>
        <w:t>)</w:t>
      </w:r>
      <w:r w:rsidR="004E4781" w:rsidRPr="006F7FE3">
        <w:rPr>
          <w:rFonts w:ascii="Arial" w:hAnsi="Arial" w:cs="Arial"/>
        </w:rPr>
        <w:t xml:space="preserve"> who have completed a year of employment since the previous pay determination and</w:t>
      </w:r>
      <w:r w:rsidR="00CC74F2">
        <w:rPr>
          <w:rFonts w:ascii="Arial" w:hAnsi="Arial" w:cs="Arial"/>
        </w:rPr>
        <w:t xml:space="preserve"> </w:t>
      </w:r>
      <w:r w:rsidR="004E4781" w:rsidRPr="006F7FE3">
        <w:rPr>
          <w:rFonts w:ascii="Arial" w:hAnsi="Arial" w:cs="Arial"/>
        </w:rPr>
        <w:t xml:space="preserve">to what salary within the relevant pay range. </w:t>
      </w:r>
    </w:p>
    <w:p w14:paraId="1B085976" w14:textId="77777777" w:rsidR="00887847" w:rsidRPr="006F7FE3" w:rsidRDefault="00887847" w:rsidP="00CC74F2">
      <w:pPr>
        <w:jc w:val="both"/>
        <w:rPr>
          <w:rFonts w:ascii="Arial" w:hAnsi="Arial" w:cs="Arial"/>
          <w:spacing w:val="-3"/>
          <w:lang w:eastAsia="en-US"/>
        </w:rPr>
      </w:pPr>
    </w:p>
    <w:p w14:paraId="2A5CB279" w14:textId="087A68B8" w:rsidR="00D020CF" w:rsidRPr="0063144F" w:rsidRDefault="00844105" w:rsidP="00CC74F2">
      <w:pPr>
        <w:autoSpaceDE w:val="0"/>
        <w:autoSpaceDN w:val="0"/>
        <w:adjustRightInd w:val="0"/>
        <w:jc w:val="both"/>
        <w:rPr>
          <w:rFonts w:ascii="Arial" w:hAnsi="Arial" w:cs="Arial"/>
          <w:color w:val="7030A0"/>
          <w:spacing w:val="-3"/>
          <w:lang w:eastAsia="en-US"/>
        </w:rPr>
      </w:pPr>
      <w:r>
        <w:rPr>
          <w:rFonts w:ascii="Arial" w:hAnsi="Arial" w:cs="Arial"/>
          <w:spacing w:val="-3"/>
          <w:lang w:eastAsia="en-US"/>
        </w:rPr>
        <w:t>Unless they are subject to capability procedures, following their annual appraisal, teachers can expect</w:t>
      </w:r>
      <w:r w:rsidR="00D020CF" w:rsidRPr="00887847">
        <w:rPr>
          <w:rFonts w:ascii="Arial" w:hAnsi="Arial" w:cs="Arial"/>
          <w:spacing w:val="-3"/>
          <w:lang w:eastAsia="en-US"/>
        </w:rPr>
        <w:t xml:space="preserve"> progression </w:t>
      </w:r>
      <w:r w:rsidR="007A34A7">
        <w:rPr>
          <w:rFonts w:ascii="Arial" w:hAnsi="Arial" w:cs="Arial"/>
          <w:spacing w:val="-3"/>
          <w:lang w:eastAsia="en-US"/>
        </w:rPr>
        <w:t>up</w:t>
      </w:r>
      <w:r w:rsidR="00621AFD" w:rsidRPr="00887847">
        <w:rPr>
          <w:rFonts w:ascii="Arial" w:hAnsi="Arial" w:cs="Arial"/>
          <w:spacing w:val="-3"/>
          <w:lang w:eastAsia="en-US"/>
        </w:rPr>
        <w:t xml:space="preserve"> the pay range.</w:t>
      </w:r>
      <w:r w:rsidR="00BC7397">
        <w:rPr>
          <w:rFonts w:ascii="Arial" w:hAnsi="Arial" w:cs="Arial"/>
          <w:spacing w:val="-3"/>
          <w:lang w:eastAsia="en-US"/>
        </w:rPr>
        <w:t xml:space="preserve"> The award may be one point or a maximum of two for exceptional performance.</w:t>
      </w:r>
      <w:r w:rsidR="00621AFD" w:rsidRPr="00887847">
        <w:rPr>
          <w:rFonts w:ascii="Arial" w:hAnsi="Arial" w:cs="Arial"/>
          <w:spacing w:val="-3"/>
          <w:lang w:eastAsia="en-US"/>
        </w:rPr>
        <w:t xml:space="preserve"> </w:t>
      </w:r>
      <w:r w:rsidR="00621AFD" w:rsidRPr="00D439E6">
        <w:rPr>
          <w:rFonts w:ascii="Arial" w:hAnsi="Arial" w:cs="Arial"/>
          <w:spacing w:val="-3"/>
          <w:lang w:eastAsia="en-US"/>
        </w:rPr>
        <w:t xml:space="preserve">The value </w:t>
      </w:r>
      <w:r w:rsidR="00621AFD" w:rsidRPr="00F45CD5">
        <w:rPr>
          <w:rFonts w:ascii="Arial" w:hAnsi="Arial" w:cs="Arial"/>
          <w:spacing w:val="-3"/>
          <w:lang w:eastAsia="en-US"/>
        </w:rPr>
        <w:t xml:space="preserve">of the pay points will include any uplift </w:t>
      </w:r>
      <w:r w:rsidR="007C32FA" w:rsidRPr="00F45CD5">
        <w:rPr>
          <w:rFonts w:ascii="Arial" w:hAnsi="Arial" w:cs="Arial"/>
          <w:spacing w:val="-3"/>
          <w:lang w:eastAsia="en-US"/>
        </w:rPr>
        <w:t>to the national pay framework</w:t>
      </w:r>
      <w:r w:rsidR="00F45CD5" w:rsidRPr="00F45CD5">
        <w:rPr>
          <w:rFonts w:ascii="Arial" w:hAnsi="Arial" w:cs="Arial"/>
          <w:spacing w:val="-3"/>
          <w:lang w:eastAsia="en-US"/>
        </w:rPr>
        <w:t>.</w:t>
      </w:r>
    </w:p>
    <w:p w14:paraId="4137A50C" w14:textId="77777777" w:rsidR="00BC7397" w:rsidRDefault="00BC7397" w:rsidP="00CC74F2">
      <w:pPr>
        <w:autoSpaceDE w:val="0"/>
        <w:autoSpaceDN w:val="0"/>
        <w:adjustRightInd w:val="0"/>
        <w:jc w:val="both"/>
        <w:rPr>
          <w:rFonts w:ascii="Arial" w:hAnsi="Arial" w:cs="Arial"/>
          <w:spacing w:val="-3"/>
          <w:lang w:eastAsia="en-US"/>
        </w:rPr>
      </w:pPr>
    </w:p>
    <w:p w14:paraId="2BF3B68F" w14:textId="77777777" w:rsidR="003D5478" w:rsidRPr="00ED4770" w:rsidRDefault="003D5478" w:rsidP="00CC74F2">
      <w:pPr>
        <w:pStyle w:val="Numberedparagraphs"/>
        <w:numPr>
          <w:ilvl w:val="0"/>
          <w:numId w:val="0"/>
        </w:numPr>
        <w:jc w:val="both"/>
      </w:pPr>
      <w:r w:rsidRPr="00ED4770">
        <w:t>All teachers can expect progression to the top of their pay range as a result o</w:t>
      </w:r>
      <w:r>
        <w:t>f successful appraisal reviews.</w:t>
      </w:r>
    </w:p>
    <w:p w14:paraId="3FAF548E" w14:textId="77777777" w:rsidR="0056324C" w:rsidRPr="00DD5B7C" w:rsidRDefault="0056324C" w:rsidP="0031154D">
      <w:pPr>
        <w:pStyle w:val="DeptBullets"/>
        <w:numPr>
          <w:ilvl w:val="0"/>
          <w:numId w:val="0"/>
        </w:numPr>
        <w:jc w:val="both"/>
        <w:rPr>
          <w:rFonts w:cs="Arial"/>
          <w:iCs/>
          <w:color w:val="FF0000"/>
          <w:szCs w:val="24"/>
        </w:rPr>
      </w:pPr>
    </w:p>
    <w:p w14:paraId="444BB430" w14:textId="77777777" w:rsidR="001A3259" w:rsidRDefault="0006408E" w:rsidP="00D25C26">
      <w:pPr>
        <w:widowControl w:val="0"/>
        <w:tabs>
          <w:tab w:val="left" w:pos="1980"/>
          <w:tab w:val="left" w:pos="2268"/>
        </w:tabs>
        <w:suppressAutoHyphens/>
        <w:overflowPunct w:val="0"/>
        <w:autoSpaceDE w:val="0"/>
        <w:autoSpaceDN w:val="0"/>
        <w:adjustRightInd w:val="0"/>
        <w:ind w:left="851" w:hanging="851"/>
        <w:jc w:val="both"/>
        <w:textAlignment w:val="baseline"/>
        <w:rPr>
          <w:rFonts w:ascii="Arial" w:hAnsi="Arial" w:cs="Arial"/>
          <w:b/>
        </w:rPr>
      </w:pPr>
      <w:r>
        <w:rPr>
          <w:rFonts w:ascii="Arial" w:hAnsi="Arial" w:cs="Arial"/>
          <w:b/>
        </w:rPr>
        <w:t>10.5</w:t>
      </w:r>
      <w:r>
        <w:rPr>
          <w:rFonts w:ascii="Arial" w:hAnsi="Arial" w:cs="Arial"/>
          <w:b/>
        </w:rPr>
        <w:tab/>
      </w:r>
      <w:r w:rsidR="001A3259" w:rsidRPr="006F7FE3">
        <w:rPr>
          <w:rFonts w:ascii="Arial" w:hAnsi="Arial" w:cs="Arial"/>
          <w:b/>
        </w:rPr>
        <w:t>A</w:t>
      </w:r>
      <w:r>
        <w:rPr>
          <w:rFonts w:ascii="Arial" w:hAnsi="Arial" w:cs="Arial"/>
          <w:b/>
        </w:rPr>
        <w:t>cting Allowances</w:t>
      </w:r>
      <w:r w:rsidR="00DD5B7C">
        <w:rPr>
          <w:rFonts w:ascii="Arial" w:hAnsi="Arial" w:cs="Arial"/>
          <w:b/>
        </w:rPr>
        <w:t xml:space="preserve"> (Leadership)</w:t>
      </w:r>
    </w:p>
    <w:p w14:paraId="274C5ECB" w14:textId="77777777" w:rsidR="00D25C26" w:rsidRPr="003D05A9" w:rsidRDefault="00D25C26" w:rsidP="00D25C26">
      <w:pPr>
        <w:widowControl w:val="0"/>
        <w:tabs>
          <w:tab w:val="left" w:pos="1980"/>
          <w:tab w:val="left" w:pos="2268"/>
        </w:tabs>
        <w:suppressAutoHyphens/>
        <w:overflowPunct w:val="0"/>
        <w:autoSpaceDE w:val="0"/>
        <w:autoSpaceDN w:val="0"/>
        <w:adjustRightInd w:val="0"/>
        <w:ind w:left="851" w:hanging="851"/>
        <w:jc w:val="both"/>
        <w:textAlignment w:val="baseline"/>
        <w:rPr>
          <w:rFonts w:ascii="Arial" w:hAnsi="Arial" w:cs="Arial"/>
        </w:rPr>
      </w:pPr>
    </w:p>
    <w:p w14:paraId="37DD64EB"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 xml:space="preserve">The </w:t>
      </w:r>
      <w:r>
        <w:rPr>
          <w:rFonts w:ascii="Arial" w:eastAsia="ArialMT" w:hAnsi="Arial" w:cs="Arial"/>
        </w:rPr>
        <w:t>relevant body</w:t>
      </w:r>
      <w:r w:rsidRPr="00D25C26">
        <w:rPr>
          <w:rFonts w:ascii="Arial" w:eastAsia="ArialMT" w:hAnsi="Arial" w:cs="Arial"/>
        </w:rPr>
        <w:t xml:space="preserve"> will consider paying a teacher who is temporarily carrying out the full duties of an absent Headteacher, Deputy Headteacher or Assistant Headteacher at an appropriate point within the Headteacher or </w:t>
      </w:r>
      <w:r w:rsidR="00DD5B7C">
        <w:rPr>
          <w:rFonts w:ascii="Arial" w:eastAsia="ArialMT" w:hAnsi="Arial" w:cs="Arial"/>
        </w:rPr>
        <w:lastRenderedPageBreak/>
        <w:t>D</w:t>
      </w:r>
      <w:r w:rsidRPr="00D25C26">
        <w:rPr>
          <w:rFonts w:ascii="Arial" w:eastAsia="ArialMT" w:hAnsi="Arial" w:cs="Arial"/>
        </w:rPr>
        <w:t>eputy/Assistant Headteacher’s pay ranges</w:t>
      </w:r>
      <w:r w:rsidR="00DD5B7C">
        <w:rPr>
          <w:rFonts w:ascii="Arial" w:eastAsia="ArialMT" w:hAnsi="Arial" w:cs="Arial"/>
        </w:rPr>
        <w:t xml:space="preserve">. </w:t>
      </w:r>
      <w:r w:rsidR="00DD5B7C" w:rsidRPr="00DD5B7C">
        <w:rPr>
          <w:rFonts w:ascii="Arial" w:eastAsia="ArialMT" w:hAnsi="Arial" w:cs="Arial"/>
        </w:rPr>
        <w:t>T</w:t>
      </w:r>
      <w:r w:rsidR="00DD5B7C" w:rsidRPr="00DD5B7C">
        <w:rPr>
          <w:rFonts w:ascii="Arial" w:hAnsi="Arial" w:cs="Arial"/>
        </w:rPr>
        <w:t xml:space="preserve">he relevant body must, within the period of four weeks beginning on the day on which such duties are first assigned and carried out, determine </w:t>
      </w:r>
      <w:r w:rsidR="00D51D57" w:rsidRPr="00DD5B7C">
        <w:rPr>
          <w:rFonts w:ascii="Arial" w:hAnsi="Arial" w:cs="Arial"/>
        </w:rPr>
        <w:t>whether</w:t>
      </w:r>
      <w:r w:rsidR="00DD5B7C" w:rsidRPr="00DD5B7C">
        <w:rPr>
          <w:rFonts w:ascii="Arial" w:hAnsi="Arial" w:cs="Arial"/>
        </w:rPr>
        <w:t xml:space="preserve"> an allowance (“acting allowance”) must be paid.</w:t>
      </w:r>
      <w:r w:rsidRPr="00D25C26">
        <w:rPr>
          <w:rFonts w:ascii="Arial" w:eastAsia="ArialMT" w:hAnsi="Arial" w:cs="Arial"/>
        </w:rPr>
        <w:t xml:space="preserve"> </w:t>
      </w:r>
      <w:r w:rsidR="00DD5B7C">
        <w:rPr>
          <w:rFonts w:ascii="Arial" w:eastAsia="ArialMT" w:hAnsi="Arial" w:cs="Arial"/>
        </w:rPr>
        <w:t>The</w:t>
      </w:r>
      <w:r w:rsidRPr="00D25C26">
        <w:rPr>
          <w:rFonts w:ascii="Arial" w:eastAsia="ArialMT" w:hAnsi="Arial" w:cs="Arial"/>
        </w:rPr>
        <w:t xml:space="preserve"> increase in salary will be backdated to the first day of absence. The level of allowance must be at least at the minimum leadership spine point payable in the school for the post in which the teacher is acting.</w:t>
      </w:r>
    </w:p>
    <w:p w14:paraId="437556AD" w14:textId="77777777" w:rsidR="00DD5B7C" w:rsidRPr="00D25C26" w:rsidRDefault="00DD5B7C" w:rsidP="00D25C26">
      <w:pPr>
        <w:autoSpaceDE w:val="0"/>
        <w:autoSpaceDN w:val="0"/>
        <w:adjustRightInd w:val="0"/>
        <w:jc w:val="both"/>
        <w:rPr>
          <w:rFonts w:ascii="Arial" w:eastAsia="ArialMT" w:hAnsi="Arial" w:cs="Arial"/>
        </w:rPr>
      </w:pPr>
    </w:p>
    <w:p w14:paraId="078AF362"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In the case of planned prolonged absence, an acting pay point within the applicable pay range should be established in advance and payment made as soon as the duties are taken up.</w:t>
      </w:r>
    </w:p>
    <w:p w14:paraId="78A7A37B" w14:textId="77777777" w:rsidR="00D25C26" w:rsidRPr="00D25C26" w:rsidRDefault="00D25C26" w:rsidP="00D25C26">
      <w:pPr>
        <w:autoSpaceDE w:val="0"/>
        <w:autoSpaceDN w:val="0"/>
        <w:adjustRightInd w:val="0"/>
        <w:jc w:val="both"/>
        <w:rPr>
          <w:rFonts w:ascii="Arial" w:eastAsia="ArialMT" w:hAnsi="Arial" w:cs="Arial"/>
        </w:rPr>
      </w:pPr>
    </w:p>
    <w:p w14:paraId="52379E51"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Except in the case of the Deputy Headteacher, who is contractually obliged to act as the Headteacher in their absence, any member of staff acting up to a higher position should have first agreed to take on the acting duties in question.</w:t>
      </w:r>
    </w:p>
    <w:p w14:paraId="3AC17459" w14:textId="77777777" w:rsidR="00D25C26" w:rsidRPr="00D25C26" w:rsidRDefault="00D25C26" w:rsidP="00D25C26">
      <w:pPr>
        <w:autoSpaceDE w:val="0"/>
        <w:autoSpaceDN w:val="0"/>
        <w:adjustRightInd w:val="0"/>
        <w:jc w:val="both"/>
        <w:rPr>
          <w:rFonts w:ascii="Arial" w:eastAsia="ArialMT" w:hAnsi="Arial" w:cs="Arial"/>
        </w:rPr>
      </w:pPr>
    </w:p>
    <w:p w14:paraId="2A995BE4"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Acting up allowances for any position other than a leadership group member (including support staff posts) will be determined by the Headteacher, taking into account the responsibilities of the post, the salary of the person acting up and the post holder’s salary.</w:t>
      </w:r>
    </w:p>
    <w:p w14:paraId="58670056" w14:textId="77777777" w:rsidR="00D25C26" w:rsidRDefault="00D25C26" w:rsidP="00D25C26">
      <w:pPr>
        <w:autoSpaceDE w:val="0"/>
        <w:autoSpaceDN w:val="0"/>
        <w:adjustRightInd w:val="0"/>
        <w:rPr>
          <w:rFonts w:ascii="Arial" w:eastAsia="ArialMT" w:hAnsi="Arial" w:cs="Arial"/>
        </w:rPr>
      </w:pPr>
    </w:p>
    <w:p w14:paraId="1548042C" w14:textId="77777777" w:rsidR="00551C91" w:rsidRDefault="00551C91" w:rsidP="00D25C26">
      <w:pPr>
        <w:autoSpaceDE w:val="0"/>
        <w:autoSpaceDN w:val="0"/>
        <w:adjustRightInd w:val="0"/>
        <w:rPr>
          <w:rFonts w:ascii="Arial" w:eastAsia="ArialMT" w:hAnsi="Arial" w:cs="Arial"/>
        </w:rPr>
      </w:pPr>
    </w:p>
    <w:p w14:paraId="38E68558" w14:textId="77777777" w:rsidR="0006408E" w:rsidRPr="00D25C26" w:rsidRDefault="0006408E" w:rsidP="00D25C26">
      <w:pPr>
        <w:autoSpaceDE w:val="0"/>
        <w:autoSpaceDN w:val="0"/>
        <w:adjustRightInd w:val="0"/>
        <w:rPr>
          <w:rFonts w:ascii="Arial" w:eastAsia="ArialMT" w:hAnsi="Arial" w:cs="Arial"/>
        </w:rPr>
      </w:pPr>
    </w:p>
    <w:p w14:paraId="7E9661A0" w14:textId="77777777" w:rsidR="003C58E7" w:rsidRPr="0056324C" w:rsidRDefault="0006408E" w:rsidP="0006408E">
      <w:pPr>
        <w:numPr>
          <w:ilvl w:val="12"/>
          <w:numId w:val="0"/>
        </w:numPr>
        <w:jc w:val="both"/>
        <w:rPr>
          <w:rFonts w:ascii="Arial" w:hAnsi="Arial" w:cs="Arial"/>
          <w:b/>
        </w:rPr>
      </w:pPr>
      <w:r>
        <w:rPr>
          <w:rFonts w:ascii="Arial" w:hAnsi="Arial" w:cs="Arial"/>
          <w:b/>
        </w:rPr>
        <w:t>11.0</w:t>
      </w:r>
      <w:r>
        <w:rPr>
          <w:rFonts w:ascii="Arial" w:hAnsi="Arial" w:cs="Arial"/>
          <w:b/>
        </w:rPr>
        <w:tab/>
        <w:t>MAIN PAY RANGE</w:t>
      </w:r>
    </w:p>
    <w:p w14:paraId="6A2C341A" w14:textId="77777777" w:rsidR="00D25C26" w:rsidRDefault="00D25C26" w:rsidP="0031154D">
      <w:pPr>
        <w:numPr>
          <w:ilvl w:val="12"/>
          <w:numId w:val="0"/>
        </w:numPr>
        <w:tabs>
          <w:tab w:val="left" w:pos="2160"/>
        </w:tabs>
        <w:jc w:val="both"/>
        <w:rPr>
          <w:rFonts w:ascii="Arial" w:hAnsi="Arial" w:cs="Arial"/>
          <w:b/>
          <w:u w:val="single"/>
        </w:rPr>
      </w:pPr>
    </w:p>
    <w:p w14:paraId="3CD7C8C0" w14:textId="77777777" w:rsidR="00E83ADF" w:rsidRPr="0006408E" w:rsidRDefault="0006408E" w:rsidP="0006408E">
      <w:pPr>
        <w:numPr>
          <w:ilvl w:val="12"/>
          <w:numId w:val="0"/>
        </w:numPr>
        <w:jc w:val="both"/>
        <w:rPr>
          <w:rFonts w:ascii="Arial" w:hAnsi="Arial" w:cs="Arial"/>
        </w:rPr>
      </w:pPr>
      <w:r w:rsidRPr="0006408E">
        <w:rPr>
          <w:rFonts w:ascii="Arial" w:hAnsi="Arial" w:cs="Arial"/>
          <w:b/>
        </w:rPr>
        <w:t>11.1</w:t>
      </w:r>
      <w:r w:rsidRPr="0006408E">
        <w:rPr>
          <w:rFonts w:ascii="Arial" w:hAnsi="Arial" w:cs="Arial"/>
          <w:b/>
        </w:rPr>
        <w:tab/>
      </w:r>
      <w:r w:rsidR="00E83ADF" w:rsidRPr="0006408E">
        <w:rPr>
          <w:rFonts w:ascii="Arial" w:hAnsi="Arial" w:cs="Arial"/>
          <w:b/>
        </w:rPr>
        <w:t>Pay on appointment</w:t>
      </w:r>
    </w:p>
    <w:p w14:paraId="3D3D3887" w14:textId="77777777" w:rsidR="00E83ADF" w:rsidRPr="006F7FE3" w:rsidRDefault="00E83ADF" w:rsidP="002A15AA">
      <w:pPr>
        <w:numPr>
          <w:ilvl w:val="12"/>
          <w:numId w:val="0"/>
        </w:numPr>
        <w:tabs>
          <w:tab w:val="left" w:pos="2160"/>
        </w:tabs>
        <w:jc w:val="both"/>
        <w:rPr>
          <w:rFonts w:ascii="Arial" w:hAnsi="Arial" w:cs="Arial"/>
        </w:rPr>
      </w:pPr>
    </w:p>
    <w:p w14:paraId="70AE7785" w14:textId="77777777" w:rsidR="009A3A91" w:rsidRPr="00ED7738" w:rsidRDefault="009A3A91" w:rsidP="002A15AA">
      <w:pPr>
        <w:pStyle w:val="Numberedparagraphs"/>
        <w:numPr>
          <w:ilvl w:val="0"/>
          <w:numId w:val="0"/>
        </w:numPr>
        <w:jc w:val="both"/>
      </w:pPr>
      <w:r w:rsidRPr="00ED7738">
        <w:t xml:space="preserve">The relevant body will determine the pay range for a vacancy prior to advertising it.  On appointment it will determine the starting salary within that range to be offered to the successful candidate. </w:t>
      </w:r>
    </w:p>
    <w:p w14:paraId="702C1968" w14:textId="77777777" w:rsidR="009A3A91" w:rsidRPr="00ED7738" w:rsidRDefault="009A3A91" w:rsidP="002A15AA">
      <w:pPr>
        <w:pStyle w:val="Numberedparagraphs"/>
        <w:numPr>
          <w:ilvl w:val="0"/>
          <w:numId w:val="0"/>
        </w:numPr>
        <w:jc w:val="both"/>
      </w:pPr>
      <w:r w:rsidRPr="00ED7738">
        <w:t>In making such determinations, the relevant body may take into account a range of factors, including:</w:t>
      </w:r>
    </w:p>
    <w:p w14:paraId="66D7A0CB"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the requirements of the post</w:t>
      </w:r>
    </w:p>
    <w:p w14:paraId="794068E1"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any specialist knowledge required for the post</w:t>
      </w:r>
    </w:p>
    <w:p w14:paraId="37047779"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the experience required to undertake the specific duties of the post</w:t>
      </w:r>
    </w:p>
    <w:p w14:paraId="416840FD"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the wider school context</w:t>
      </w:r>
    </w:p>
    <w:p w14:paraId="5791F031" w14:textId="77777777" w:rsidR="009A3A91"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market conditions</w:t>
      </w:r>
    </w:p>
    <w:p w14:paraId="14B8702E" w14:textId="77777777" w:rsidR="009A3A91" w:rsidRPr="00ED4770" w:rsidRDefault="009A3A91" w:rsidP="002A15AA">
      <w:pPr>
        <w:pStyle w:val="TableBulletedList"/>
        <w:numPr>
          <w:ilvl w:val="0"/>
          <w:numId w:val="0"/>
        </w:numPr>
        <w:ind w:hanging="360"/>
        <w:jc w:val="both"/>
      </w:pPr>
    </w:p>
    <w:p w14:paraId="02B4492A" w14:textId="77777777" w:rsidR="009A3A91" w:rsidRPr="00B23992" w:rsidRDefault="009A3A91" w:rsidP="002A15AA">
      <w:pPr>
        <w:pStyle w:val="Numberedparagraphs"/>
        <w:numPr>
          <w:ilvl w:val="0"/>
          <w:numId w:val="0"/>
        </w:numPr>
        <w:jc w:val="both"/>
      </w:pPr>
      <w:r w:rsidRPr="006F6FBA">
        <w:t xml:space="preserve">There is no assumption that a teacher will be paid at the same rate as they were being paid in a previous school. </w:t>
      </w:r>
    </w:p>
    <w:p w14:paraId="5967896D" w14:textId="77777777" w:rsidR="009A3A91" w:rsidRPr="00C01A99" w:rsidRDefault="009A3A91" w:rsidP="002A15AA">
      <w:pPr>
        <w:pStyle w:val="Numberedparagraphs"/>
        <w:numPr>
          <w:ilvl w:val="0"/>
          <w:numId w:val="0"/>
        </w:numPr>
        <w:jc w:val="both"/>
        <w:rPr>
          <w:lang w:val="en-US"/>
        </w:rPr>
      </w:pPr>
      <w:r w:rsidRPr="00C01A99">
        <w:rPr>
          <w:lang w:val="en-US"/>
        </w:rPr>
        <w:t>The relevant body may consider awarding one or more additional points for relevant experience on the following basis (the maximum number of additional points awarded will normally be two):</w:t>
      </w:r>
    </w:p>
    <w:p w14:paraId="74100B24" w14:textId="77777777" w:rsidR="009A3A91" w:rsidRPr="00C01A99" w:rsidRDefault="009A3A91" w:rsidP="002A15AA">
      <w:pPr>
        <w:pStyle w:val="TableBulletedList"/>
        <w:jc w:val="both"/>
        <w:rPr>
          <w:lang w:val="en-US"/>
        </w:rPr>
      </w:pPr>
      <w:r w:rsidRPr="00C01A99">
        <w:rPr>
          <w:lang w:val="en-US"/>
        </w:rPr>
        <w:lastRenderedPageBreak/>
        <w:t>One point for each year of employment as a qualified teacher in higher or further education, including sixth form colleges or in independent schools</w:t>
      </w:r>
      <w:r w:rsidR="00C01A99" w:rsidRPr="00C01A99">
        <w:rPr>
          <w:lang w:val="en-US"/>
        </w:rPr>
        <w:t>.</w:t>
      </w:r>
    </w:p>
    <w:p w14:paraId="26884E2E" w14:textId="77777777" w:rsidR="009A3A91" w:rsidRPr="00C01A99" w:rsidRDefault="009A3A91" w:rsidP="002A15AA">
      <w:pPr>
        <w:pStyle w:val="TableBulletedList"/>
        <w:jc w:val="both"/>
        <w:rPr>
          <w:lang w:val="en-US"/>
        </w:rPr>
      </w:pPr>
      <w:r w:rsidRPr="00C01A99">
        <w:rPr>
          <w:lang w:val="en-US"/>
        </w:rPr>
        <w:t xml:space="preserve">One point for each year of employment as a qualified teacher within state sector schools outside England and Wales. </w:t>
      </w:r>
    </w:p>
    <w:p w14:paraId="562BF5FA" w14:textId="77777777" w:rsidR="009A3A91" w:rsidRPr="00C01A99" w:rsidRDefault="009A3A91" w:rsidP="002A15AA">
      <w:pPr>
        <w:pStyle w:val="TableBulletedList"/>
        <w:jc w:val="both"/>
        <w:rPr>
          <w:lang w:val="en-US"/>
        </w:rPr>
      </w:pPr>
      <w:r w:rsidRPr="00C01A99">
        <w:rPr>
          <w:lang w:val="en-US"/>
        </w:rPr>
        <w:t xml:space="preserve">One point for each three years’ experience outside teaching which the relevant body considers to be of value to the performance of the teacher’s duties, </w:t>
      </w:r>
      <w:r w:rsidR="00F6345A" w:rsidRPr="00C01A99">
        <w:rPr>
          <w:lang w:val="en-US"/>
        </w:rPr>
        <w:t>e.g.,</w:t>
      </w:r>
      <w:r w:rsidRPr="00C01A99">
        <w:rPr>
          <w:lang w:val="en-US"/>
        </w:rPr>
        <w:t xml:space="preserve"> </w:t>
      </w:r>
      <w:r w:rsidR="00D51D57" w:rsidRPr="00C01A99">
        <w:rPr>
          <w:lang w:val="en-US"/>
        </w:rPr>
        <w:t>industrial,</w:t>
      </w:r>
      <w:r w:rsidRPr="00C01A99">
        <w:rPr>
          <w:lang w:val="en-US"/>
        </w:rPr>
        <w:t xml:space="preserve"> or commercial training, work in an occupation relevant to the teacher’s work at the school, and experience with children/young people.</w:t>
      </w:r>
    </w:p>
    <w:p w14:paraId="6F886BA8" w14:textId="77777777" w:rsidR="002A15AA" w:rsidRDefault="002A15AA" w:rsidP="002A15AA">
      <w:pPr>
        <w:autoSpaceDE w:val="0"/>
        <w:autoSpaceDN w:val="0"/>
        <w:adjustRightInd w:val="0"/>
        <w:rPr>
          <w:rFonts w:ascii="ArialMT" w:eastAsia="ArialMT" w:cs="ArialMT"/>
          <w:sz w:val="22"/>
          <w:szCs w:val="22"/>
        </w:rPr>
      </w:pPr>
    </w:p>
    <w:p w14:paraId="5F970530" w14:textId="77777777" w:rsidR="002A15AA" w:rsidRPr="002A15AA" w:rsidRDefault="002A15AA" w:rsidP="002A15AA">
      <w:pPr>
        <w:autoSpaceDE w:val="0"/>
        <w:autoSpaceDN w:val="0"/>
        <w:adjustRightInd w:val="0"/>
        <w:jc w:val="both"/>
        <w:rPr>
          <w:rFonts w:ascii="Arial" w:hAnsi="Arial" w:cs="Arial"/>
          <w:lang w:val="en-US"/>
        </w:rPr>
      </w:pPr>
      <w:r w:rsidRPr="002A15AA">
        <w:rPr>
          <w:rFonts w:ascii="Arial" w:eastAsia="ArialMT" w:hAnsi="Arial" w:cs="Arial"/>
        </w:rPr>
        <w:t xml:space="preserve">The </w:t>
      </w:r>
      <w:r>
        <w:rPr>
          <w:rFonts w:ascii="Arial" w:eastAsia="ArialMT" w:hAnsi="Arial" w:cs="Arial"/>
        </w:rPr>
        <w:t>relevant</w:t>
      </w:r>
      <w:r w:rsidRPr="002A15AA">
        <w:rPr>
          <w:rFonts w:ascii="Arial" w:eastAsia="ArialMT" w:hAnsi="Arial" w:cs="Arial"/>
        </w:rPr>
        <w:t xml:space="preserve"> </w:t>
      </w:r>
      <w:r>
        <w:rPr>
          <w:rFonts w:ascii="Arial" w:eastAsia="ArialMT" w:hAnsi="Arial" w:cs="Arial"/>
        </w:rPr>
        <w:t>bo</w:t>
      </w:r>
      <w:r w:rsidRPr="002A15AA">
        <w:rPr>
          <w:rFonts w:ascii="Arial" w:eastAsia="ArialMT" w:hAnsi="Arial" w:cs="Arial"/>
        </w:rPr>
        <w:t>dy will, if necessary, use its discretion to award a recruitment and incentive benefit</w:t>
      </w:r>
      <w:r w:rsidR="00C01A99">
        <w:rPr>
          <w:rFonts w:ascii="Arial" w:eastAsia="ArialMT" w:hAnsi="Arial" w:cs="Arial"/>
        </w:rPr>
        <w:t xml:space="preserve"> (more detail contained within the allowances section of this policy)</w:t>
      </w:r>
      <w:r w:rsidRPr="002A15AA">
        <w:rPr>
          <w:rFonts w:ascii="Arial" w:eastAsia="ArialMT" w:hAnsi="Arial" w:cs="Arial"/>
        </w:rPr>
        <w:t xml:space="preserve"> to secure the candidate of its choice (this must be time framed). Very clear and specific criteria should be adopted if doing so and </w:t>
      </w:r>
      <w:r w:rsidR="00C326C5">
        <w:rPr>
          <w:rFonts w:ascii="Arial" w:eastAsia="ArialMT" w:hAnsi="Arial" w:cs="Arial"/>
        </w:rPr>
        <w:t>STPCD document</w:t>
      </w:r>
      <w:r w:rsidRPr="002A15AA">
        <w:rPr>
          <w:rFonts w:ascii="Arial" w:eastAsia="ArialMT" w:hAnsi="Arial" w:cs="Arial"/>
        </w:rPr>
        <w:t>ed evidence may be required to verify any experience claimed.</w:t>
      </w:r>
    </w:p>
    <w:p w14:paraId="3FAEF7B3" w14:textId="77777777" w:rsidR="009A3A91" w:rsidRDefault="009A3A91" w:rsidP="0031154D">
      <w:pPr>
        <w:numPr>
          <w:ilvl w:val="12"/>
          <w:numId w:val="0"/>
        </w:numPr>
        <w:tabs>
          <w:tab w:val="left" w:pos="2160"/>
        </w:tabs>
        <w:jc w:val="both"/>
        <w:rPr>
          <w:rFonts w:ascii="Arial" w:hAnsi="Arial" w:cs="Arial"/>
        </w:rPr>
      </w:pPr>
    </w:p>
    <w:p w14:paraId="4EA48148" w14:textId="77777777" w:rsidR="003A31E6" w:rsidRDefault="003A31E6" w:rsidP="0031154D">
      <w:pPr>
        <w:jc w:val="both"/>
        <w:rPr>
          <w:rFonts w:ascii="Arial" w:hAnsi="Arial" w:cs="Arial"/>
          <w:b/>
          <w:u w:val="single"/>
        </w:rPr>
      </w:pPr>
    </w:p>
    <w:p w14:paraId="53644F9A" w14:textId="77777777" w:rsidR="00722A30" w:rsidRPr="0006408E" w:rsidRDefault="0006408E" w:rsidP="0031154D">
      <w:pPr>
        <w:jc w:val="both"/>
        <w:rPr>
          <w:rFonts w:ascii="Arial" w:hAnsi="Arial" w:cs="Arial"/>
          <w:b/>
        </w:rPr>
      </w:pPr>
      <w:r w:rsidRPr="0006408E">
        <w:rPr>
          <w:rFonts w:ascii="Arial" w:hAnsi="Arial" w:cs="Arial"/>
          <w:b/>
        </w:rPr>
        <w:t>11.2</w:t>
      </w:r>
      <w:r w:rsidRPr="0006408E">
        <w:rPr>
          <w:rFonts w:ascii="Arial" w:hAnsi="Arial" w:cs="Arial"/>
          <w:b/>
        </w:rPr>
        <w:tab/>
      </w:r>
      <w:r w:rsidR="00070795" w:rsidRPr="0006408E">
        <w:rPr>
          <w:rFonts w:ascii="Arial" w:hAnsi="Arial" w:cs="Arial"/>
          <w:b/>
        </w:rPr>
        <w:t xml:space="preserve">Pay </w:t>
      </w:r>
      <w:r w:rsidR="0079683B" w:rsidRPr="0006408E">
        <w:rPr>
          <w:rFonts w:ascii="Arial" w:hAnsi="Arial" w:cs="Arial"/>
          <w:b/>
        </w:rPr>
        <w:t>progression for</w:t>
      </w:r>
      <w:r w:rsidR="00070795" w:rsidRPr="0006408E">
        <w:rPr>
          <w:rFonts w:ascii="Arial" w:hAnsi="Arial" w:cs="Arial"/>
          <w:b/>
        </w:rPr>
        <w:t xml:space="preserve"> </w:t>
      </w:r>
      <w:r>
        <w:rPr>
          <w:rFonts w:ascii="Arial" w:hAnsi="Arial" w:cs="Arial"/>
          <w:b/>
        </w:rPr>
        <w:t>M</w:t>
      </w:r>
      <w:r w:rsidR="00070795" w:rsidRPr="0006408E">
        <w:rPr>
          <w:rFonts w:ascii="Arial" w:hAnsi="Arial" w:cs="Arial"/>
          <w:b/>
        </w:rPr>
        <w:t>ain</w:t>
      </w:r>
      <w:r w:rsidR="009B4E51" w:rsidRPr="0006408E">
        <w:rPr>
          <w:rFonts w:ascii="Arial" w:hAnsi="Arial" w:cs="Arial"/>
          <w:b/>
        </w:rPr>
        <w:t xml:space="preserve"> </w:t>
      </w:r>
      <w:r>
        <w:rPr>
          <w:rFonts w:ascii="Arial" w:hAnsi="Arial" w:cs="Arial"/>
          <w:b/>
        </w:rPr>
        <w:t>P</w:t>
      </w:r>
      <w:r w:rsidR="009B4E51" w:rsidRPr="0006408E">
        <w:rPr>
          <w:rFonts w:ascii="Arial" w:hAnsi="Arial" w:cs="Arial"/>
          <w:b/>
        </w:rPr>
        <w:t xml:space="preserve">ay </w:t>
      </w:r>
      <w:r>
        <w:rPr>
          <w:rFonts w:ascii="Arial" w:hAnsi="Arial" w:cs="Arial"/>
          <w:b/>
        </w:rPr>
        <w:t>R</w:t>
      </w:r>
      <w:r w:rsidR="009B4E51" w:rsidRPr="0006408E">
        <w:rPr>
          <w:rFonts w:ascii="Arial" w:hAnsi="Arial" w:cs="Arial"/>
          <w:b/>
        </w:rPr>
        <w:t>ange</w:t>
      </w:r>
      <w:r w:rsidR="00070795" w:rsidRPr="0006408E">
        <w:rPr>
          <w:rFonts w:ascii="Arial" w:hAnsi="Arial" w:cs="Arial"/>
          <w:b/>
        </w:rPr>
        <w:t xml:space="preserve"> </w:t>
      </w:r>
      <w:r>
        <w:rPr>
          <w:rFonts w:ascii="Arial" w:hAnsi="Arial" w:cs="Arial"/>
          <w:b/>
        </w:rPr>
        <w:t>T</w:t>
      </w:r>
      <w:r w:rsidR="00070795" w:rsidRPr="0006408E">
        <w:rPr>
          <w:rFonts w:ascii="Arial" w:hAnsi="Arial" w:cs="Arial"/>
          <w:b/>
        </w:rPr>
        <w:t>eachers</w:t>
      </w:r>
    </w:p>
    <w:p w14:paraId="4A4EAB33" w14:textId="77777777" w:rsidR="00D44630" w:rsidRPr="006F7FE3" w:rsidRDefault="00D44630" w:rsidP="0031154D">
      <w:pPr>
        <w:jc w:val="both"/>
        <w:rPr>
          <w:rFonts w:ascii="Arial" w:hAnsi="Arial" w:cs="Arial"/>
          <w:b/>
          <w:u w:val="single"/>
        </w:rPr>
      </w:pPr>
    </w:p>
    <w:p w14:paraId="470A9EB7" w14:textId="06478568" w:rsidR="0034641F" w:rsidRPr="003A31E6" w:rsidRDefault="0034641F" w:rsidP="0034641F">
      <w:pPr>
        <w:autoSpaceDE w:val="0"/>
        <w:autoSpaceDN w:val="0"/>
        <w:adjustRightInd w:val="0"/>
        <w:jc w:val="both"/>
        <w:rPr>
          <w:rFonts w:ascii="Arial" w:eastAsia="ArialMT" w:hAnsi="Arial" w:cs="Arial"/>
        </w:rPr>
      </w:pPr>
      <w:r w:rsidRPr="008560FD">
        <w:rPr>
          <w:rFonts w:ascii="Arial" w:eastAsia="ArialMT" w:hAnsi="Arial" w:cs="Arial"/>
        </w:rPr>
        <w:t xml:space="preserve">The September </w:t>
      </w:r>
      <w:r w:rsidR="0063144F" w:rsidRPr="003A31E6">
        <w:rPr>
          <w:rFonts w:ascii="Arial" w:eastAsia="ArialMT" w:hAnsi="Arial" w:cs="Arial"/>
        </w:rPr>
        <w:t xml:space="preserve">2024 </w:t>
      </w:r>
      <w:r w:rsidRPr="003A31E6">
        <w:rPr>
          <w:rFonts w:ascii="Arial" w:eastAsia="ArialMT" w:hAnsi="Arial" w:cs="Arial"/>
        </w:rPr>
        <w:t xml:space="preserve">pay award </w:t>
      </w:r>
      <w:r w:rsidR="00C01A99" w:rsidRPr="003A31E6">
        <w:rPr>
          <w:rFonts w:ascii="Arial" w:eastAsia="ArialMT" w:hAnsi="Arial" w:cs="Arial"/>
        </w:rPr>
        <w:t>provides</w:t>
      </w:r>
      <w:r w:rsidRPr="003A31E6">
        <w:rPr>
          <w:rFonts w:ascii="Arial" w:eastAsia="ArialMT" w:hAnsi="Arial" w:cs="Arial"/>
        </w:rPr>
        <w:t xml:space="preserve"> the</w:t>
      </w:r>
      <w:r w:rsidR="00C01A99" w:rsidRPr="003A31E6">
        <w:rPr>
          <w:rFonts w:ascii="Arial" w:eastAsia="ArialMT" w:hAnsi="Arial" w:cs="Arial"/>
        </w:rPr>
        <w:t xml:space="preserve"> following</w:t>
      </w:r>
      <w:r w:rsidRPr="003A31E6">
        <w:rPr>
          <w:rFonts w:ascii="Arial" w:eastAsia="ArialMT" w:hAnsi="Arial" w:cs="Arial"/>
        </w:rPr>
        <w:t xml:space="preserve"> statutory minimum and maximum</w:t>
      </w:r>
      <w:r w:rsidR="00C01A99" w:rsidRPr="003A31E6">
        <w:rPr>
          <w:rFonts w:ascii="Arial" w:eastAsia="ArialMT" w:hAnsi="Arial" w:cs="Arial"/>
        </w:rPr>
        <w:t xml:space="preserve"> points</w:t>
      </w:r>
      <w:r w:rsidRPr="003A31E6">
        <w:rPr>
          <w:rFonts w:ascii="Arial" w:eastAsia="ArialMT" w:hAnsi="Arial" w:cs="Arial"/>
        </w:rPr>
        <w:t xml:space="preserve"> of the main pay range:</w:t>
      </w:r>
    </w:p>
    <w:p w14:paraId="7D77AE7D" w14:textId="77777777" w:rsidR="0034641F" w:rsidRPr="003A31E6" w:rsidRDefault="0034641F" w:rsidP="0034641F">
      <w:pPr>
        <w:autoSpaceDE w:val="0"/>
        <w:autoSpaceDN w:val="0"/>
        <w:adjustRightInd w:val="0"/>
        <w:jc w:val="both"/>
        <w:rPr>
          <w:rFonts w:ascii="Arial" w:eastAsia="ArialMT" w:hAnsi="Arial" w:cs="Arial"/>
        </w:rPr>
      </w:pPr>
    </w:p>
    <w:p w14:paraId="736DF3B5" w14:textId="092BFF05" w:rsidR="0034641F" w:rsidRPr="003A31E6" w:rsidRDefault="0034641F" w:rsidP="00F45CD5">
      <w:pPr>
        <w:autoSpaceDE w:val="0"/>
        <w:autoSpaceDN w:val="0"/>
        <w:adjustRightInd w:val="0"/>
        <w:ind w:firstLine="720"/>
        <w:jc w:val="both"/>
        <w:rPr>
          <w:rFonts w:ascii="Arial" w:eastAsia="ArialMT" w:hAnsi="Arial" w:cs="Arial"/>
        </w:rPr>
      </w:pPr>
      <w:r w:rsidRPr="003A31E6">
        <w:rPr>
          <w:rFonts w:ascii="Arial" w:eastAsia="ArialMT" w:hAnsi="Arial" w:cs="Arial"/>
          <w:b/>
          <w:bCs/>
        </w:rPr>
        <w:t>Minimum</w:t>
      </w:r>
      <w:r w:rsidRPr="003A31E6">
        <w:rPr>
          <w:rFonts w:ascii="Arial" w:eastAsia="ArialMT" w:hAnsi="Arial" w:cs="Arial"/>
        </w:rPr>
        <w:t xml:space="preserve">: </w:t>
      </w:r>
      <w:r w:rsidRPr="003A31E6">
        <w:rPr>
          <w:rFonts w:ascii="Arial" w:eastAsia="ArialMT" w:hAnsi="Arial" w:cs="Arial"/>
        </w:rPr>
        <w:tab/>
      </w:r>
      <w:r w:rsidR="00367FE7" w:rsidRPr="003A31E6">
        <w:rPr>
          <w:rFonts w:ascii="Arial" w:eastAsia="ArialMT" w:hAnsi="Arial" w:cs="Arial"/>
        </w:rPr>
        <w:t>£31,650</w:t>
      </w:r>
    </w:p>
    <w:p w14:paraId="07619F08" w14:textId="1BEB0B0D" w:rsidR="0034641F" w:rsidRPr="003A31E6" w:rsidRDefault="0034641F" w:rsidP="00F45CD5">
      <w:pPr>
        <w:autoSpaceDE w:val="0"/>
        <w:autoSpaceDN w:val="0"/>
        <w:adjustRightInd w:val="0"/>
        <w:ind w:firstLine="720"/>
        <w:jc w:val="both"/>
        <w:rPr>
          <w:rFonts w:ascii="Arial" w:eastAsia="ArialMT" w:hAnsi="Arial" w:cs="Arial"/>
        </w:rPr>
      </w:pPr>
      <w:r w:rsidRPr="003A31E6">
        <w:rPr>
          <w:rFonts w:ascii="Arial" w:eastAsia="ArialMT" w:hAnsi="Arial" w:cs="Arial"/>
          <w:b/>
          <w:bCs/>
        </w:rPr>
        <w:t>Maximum</w:t>
      </w:r>
      <w:r w:rsidRPr="003A31E6">
        <w:rPr>
          <w:rFonts w:ascii="Arial" w:eastAsia="ArialMT" w:hAnsi="Arial" w:cs="Arial"/>
        </w:rPr>
        <w:t xml:space="preserve">: </w:t>
      </w:r>
      <w:r w:rsidRPr="003A31E6">
        <w:rPr>
          <w:rFonts w:ascii="Arial" w:eastAsia="ArialMT" w:hAnsi="Arial" w:cs="Arial"/>
        </w:rPr>
        <w:tab/>
      </w:r>
      <w:r w:rsidR="00367FE7" w:rsidRPr="003A31E6">
        <w:rPr>
          <w:rFonts w:ascii="Arial" w:eastAsia="ArialMT" w:hAnsi="Arial" w:cs="Arial"/>
        </w:rPr>
        <w:t>£43,607</w:t>
      </w:r>
    </w:p>
    <w:p w14:paraId="4C0DF8BC" w14:textId="77777777" w:rsidR="00844105" w:rsidRPr="003A31E6" w:rsidRDefault="00844105" w:rsidP="0034641F">
      <w:pPr>
        <w:autoSpaceDE w:val="0"/>
        <w:autoSpaceDN w:val="0"/>
        <w:adjustRightInd w:val="0"/>
        <w:jc w:val="both"/>
        <w:rPr>
          <w:rFonts w:ascii="Arial" w:eastAsia="ArialMT" w:hAnsi="Arial" w:cs="Arial"/>
        </w:rPr>
      </w:pPr>
    </w:p>
    <w:p w14:paraId="471EAB1B" w14:textId="0975628E" w:rsidR="0034641F" w:rsidRPr="003A31E6" w:rsidRDefault="0034641F" w:rsidP="0034641F">
      <w:pPr>
        <w:autoSpaceDE w:val="0"/>
        <w:autoSpaceDN w:val="0"/>
        <w:adjustRightInd w:val="0"/>
        <w:jc w:val="both"/>
        <w:rPr>
          <w:rFonts w:ascii="Arial" w:eastAsia="ArialMT" w:hAnsi="Arial" w:cs="Arial"/>
        </w:rPr>
      </w:pPr>
      <w:r w:rsidRPr="003A31E6">
        <w:rPr>
          <w:rFonts w:ascii="Arial" w:eastAsia="ArialMT" w:hAnsi="Arial" w:cs="Arial"/>
        </w:rPr>
        <w:t>A</w:t>
      </w:r>
      <w:r w:rsidR="00111D3D" w:rsidRPr="003A31E6">
        <w:rPr>
          <w:rFonts w:ascii="Arial" w:eastAsia="ArialMT" w:hAnsi="Arial" w:cs="Arial"/>
        </w:rPr>
        <w:t>ny</w:t>
      </w:r>
      <w:r w:rsidRPr="003A31E6">
        <w:rPr>
          <w:rFonts w:ascii="Arial" w:eastAsia="ArialMT" w:hAnsi="Arial" w:cs="Arial"/>
        </w:rPr>
        <w:t xml:space="preserve"> pay uplifts will be back dated to 1 September</w:t>
      </w:r>
      <w:r w:rsidR="0063144F" w:rsidRPr="003A31E6">
        <w:rPr>
          <w:rFonts w:ascii="Arial" w:eastAsia="ArialMT" w:hAnsi="Arial" w:cs="Arial"/>
        </w:rPr>
        <w:t xml:space="preserve"> 2024</w:t>
      </w:r>
      <w:r w:rsidR="00844105" w:rsidRPr="003A31E6">
        <w:rPr>
          <w:rFonts w:ascii="Arial" w:eastAsia="ArialMT" w:hAnsi="Arial" w:cs="Arial"/>
        </w:rPr>
        <w:t>.</w:t>
      </w:r>
    </w:p>
    <w:p w14:paraId="7E97034C" w14:textId="77777777" w:rsidR="0034641F" w:rsidRPr="0034641F" w:rsidRDefault="0034641F" w:rsidP="0034641F">
      <w:pPr>
        <w:autoSpaceDE w:val="0"/>
        <w:autoSpaceDN w:val="0"/>
        <w:adjustRightInd w:val="0"/>
        <w:jc w:val="both"/>
        <w:rPr>
          <w:rFonts w:ascii="Arial" w:eastAsia="ArialMT" w:hAnsi="Arial" w:cs="Arial"/>
        </w:rPr>
      </w:pPr>
    </w:p>
    <w:p w14:paraId="0266684F" w14:textId="5809366A" w:rsidR="0034641F" w:rsidRDefault="0034641F" w:rsidP="0034641F">
      <w:pPr>
        <w:autoSpaceDE w:val="0"/>
        <w:autoSpaceDN w:val="0"/>
        <w:adjustRightInd w:val="0"/>
        <w:jc w:val="both"/>
        <w:rPr>
          <w:rFonts w:ascii="Arial" w:hAnsi="Arial" w:cs="Arial"/>
        </w:rPr>
      </w:pPr>
      <w:r w:rsidRPr="0034641F">
        <w:rPr>
          <w:rFonts w:ascii="Arial" w:eastAsia="ArialMT" w:hAnsi="Arial" w:cs="Arial"/>
        </w:rPr>
        <w:t>The Pay Committee must determine, in accordance with their own pay policy and funding, how to implement pay awards within the main pay range for teachers</w:t>
      </w:r>
      <w:r w:rsidR="00CB3D1F" w:rsidRPr="00E071F2">
        <w:rPr>
          <w:rFonts w:ascii="Arial" w:eastAsia="ArialMT" w:hAnsi="Arial" w:cs="Arial"/>
        </w:rPr>
        <w:t xml:space="preserve">, taking into account </w:t>
      </w:r>
      <w:r w:rsidR="00CB3D1F" w:rsidRPr="00E071F2">
        <w:rPr>
          <w:rFonts w:ascii="Arial" w:hAnsi="Arial" w:cs="Arial"/>
        </w:rPr>
        <w:t>the Government’s expectation that good classroom teachers should expect to reach the maximum of the main pay range within five years.</w:t>
      </w:r>
    </w:p>
    <w:p w14:paraId="3474D633" w14:textId="77777777" w:rsidR="00551C91" w:rsidRDefault="00551C91" w:rsidP="0034641F">
      <w:pPr>
        <w:autoSpaceDE w:val="0"/>
        <w:autoSpaceDN w:val="0"/>
        <w:adjustRightInd w:val="0"/>
        <w:jc w:val="both"/>
        <w:rPr>
          <w:rFonts w:ascii="Arial" w:hAnsi="Arial" w:cs="Arial"/>
        </w:rPr>
      </w:pPr>
    </w:p>
    <w:p w14:paraId="49A40729" w14:textId="33A75FC2" w:rsidR="00551C91" w:rsidRPr="0063144F" w:rsidRDefault="00551C91" w:rsidP="00551C91">
      <w:pPr>
        <w:autoSpaceDE w:val="0"/>
        <w:autoSpaceDN w:val="0"/>
        <w:adjustRightInd w:val="0"/>
        <w:jc w:val="both"/>
        <w:rPr>
          <w:rFonts w:ascii="Arial" w:hAnsi="Arial" w:cs="Arial"/>
          <w:color w:val="7030A0"/>
          <w:spacing w:val="-3"/>
          <w:lang w:eastAsia="en-US"/>
        </w:rPr>
      </w:pPr>
      <w:r>
        <w:rPr>
          <w:rFonts w:ascii="Arial" w:hAnsi="Arial" w:cs="Arial"/>
          <w:spacing w:val="-3"/>
          <w:lang w:eastAsia="en-US"/>
        </w:rPr>
        <w:t xml:space="preserve">Unless they are subject to </w:t>
      </w:r>
      <w:r w:rsidR="00710576">
        <w:rPr>
          <w:rFonts w:ascii="Arial" w:hAnsi="Arial" w:cs="Arial"/>
          <w:spacing w:val="-3"/>
          <w:lang w:eastAsia="en-US"/>
        </w:rPr>
        <w:t xml:space="preserve">formal </w:t>
      </w:r>
      <w:r>
        <w:rPr>
          <w:rFonts w:ascii="Arial" w:hAnsi="Arial" w:cs="Arial"/>
          <w:spacing w:val="-3"/>
          <w:lang w:eastAsia="en-US"/>
        </w:rPr>
        <w:t>capability procedures, following their annual appraisal, teachers can expect</w:t>
      </w:r>
      <w:r w:rsidRPr="00887847">
        <w:rPr>
          <w:rFonts w:ascii="Arial" w:hAnsi="Arial" w:cs="Arial"/>
          <w:spacing w:val="-3"/>
          <w:lang w:eastAsia="en-US"/>
        </w:rPr>
        <w:t xml:space="preserve"> progression </w:t>
      </w:r>
      <w:r>
        <w:rPr>
          <w:rFonts w:ascii="Arial" w:hAnsi="Arial" w:cs="Arial"/>
          <w:spacing w:val="-3"/>
          <w:lang w:eastAsia="en-US"/>
        </w:rPr>
        <w:t>up</w:t>
      </w:r>
      <w:r w:rsidRPr="00887847">
        <w:rPr>
          <w:rFonts w:ascii="Arial" w:hAnsi="Arial" w:cs="Arial"/>
          <w:spacing w:val="-3"/>
          <w:lang w:eastAsia="en-US"/>
        </w:rPr>
        <w:t xml:space="preserve"> the pay range.</w:t>
      </w:r>
      <w:r>
        <w:rPr>
          <w:rFonts w:ascii="Arial" w:hAnsi="Arial" w:cs="Arial"/>
          <w:spacing w:val="-3"/>
          <w:lang w:eastAsia="en-US"/>
        </w:rPr>
        <w:t xml:space="preserve"> The award may be one point or a maximum of two for exceptional performance.</w:t>
      </w:r>
      <w:r w:rsidRPr="00887847">
        <w:rPr>
          <w:rFonts w:ascii="Arial" w:hAnsi="Arial" w:cs="Arial"/>
          <w:spacing w:val="-3"/>
          <w:lang w:eastAsia="en-US"/>
        </w:rPr>
        <w:t xml:space="preserve"> </w:t>
      </w:r>
      <w:r w:rsidRPr="00D439E6">
        <w:rPr>
          <w:rFonts w:ascii="Arial" w:hAnsi="Arial" w:cs="Arial"/>
          <w:spacing w:val="-3"/>
          <w:lang w:eastAsia="en-US"/>
        </w:rPr>
        <w:t xml:space="preserve">The value </w:t>
      </w:r>
      <w:r w:rsidRPr="00F45CD5">
        <w:rPr>
          <w:rFonts w:ascii="Arial" w:hAnsi="Arial" w:cs="Arial"/>
          <w:spacing w:val="-3"/>
          <w:lang w:eastAsia="en-US"/>
        </w:rPr>
        <w:t>of the pay points will include any uplift to the national pay framework.</w:t>
      </w:r>
    </w:p>
    <w:p w14:paraId="2DBC4F2E" w14:textId="77777777" w:rsidR="0034641F" w:rsidRDefault="0034641F" w:rsidP="0034641F">
      <w:pPr>
        <w:autoSpaceDE w:val="0"/>
        <w:autoSpaceDN w:val="0"/>
        <w:adjustRightInd w:val="0"/>
        <w:rPr>
          <w:rFonts w:ascii="ArialMT" w:eastAsia="ArialMT" w:cs="ArialMT"/>
          <w:sz w:val="22"/>
          <w:szCs w:val="22"/>
        </w:rPr>
      </w:pPr>
    </w:p>
    <w:p w14:paraId="2C365F32" w14:textId="0AEAFFF8" w:rsidR="0034641F" w:rsidRPr="003A31E6" w:rsidRDefault="0034641F" w:rsidP="0034641F">
      <w:pPr>
        <w:autoSpaceDE w:val="0"/>
        <w:autoSpaceDN w:val="0"/>
        <w:adjustRightInd w:val="0"/>
        <w:jc w:val="both"/>
        <w:rPr>
          <w:rFonts w:ascii="Arial" w:eastAsia="ArialMT" w:hAnsi="Arial" w:cs="Arial"/>
        </w:rPr>
      </w:pPr>
      <w:r w:rsidRPr="0034641F">
        <w:rPr>
          <w:rFonts w:ascii="Arial" w:eastAsia="ArialMT" w:hAnsi="Arial" w:cs="Arial"/>
          <w:color w:val="000000"/>
        </w:rPr>
        <w:t xml:space="preserve">From 1st </w:t>
      </w:r>
      <w:r w:rsidRPr="003A31E6">
        <w:rPr>
          <w:rFonts w:ascii="Arial" w:eastAsia="ArialMT" w:hAnsi="Arial" w:cs="Arial"/>
        </w:rPr>
        <w:t>September</w:t>
      </w:r>
      <w:r w:rsidR="003A31E6" w:rsidRPr="003A31E6">
        <w:rPr>
          <w:rFonts w:ascii="Arial" w:eastAsia="ArialMT" w:hAnsi="Arial" w:cs="Arial"/>
        </w:rPr>
        <w:t xml:space="preserve"> </w:t>
      </w:r>
      <w:r w:rsidR="0063144F" w:rsidRPr="003A31E6">
        <w:rPr>
          <w:rFonts w:ascii="Arial" w:eastAsia="ArialMT" w:hAnsi="Arial" w:cs="Arial"/>
        </w:rPr>
        <w:t>2024</w:t>
      </w:r>
      <w:r w:rsidRPr="003A31E6">
        <w:rPr>
          <w:rFonts w:ascii="Arial" w:eastAsia="ArialMT" w:hAnsi="Arial" w:cs="Arial"/>
        </w:rPr>
        <w:t>, the School Teachers Review Body has recommended the following advisory pay points within the main pay range.</w:t>
      </w:r>
    </w:p>
    <w:p w14:paraId="3CEED695" w14:textId="77777777" w:rsidR="0034641F" w:rsidRPr="003A31E6" w:rsidRDefault="0034641F" w:rsidP="0034641F">
      <w:pPr>
        <w:autoSpaceDE w:val="0"/>
        <w:autoSpaceDN w:val="0"/>
        <w:adjustRightInd w:val="0"/>
        <w:jc w:val="both"/>
        <w:rPr>
          <w:rFonts w:ascii="Arial" w:eastAsia="ArialMT" w:hAnsi="Arial" w:cs="Arial"/>
        </w:rPr>
      </w:pPr>
    </w:p>
    <w:p w14:paraId="31AAEEAB" w14:textId="77777777" w:rsidR="0034641F" w:rsidRPr="003A31E6" w:rsidRDefault="0034641F" w:rsidP="0034641F">
      <w:pPr>
        <w:autoSpaceDE w:val="0"/>
        <w:autoSpaceDN w:val="0"/>
        <w:adjustRightInd w:val="0"/>
        <w:ind w:left="1440" w:firstLine="720"/>
        <w:jc w:val="both"/>
        <w:rPr>
          <w:rFonts w:ascii="Arial" w:eastAsia="ArialMT" w:hAnsi="Arial" w:cs="Arial"/>
          <w:b/>
          <w:bCs/>
        </w:rPr>
      </w:pPr>
      <w:r w:rsidRPr="003A31E6">
        <w:rPr>
          <w:rFonts w:ascii="Arial" w:eastAsia="ArialMT" w:hAnsi="Arial" w:cs="Arial"/>
          <w:b/>
          <w:bCs/>
        </w:rPr>
        <w:tab/>
      </w:r>
      <w:r w:rsidRPr="003A31E6">
        <w:rPr>
          <w:rFonts w:ascii="Arial" w:eastAsia="ArialMT" w:hAnsi="Arial" w:cs="Arial"/>
          <w:b/>
          <w:bCs/>
        </w:rPr>
        <w:tab/>
      </w:r>
      <w:r w:rsidRPr="003A31E6">
        <w:rPr>
          <w:rFonts w:ascii="Arial" w:eastAsia="ArialMT" w:hAnsi="Arial" w:cs="Arial"/>
          <w:b/>
          <w:bCs/>
        </w:rPr>
        <w:tab/>
      </w:r>
    </w:p>
    <w:p w14:paraId="0592D61D" w14:textId="77452D4E" w:rsidR="0034641F" w:rsidRPr="003A31E6" w:rsidRDefault="0034641F" w:rsidP="0034641F">
      <w:pPr>
        <w:autoSpaceDE w:val="0"/>
        <w:autoSpaceDN w:val="0"/>
        <w:adjustRightInd w:val="0"/>
        <w:jc w:val="both"/>
        <w:rPr>
          <w:rFonts w:ascii="Arial" w:eastAsia="ArialMT" w:hAnsi="Arial" w:cs="Arial"/>
          <w:b/>
          <w:bCs/>
        </w:rPr>
      </w:pPr>
      <w:r w:rsidRPr="003A31E6">
        <w:rPr>
          <w:rFonts w:ascii="Arial" w:eastAsia="ArialMT" w:hAnsi="Arial" w:cs="Arial"/>
          <w:b/>
          <w:bCs/>
        </w:rPr>
        <w:t xml:space="preserve">Minimum: </w:t>
      </w:r>
      <w:r w:rsidRPr="003A31E6">
        <w:rPr>
          <w:rFonts w:ascii="Arial" w:eastAsia="ArialMT" w:hAnsi="Arial" w:cs="Arial"/>
          <w:b/>
          <w:bCs/>
        </w:rPr>
        <w:tab/>
        <w:t xml:space="preserve">1 </w:t>
      </w:r>
      <w:r w:rsidRPr="003A31E6">
        <w:rPr>
          <w:rFonts w:ascii="Arial" w:eastAsia="ArialMT" w:hAnsi="Arial" w:cs="Arial"/>
          <w:b/>
          <w:bCs/>
        </w:rPr>
        <w:tab/>
      </w:r>
      <w:r w:rsidR="00367FE7" w:rsidRPr="003A31E6">
        <w:rPr>
          <w:rFonts w:ascii="Arial" w:eastAsia="ArialMT" w:hAnsi="Arial" w:cs="Arial"/>
          <w:b/>
          <w:bCs/>
        </w:rPr>
        <w:t>£31,650</w:t>
      </w:r>
      <w:r w:rsidRPr="003A31E6">
        <w:rPr>
          <w:rFonts w:ascii="Arial" w:eastAsia="ArialMT" w:hAnsi="Arial" w:cs="Arial"/>
          <w:b/>
          <w:bCs/>
        </w:rPr>
        <w:t xml:space="preserve"> </w:t>
      </w:r>
      <w:r w:rsidRPr="003A31E6">
        <w:rPr>
          <w:rFonts w:ascii="Arial" w:eastAsia="ArialMT" w:hAnsi="Arial" w:cs="Arial"/>
          <w:b/>
          <w:bCs/>
        </w:rPr>
        <w:tab/>
      </w:r>
      <w:r w:rsidRPr="003A31E6">
        <w:rPr>
          <w:rFonts w:ascii="Arial" w:eastAsia="ArialMT" w:hAnsi="Arial" w:cs="Arial"/>
          <w:b/>
          <w:bCs/>
        </w:rPr>
        <w:tab/>
      </w:r>
      <w:r w:rsidRPr="003A31E6">
        <w:rPr>
          <w:rFonts w:ascii="Arial" w:eastAsia="ArialMT" w:hAnsi="Arial" w:cs="Arial"/>
          <w:b/>
          <w:bCs/>
        </w:rPr>
        <w:tab/>
      </w:r>
    </w:p>
    <w:p w14:paraId="6D2CCEA7" w14:textId="77777777" w:rsidR="008560FD" w:rsidRPr="003A31E6" w:rsidRDefault="008560FD" w:rsidP="0034641F">
      <w:pPr>
        <w:autoSpaceDE w:val="0"/>
        <w:autoSpaceDN w:val="0"/>
        <w:adjustRightInd w:val="0"/>
        <w:jc w:val="both"/>
        <w:rPr>
          <w:rFonts w:ascii="Arial" w:eastAsia="ArialMT" w:hAnsi="Arial" w:cs="Arial"/>
          <w:b/>
          <w:bCs/>
        </w:rPr>
      </w:pPr>
    </w:p>
    <w:p w14:paraId="6B00DEBE" w14:textId="6785E367" w:rsidR="0034641F" w:rsidRPr="003A31E6" w:rsidRDefault="0034641F" w:rsidP="0034641F">
      <w:pPr>
        <w:autoSpaceDE w:val="0"/>
        <w:autoSpaceDN w:val="0"/>
        <w:adjustRightInd w:val="0"/>
        <w:ind w:left="720" w:firstLine="720"/>
        <w:jc w:val="both"/>
        <w:rPr>
          <w:rFonts w:ascii="Arial" w:eastAsia="ArialMT" w:hAnsi="Arial" w:cs="Arial"/>
          <w:b/>
          <w:bCs/>
        </w:rPr>
      </w:pPr>
      <w:r w:rsidRPr="003A31E6">
        <w:rPr>
          <w:rFonts w:ascii="Arial" w:eastAsia="ArialMT" w:hAnsi="Arial" w:cs="Arial"/>
          <w:b/>
          <w:bCs/>
        </w:rPr>
        <w:t xml:space="preserve">2 </w:t>
      </w:r>
      <w:r w:rsidRPr="003A31E6">
        <w:rPr>
          <w:rFonts w:ascii="Arial" w:eastAsia="ArialMT" w:hAnsi="Arial" w:cs="Arial"/>
          <w:b/>
          <w:bCs/>
        </w:rPr>
        <w:tab/>
      </w:r>
      <w:r w:rsidR="00367FE7" w:rsidRPr="003A31E6">
        <w:rPr>
          <w:rFonts w:ascii="Arial" w:eastAsia="ArialMT" w:hAnsi="Arial" w:cs="Arial"/>
          <w:b/>
          <w:bCs/>
        </w:rPr>
        <w:t>£33,483</w:t>
      </w:r>
      <w:r w:rsidRPr="003A31E6">
        <w:rPr>
          <w:rFonts w:ascii="Arial" w:eastAsia="ArialMT" w:hAnsi="Arial" w:cs="Arial"/>
          <w:b/>
          <w:bCs/>
        </w:rPr>
        <w:tab/>
      </w:r>
      <w:r w:rsidRPr="003A31E6">
        <w:rPr>
          <w:rFonts w:ascii="Arial" w:eastAsia="ArialMT" w:hAnsi="Arial" w:cs="Arial"/>
          <w:b/>
          <w:bCs/>
        </w:rPr>
        <w:tab/>
      </w:r>
      <w:r w:rsidRPr="003A31E6">
        <w:rPr>
          <w:rFonts w:ascii="Arial" w:eastAsia="ArialMT" w:hAnsi="Arial" w:cs="Arial"/>
          <w:b/>
          <w:bCs/>
        </w:rPr>
        <w:tab/>
      </w:r>
    </w:p>
    <w:p w14:paraId="1B6E0574" w14:textId="77777777" w:rsidR="0034641F" w:rsidRPr="003A31E6" w:rsidRDefault="0034641F" w:rsidP="0034641F">
      <w:pPr>
        <w:autoSpaceDE w:val="0"/>
        <w:autoSpaceDN w:val="0"/>
        <w:adjustRightInd w:val="0"/>
        <w:ind w:left="720" w:firstLine="720"/>
        <w:jc w:val="both"/>
        <w:rPr>
          <w:rFonts w:ascii="Arial" w:eastAsia="ArialMT" w:hAnsi="Arial" w:cs="Arial"/>
          <w:b/>
          <w:bCs/>
        </w:rPr>
      </w:pPr>
    </w:p>
    <w:p w14:paraId="66D3F24E" w14:textId="46AE623B" w:rsidR="0034641F" w:rsidRPr="003A31E6" w:rsidRDefault="0034641F" w:rsidP="0034641F">
      <w:pPr>
        <w:autoSpaceDE w:val="0"/>
        <w:autoSpaceDN w:val="0"/>
        <w:adjustRightInd w:val="0"/>
        <w:ind w:left="1440"/>
        <w:jc w:val="both"/>
        <w:rPr>
          <w:rFonts w:ascii="Arial" w:eastAsia="ArialMT" w:hAnsi="Arial" w:cs="Arial"/>
          <w:b/>
          <w:bCs/>
        </w:rPr>
      </w:pPr>
      <w:r w:rsidRPr="003A31E6">
        <w:rPr>
          <w:rFonts w:ascii="Arial" w:eastAsia="ArialMT" w:hAnsi="Arial" w:cs="Arial"/>
          <w:b/>
          <w:bCs/>
        </w:rPr>
        <w:t xml:space="preserve">3 </w:t>
      </w:r>
      <w:r w:rsidRPr="003A31E6">
        <w:rPr>
          <w:rFonts w:ascii="Arial" w:eastAsia="ArialMT" w:hAnsi="Arial" w:cs="Arial"/>
          <w:b/>
          <w:bCs/>
        </w:rPr>
        <w:tab/>
      </w:r>
      <w:r w:rsidR="00367FE7" w:rsidRPr="003A31E6">
        <w:rPr>
          <w:rFonts w:ascii="Arial" w:eastAsia="ArialMT" w:hAnsi="Arial" w:cs="Arial"/>
          <w:b/>
          <w:bCs/>
        </w:rPr>
        <w:t>£35,674</w:t>
      </w:r>
      <w:r w:rsidRPr="003A31E6">
        <w:rPr>
          <w:rFonts w:ascii="Arial" w:eastAsia="ArialMT" w:hAnsi="Arial" w:cs="Arial"/>
          <w:b/>
          <w:bCs/>
        </w:rPr>
        <w:tab/>
      </w:r>
      <w:r w:rsidRPr="003A31E6">
        <w:rPr>
          <w:rFonts w:ascii="Arial" w:eastAsia="ArialMT" w:hAnsi="Arial" w:cs="Arial"/>
          <w:b/>
          <w:bCs/>
        </w:rPr>
        <w:tab/>
      </w:r>
      <w:r w:rsidRPr="003A31E6">
        <w:rPr>
          <w:rFonts w:ascii="Arial" w:eastAsia="ArialMT" w:hAnsi="Arial" w:cs="Arial"/>
          <w:b/>
          <w:bCs/>
        </w:rPr>
        <w:tab/>
      </w:r>
    </w:p>
    <w:p w14:paraId="6C0378E5" w14:textId="77777777" w:rsidR="0034641F" w:rsidRPr="003A31E6" w:rsidRDefault="0034641F" w:rsidP="0034641F">
      <w:pPr>
        <w:autoSpaceDE w:val="0"/>
        <w:autoSpaceDN w:val="0"/>
        <w:adjustRightInd w:val="0"/>
        <w:ind w:left="1440"/>
        <w:jc w:val="both"/>
        <w:rPr>
          <w:rFonts w:ascii="Arial" w:eastAsia="ArialMT" w:hAnsi="Arial" w:cs="Arial"/>
          <w:b/>
          <w:bCs/>
        </w:rPr>
      </w:pPr>
    </w:p>
    <w:p w14:paraId="5C41CBDF" w14:textId="5A413570" w:rsidR="0034641F" w:rsidRPr="003A31E6" w:rsidRDefault="0034641F" w:rsidP="0034641F">
      <w:pPr>
        <w:autoSpaceDE w:val="0"/>
        <w:autoSpaceDN w:val="0"/>
        <w:adjustRightInd w:val="0"/>
        <w:ind w:left="720" w:firstLine="720"/>
        <w:jc w:val="both"/>
        <w:rPr>
          <w:rFonts w:ascii="Arial" w:eastAsia="ArialMT" w:hAnsi="Arial" w:cs="Arial"/>
          <w:b/>
          <w:bCs/>
        </w:rPr>
      </w:pPr>
      <w:r w:rsidRPr="003A31E6">
        <w:rPr>
          <w:rFonts w:ascii="Arial" w:eastAsia="ArialMT" w:hAnsi="Arial" w:cs="Arial"/>
          <w:b/>
          <w:bCs/>
        </w:rPr>
        <w:t xml:space="preserve">4 </w:t>
      </w:r>
      <w:r w:rsidRPr="003A31E6">
        <w:rPr>
          <w:rFonts w:ascii="Arial" w:eastAsia="ArialMT" w:hAnsi="Arial" w:cs="Arial"/>
          <w:b/>
          <w:bCs/>
        </w:rPr>
        <w:tab/>
      </w:r>
      <w:r w:rsidR="00367FE7" w:rsidRPr="003A31E6">
        <w:rPr>
          <w:rFonts w:ascii="Arial" w:eastAsia="ArialMT" w:hAnsi="Arial" w:cs="Arial"/>
          <w:b/>
          <w:bCs/>
        </w:rPr>
        <w:t>£38,034</w:t>
      </w:r>
      <w:r w:rsidRPr="003A31E6">
        <w:rPr>
          <w:rFonts w:ascii="Arial" w:eastAsia="ArialMT" w:hAnsi="Arial" w:cs="Arial"/>
          <w:b/>
          <w:bCs/>
        </w:rPr>
        <w:tab/>
      </w:r>
      <w:r w:rsidRPr="003A31E6">
        <w:rPr>
          <w:rFonts w:ascii="Arial" w:eastAsia="ArialMT" w:hAnsi="Arial" w:cs="Arial"/>
          <w:b/>
          <w:bCs/>
        </w:rPr>
        <w:tab/>
      </w:r>
      <w:r w:rsidRPr="003A31E6">
        <w:rPr>
          <w:rFonts w:ascii="Arial" w:eastAsia="ArialMT" w:hAnsi="Arial" w:cs="Arial"/>
          <w:b/>
          <w:bCs/>
        </w:rPr>
        <w:tab/>
      </w:r>
    </w:p>
    <w:p w14:paraId="63370C64" w14:textId="77777777" w:rsidR="0034641F" w:rsidRPr="003A31E6" w:rsidRDefault="0034641F" w:rsidP="0034641F">
      <w:pPr>
        <w:autoSpaceDE w:val="0"/>
        <w:autoSpaceDN w:val="0"/>
        <w:adjustRightInd w:val="0"/>
        <w:ind w:left="720" w:firstLine="720"/>
        <w:jc w:val="both"/>
        <w:rPr>
          <w:rFonts w:ascii="Arial" w:eastAsia="ArialMT" w:hAnsi="Arial" w:cs="Arial"/>
          <w:b/>
          <w:bCs/>
        </w:rPr>
      </w:pPr>
    </w:p>
    <w:p w14:paraId="51E34520" w14:textId="341CB2E3" w:rsidR="0034641F" w:rsidRPr="003A31E6" w:rsidRDefault="0034641F" w:rsidP="0034641F">
      <w:pPr>
        <w:autoSpaceDE w:val="0"/>
        <w:autoSpaceDN w:val="0"/>
        <w:adjustRightInd w:val="0"/>
        <w:ind w:left="720" w:firstLine="720"/>
        <w:jc w:val="both"/>
        <w:rPr>
          <w:rFonts w:ascii="Arial" w:eastAsia="ArialMT" w:hAnsi="Arial" w:cs="Arial"/>
          <w:b/>
          <w:bCs/>
        </w:rPr>
      </w:pPr>
      <w:r w:rsidRPr="003A31E6">
        <w:rPr>
          <w:rFonts w:ascii="Arial" w:eastAsia="ArialMT" w:hAnsi="Arial" w:cs="Arial"/>
          <w:b/>
          <w:bCs/>
        </w:rPr>
        <w:t xml:space="preserve">5 </w:t>
      </w:r>
      <w:r w:rsidRPr="003A31E6">
        <w:rPr>
          <w:rFonts w:ascii="Arial" w:eastAsia="ArialMT" w:hAnsi="Arial" w:cs="Arial"/>
          <w:b/>
          <w:bCs/>
        </w:rPr>
        <w:tab/>
      </w:r>
      <w:r w:rsidR="00367FE7" w:rsidRPr="003A31E6">
        <w:rPr>
          <w:rFonts w:ascii="Arial" w:eastAsia="ArialMT" w:hAnsi="Arial" w:cs="Arial"/>
          <w:b/>
          <w:bCs/>
        </w:rPr>
        <w:t>£40,439</w:t>
      </w:r>
      <w:r w:rsidRPr="003A31E6">
        <w:rPr>
          <w:rFonts w:ascii="Arial" w:eastAsia="ArialMT" w:hAnsi="Arial" w:cs="Arial"/>
          <w:b/>
          <w:bCs/>
        </w:rPr>
        <w:tab/>
      </w:r>
      <w:r w:rsidRPr="003A31E6">
        <w:rPr>
          <w:rFonts w:ascii="Arial" w:eastAsia="ArialMT" w:hAnsi="Arial" w:cs="Arial"/>
          <w:b/>
          <w:bCs/>
        </w:rPr>
        <w:tab/>
      </w:r>
      <w:r w:rsidRPr="003A31E6">
        <w:rPr>
          <w:rFonts w:ascii="Arial" w:eastAsia="ArialMT" w:hAnsi="Arial" w:cs="Arial"/>
          <w:b/>
          <w:bCs/>
        </w:rPr>
        <w:tab/>
      </w:r>
    </w:p>
    <w:p w14:paraId="16DFAC94" w14:textId="77777777" w:rsidR="0034641F" w:rsidRPr="003A31E6" w:rsidRDefault="0034641F" w:rsidP="0034641F">
      <w:pPr>
        <w:autoSpaceDE w:val="0"/>
        <w:autoSpaceDN w:val="0"/>
        <w:adjustRightInd w:val="0"/>
        <w:ind w:left="720" w:firstLine="720"/>
        <w:jc w:val="both"/>
        <w:rPr>
          <w:rFonts w:ascii="Arial" w:eastAsia="ArialMT" w:hAnsi="Arial" w:cs="Arial"/>
          <w:b/>
          <w:bCs/>
        </w:rPr>
      </w:pPr>
    </w:p>
    <w:p w14:paraId="1DEC55FA" w14:textId="560182F3" w:rsidR="0034641F" w:rsidRPr="00E071F2" w:rsidRDefault="0034641F" w:rsidP="0034641F">
      <w:pPr>
        <w:autoSpaceDE w:val="0"/>
        <w:autoSpaceDN w:val="0"/>
        <w:adjustRightInd w:val="0"/>
        <w:jc w:val="both"/>
        <w:rPr>
          <w:rFonts w:ascii="Arial" w:eastAsia="ArialMT" w:hAnsi="Arial" w:cs="Arial"/>
        </w:rPr>
      </w:pPr>
      <w:r w:rsidRPr="003A31E6">
        <w:rPr>
          <w:rFonts w:ascii="Arial" w:eastAsia="ArialMT" w:hAnsi="Arial" w:cs="Arial"/>
          <w:b/>
          <w:bCs/>
        </w:rPr>
        <w:t xml:space="preserve">Maximum: </w:t>
      </w:r>
      <w:r w:rsidRPr="003A31E6">
        <w:rPr>
          <w:rFonts w:ascii="Arial" w:eastAsia="ArialMT" w:hAnsi="Arial" w:cs="Arial"/>
          <w:b/>
          <w:bCs/>
        </w:rPr>
        <w:tab/>
        <w:t xml:space="preserve">6 </w:t>
      </w:r>
      <w:r w:rsidRPr="003A31E6">
        <w:rPr>
          <w:rFonts w:ascii="Arial" w:eastAsia="ArialMT" w:hAnsi="Arial" w:cs="Arial"/>
          <w:b/>
          <w:bCs/>
        </w:rPr>
        <w:tab/>
      </w:r>
      <w:r w:rsidR="00367FE7" w:rsidRPr="003A31E6">
        <w:rPr>
          <w:rFonts w:ascii="Arial" w:eastAsia="ArialMT" w:hAnsi="Arial" w:cs="Arial"/>
          <w:b/>
          <w:bCs/>
        </w:rPr>
        <w:t>£43,607</w:t>
      </w:r>
      <w:r w:rsidRPr="00E071F2">
        <w:rPr>
          <w:rFonts w:ascii="Arial" w:eastAsia="ArialMT" w:hAnsi="Arial" w:cs="Arial"/>
          <w:b/>
          <w:bCs/>
        </w:rPr>
        <w:tab/>
      </w:r>
      <w:r w:rsidRPr="00E071F2">
        <w:rPr>
          <w:rFonts w:ascii="Arial" w:eastAsia="ArialMT" w:hAnsi="Arial" w:cs="Arial"/>
        </w:rPr>
        <w:tab/>
      </w:r>
      <w:r w:rsidRPr="00E071F2">
        <w:rPr>
          <w:rFonts w:ascii="Arial" w:eastAsia="ArialMT" w:hAnsi="Arial" w:cs="Arial"/>
        </w:rPr>
        <w:tab/>
      </w:r>
    </w:p>
    <w:p w14:paraId="0EAB11BE" w14:textId="77777777" w:rsidR="0034641F" w:rsidRPr="00E071F2" w:rsidRDefault="0034641F" w:rsidP="0034641F">
      <w:pPr>
        <w:autoSpaceDE w:val="0"/>
        <w:autoSpaceDN w:val="0"/>
        <w:adjustRightInd w:val="0"/>
        <w:jc w:val="both"/>
        <w:rPr>
          <w:rFonts w:ascii="Arial" w:eastAsia="ArialMT" w:hAnsi="Arial" w:cs="Arial"/>
        </w:rPr>
      </w:pPr>
    </w:p>
    <w:p w14:paraId="53D46929" w14:textId="4401FA5F" w:rsidR="0034641F" w:rsidRPr="0034641F" w:rsidRDefault="0034641F" w:rsidP="0034641F">
      <w:pPr>
        <w:autoSpaceDE w:val="0"/>
        <w:autoSpaceDN w:val="0"/>
        <w:adjustRightInd w:val="0"/>
        <w:jc w:val="both"/>
        <w:rPr>
          <w:rFonts w:ascii="Arial" w:eastAsia="ArialMT" w:hAnsi="Arial" w:cs="Arial"/>
          <w:color w:val="000000"/>
        </w:rPr>
      </w:pPr>
      <w:r w:rsidRPr="005D245D">
        <w:rPr>
          <w:rFonts w:ascii="Arial" w:eastAsia="ArialMT" w:hAnsi="Arial" w:cs="Arial"/>
          <w:color w:val="000000"/>
          <w:highlight w:val="yellow"/>
        </w:rPr>
        <w:t xml:space="preserve">These advisory points are not </w:t>
      </w:r>
      <w:r w:rsidR="00F6345A" w:rsidRPr="005D245D">
        <w:rPr>
          <w:rFonts w:ascii="Arial" w:eastAsia="ArialMT" w:hAnsi="Arial" w:cs="Arial"/>
          <w:color w:val="000000"/>
          <w:highlight w:val="yellow"/>
        </w:rPr>
        <w:t>mandatory,</w:t>
      </w:r>
      <w:r w:rsidRPr="005D245D">
        <w:rPr>
          <w:rFonts w:ascii="Arial" w:eastAsia="ArialMT" w:hAnsi="Arial" w:cs="Arial"/>
          <w:color w:val="000000"/>
          <w:highlight w:val="yellow"/>
        </w:rPr>
        <w:t xml:space="preserve"> and schools can choose a different approach.</w:t>
      </w:r>
      <w:r w:rsidR="00BA2C9A" w:rsidRPr="005D245D">
        <w:rPr>
          <w:rFonts w:ascii="Arial" w:eastAsia="ArialMT" w:hAnsi="Arial" w:cs="Arial"/>
          <w:color w:val="000000"/>
          <w:highlight w:val="yellow"/>
        </w:rPr>
        <w:t xml:space="preserve"> </w:t>
      </w:r>
      <w:r w:rsidR="009E5521" w:rsidRPr="005D245D">
        <w:rPr>
          <w:rFonts w:ascii="Arial" w:eastAsia="ArialMT" w:hAnsi="Arial" w:cs="Arial"/>
          <w:color w:val="000000"/>
          <w:highlight w:val="yellow"/>
        </w:rPr>
        <w:t xml:space="preserve"> </w:t>
      </w:r>
      <w:r w:rsidR="009E5521" w:rsidRPr="005D245D">
        <w:rPr>
          <w:rFonts w:ascii="Arial" w:eastAsia="ArialMT" w:hAnsi="Arial" w:cs="Arial"/>
          <w:b/>
          <w:bCs/>
          <w:color w:val="000000"/>
          <w:highlight w:val="yellow"/>
        </w:rPr>
        <w:t>However, they would need to consult individually with Unions if not following the recommended pay ranges.</w:t>
      </w:r>
    </w:p>
    <w:p w14:paraId="16D31A25" w14:textId="77777777" w:rsidR="0034641F" w:rsidRPr="0034641F" w:rsidRDefault="0034641F" w:rsidP="0034641F">
      <w:pPr>
        <w:autoSpaceDE w:val="0"/>
        <w:autoSpaceDN w:val="0"/>
        <w:adjustRightInd w:val="0"/>
        <w:jc w:val="both"/>
        <w:rPr>
          <w:rFonts w:ascii="Arial" w:eastAsia="ArialMT" w:hAnsi="Arial" w:cs="Arial"/>
          <w:color w:val="000000"/>
        </w:rPr>
      </w:pPr>
    </w:p>
    <w:p w14:paraId="3B9EC586" w14:textId="6DE4BA51" w:rsidR="0034641F" w:rsidRDefault="0034641F" w:rsidP="0034641F">
      <w:pPr>
        <w:autoSpaceDE w:val="0"/>
        <w:autoSpaceDN w:val="0"/>
        <w:adjustRightInd w:val="0"/>
        <w:jc w:val="both"/>
        <w:rPr>
          <w:rFonts w:ascii="Arial" w:eastAsia="ArialMT" w:hAnsi="Arial" w:cs="Arial"/>
          <w:color w:val="000000"/>
        </w:rPr>
      </w:pPr>
      <w:r w:rsidRPr="0034641F">
        <w:rPr>
          <w:rFonts w:ascii="Arial" w:eastAsia="ArialMT" w:hAnsi="Arial" w:cs="Arial"/>
          <w:color w:val="000000"/>
        </w:rPr>
        <w:t xml:space="preserve">Further guidance can be found in the Department for Education’s </w:t>
      </w:r>
      <w:r w:rsidR="00C326C5">
        <w:rPr>
          <w:rFonts w:ascii="Arial" w:eastAsia="ArialMT" w:hAnsi="Arial" w:cs="Arial"/>
          <w:color w:val="000000"/>
        </w:rPr>
        <w:t>STPCD document</w:t>
      </w:r>
      <w:r w:rsidRPr="0034641F">
        <w:rPr>
          <w:rFonts w:ascii="Arial" w:eastAsia="ArialMT" w:hAnsi="Arial" w:cs="Arial"/>
          <w:color w:val="000000"/>
        </w:rPr>
        <w:t>:</w:t>
      </w:r>
      <w:r w:rsidR="00742DAD">
        <w:rPr>
          <w:rFonts w:ascii="Arial" w:eastAsia="ArialMT" w:hAnsi="Arial" w:cs="Arial"/>
          <w:color w:val="000000"/>
        </w:rPr>
        <w:t xml:space="preserve"> </w:t>
      </w:r>
      <w:hyperlink r:id="rId15" w:history="1">
        <w:r w:rsidR="00742DAD" w:rsidRPr="000F2D29">
          <w:rPr>
            <w:rStyle w:val="Hyperlink"/>
            <w:rFonts w:ascii="Arial" w:hAnsi="Arial" w:cs="Arial"/>
          </w:rPr>
          <w:t>Managing Teachers’ and Leaders’ Pay - July 2024 (publishing.service.gov.uk)</w:t>
        </w:r>
      </w:hyperlink>
      <w:r w:rsidR="00742DAD">
        <w:rPr>
          <w:rFonts w:ascii="Arial" w:hAnsi="Arial" w:cs="Arial"/>
        </w:rPr>
        <w:t xml:space="preserve"> .</w:t>
      </w:r>
      <w:r w:rsidRPr="0034641F">
        <w:rPr>
          <w:rFonts w:ascii="Arial" w:eastAsia="ArialMT" w:hAnsi="Arial" w:cs="Arial"/>
          <w:color w:val="000000"/>
        </w:rPr>
        <w:t xml:space="preserve"> </w:t>
      </w:r>
    </w:p>
    <w:p w14:paraId="550C757A" w14:textId="77777777" w:rsidR="0034641F" w:rsidRDefault="0034641F" w:rsidP="0034641F">
      <w:pPr>
        <w:autoSpaceDE w:val="0"/>
        <w:autoSpaceDN w:val="0"/>
        <w:adjustRightInd w:val="0"/>
        <w:jc w:val="both"/>
        <w:rPr>
          <w:rFonts w:ascii="Arial" w:eastAsia="ArialMT" w:hAnsi="Arial" w:cs="Arial"/>
          <w:color w:val="000000"/>
        </w:rPr>
      </w:pPr>
    </w:p>
    <w:p w14:paraId="5A03B451" w14:textId="4670437B" w:rsidR="008560FD" w:rsidRPr="00111D3D" w:rsidRDefault="008560FD" w:rsidP="008560FD">
      <w:pPr>
        <w:jc w:val="both"/>
        <w:rPr>
          <w:rFonts w:ascii="Arial" w:hAnsi="Arial" w:cs="Arial"/>
          <w:i/>
          <w:iCs/>
        </w:rPr>
      </w:pPr>
      <w:r w:rsidRPr="00111D3D">
        <w:rPr>
          <w:rFonts w:ascii="Arial" w:hAnsi="Arial" w:cs="Arial"/>
          <w:i/>
          <w:iCs/>
          <w:highlight w:val="yellow"/>
        </w:rPr>
        <w:t xml:space="preserve">If necessary, schools to include their own locally determined Main pay scale and interim points here, ensuring the minimum point is </w:t>
      </w:r>
      <w:r w:rsidR="005D245D" w:rsidRPr="00E071F2">
        <w:rPr>
          <w:rFonts w:ascii="Arial" w:hAnsi="Arial" w:cs="Arial"/>
          <w:i/>
          <w:iCs/>
          <w:highlight w:val="yellow"/>
        </w:rPr>
        <w:t xml:space="preserve">no lower than </w:t>
      </w:r>
      <w:r w:rsidRPr="00111D3D">
        <w:rPr>
          <w:rFonts w:ascii="Arial" w:hAnsi="Arial" w:cs="Arial"/>
          <w:i/>
          <w:iCs/>
          <w:highlight w:val="yellow"/>
        </w:rPr>
        <w:t xml:space="preserve">stated in the table above and the maximum point is no higher than stated (although it does </w:t>
      </w:r>
      <w:r w:rsidRPr="00111D3D">
        <w:rPr>
          <w:rFonts w:ascii="Arial" w:hAnsi="Arial" w:cs="Arial"/>
          <w:b/>
          <w:bCs/>
          <w:i/>
          <w:iCs/>
          <w:highlight w:val="yellow"/>
        </w:rPr>
        <w:t>not</w:t>
      </w:r>
      <w:r w:rsidRPr="00111D3D">
        <w:rPr>
          <w:rFonts w:ascii="Arial" w:hAnsi="Arial" w:cs="Arial"/>
          <w:i/>
          <w:iCs/>
          <w:highlight w:val="yellow"/>
        </w:rPr>
        <w:t xml:space="preserve"> have to reflect the maximum listed)</w:t>
      </w:r>
    </w:p>
    <w:p w14:paraId="5B296FF3" w14:textId="77777777" w:rsidR="0034641F" w:rsidRDefault="0034641F" w:rsidP="0034641F">
      <w:pPr>
        <w:jc w:val="both"/>
        <w:rPr>
          <w:rFonts w:ascii="Arial" w:hAnsi="Arial" w:cs="Arial"/>
        </w:rPr>
      </w:pPr>
    </w:p>
    <w:tbl>
      <w:tblPr>
        <w:tblW w:w="2343" w:type="dxa"/>
        <w:tblInd w:w="113" w:type="dxa"/>
        <w:tblLook w:val="04A0" w:firstRow="1" w:lastRow="0" w:firstColumn="1" w:lastColumn="0" w:noHBand="0" w:noVBand="1"/>
      </w:tblPr>
      <w:tblGrid>
        <w:gridCol w:w="1170"/>
        <w:gridCol w:w="1220"/>
      </w:tblGrid>
      <w:tr w:rsidR="0034641F" w:rsidRPr="008560FD" w14:paraId="5372A9AB" w14:textId="77777777" w:rsidTr="007137A8">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A607" w14:textId="77777777" w:rsidR="0034641F" w:rsidRPr="00A755E4" w:rsidRDefault="0034641F" w:rsidP="007137A8">
            <w:pPr>
              <w:jc w:val="right"/>
              <w:rPr>
                <w:rFonts w:ascii="Calibri" w:hAnsi="Calibri" w:cs="Calibri"/>
                <w:color w:val="FF0000"/>
                <w:sz w:val="22"/>
                <w:szCs w:val="22"/>
              </w:rPr>
            </w:pPr>
            <w:r w:rsidRPr="00A755E4">
              <w:rPr>
                <w:rFonts w:ascii="Calibri" w:hAnsi="Calibri" w:cs="Calibri"/>
                <w:color w:val="FF0000"/>
                <w:sz w:val="22"/>
                <w:szCs w:val="22"/>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9C631D6" w14:textId="5CC0B249" w:rsidR="0034641F" w:rsidRPr="0063144F" w:rsidRDefault="0063144F" w:rsidP="003A31E6">
            <w:pPr>
              <w:jc w:val="center"/>
              <w:rPr>
                <w:rFonts w:ascii="Arial" w:hAnsi="Arial" w:cs="Arial"/>
                <w:strike/>
                <w:color w:val="FF0000"/>
                <w:sz w:val="22"/>
                <w:szCs w:val="22"/>
              </w:rPr>
            </w:pPr>
            <w:r w:rsidRPr="003A31E6">
              <w:rPr>
                <w:rFonts w:ascii="Arial" w:hAnsi="Arial" w:cs="Arial"/>
                <w:sz w:val="22"/>
                <w:szCs w:val="22"/>
              </w:rPr>
              <w:t>2024</w:t>
            </w:r>
          </w:p>
        </w:tc>
      </w:tr>
      <w:tr w:rsidR="0034641F" w:rsidRPr="008560FD" w14:paraId="261BE650"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0E3F789" w14:textId="77777777" w:rsidR="0034641F" w:rsidRPr="00A755E4" w:rsidRDefault="0034641F" w:rsidP="007137A8">
            <w:pPr>
              <w:jc w:val="right"/>
              <w:rPr>
                <w:rFonts w:ascii="Arial" w:hAnsi="Arial" w:cs="Arial"/>
                <w:color w:val="FF0000"/>
                <w:sz w:val="22"/>
                <w:szCs w:val="22"/>
              </w:rPr>
            </w:pPr>
            <w:r w:rsidRPr="00A755E4">
              <w:rPr>
                <w:rFonts w:ascii="Arial" w:hAnsi="Arial" w:cs="Arial"/>
                <w:color w:val="FF0000"/>
                <w:sz w:val="22"/>
                <w:szCs w:val="22"/>
              </w:rPr>
              <w:t>Minimum</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49C2A9E" w14:textId="0DFE3A3D" w:rsidR="0034641F" w:rsidRPr="000233CC" w:rsidRDefault="000233CC" w:rsidP="007137A8">
            <w:pPr>
              <w:pStyle w:val="TableRow"/>
              <w:jc w:val="center"/>
              <w:rPr>
                <w:strike/>
                <w:color w:val="FF0000"/>
                <w:sz w:val="22"/>
              </w:rPr>
            </w:pPr>
            <w:r w:rsidRPr="000233CC">
              <w:rPr>
                <w:rFonts w:cs="Arial"/>
                <w:color w:val="FF0000"/>
                <w:sz w:val="22"/>
              </w:rPr>
              <w:t>31,650</w:t>
            </w:r>
          </w:p>
        </w:tc>
      </w:tr>
      <w:tr w:rsidR="0034641F" w:rsidRPr="008560FD" w14:paraId="7126CA5A"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tcPr>
          <w:p w14:paraId="175F48BB" w14:textId="77777777" w:rsidR="0034641F" w:rsidRPr="00A755E4" w:rsidRDefault="0034641F" w:rsidP="007137A8">
            <w:pPr>
              <w:jc w:val="right"/>
              <w:rPr>
                <w:rFonts w:ascii="Arial" w:hAnsi="Arial" w:cs="Arial"/>
                <w:color w:val="FF0000"/>
                <w:sz w:val="22"/>
                <w:szCs w:val="22"/>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3D75F438" w14:textId="77777777" w:rsidR="0034641F" w:rsidRPr="00B77246" w:rsidRDefault="0034641F" w:rsidP="007137A8">
            <w:pPr>
              <w:pStyle w:val="TableRow"/>
              <w:jc w:val="center"/>
              <w:rPr>
                <w:rFonts w:cs="Arial"/>
                <w:color w:val="FF0000"/>
                <w:sz w:val="22"/>
              </w:rPr>
            </w:pPr>
          </w:p>
        </w:tc>
      </w:tr>
      <w:tr w:rsidR="0034641F" w:rsidRPr="008560FD" w14:paraId="7495BE1C"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tcPr>
          <w:p w14:paraId="782DDFDE" w14:textId="77777777" w:rsidR="0034641F" w:rsidRPr="00A755E4" w:rsidRDefault="0034641F" w:rsidP="007137A8">
            <w:pPr>
              <w:jc w:val="right"/>
              <w:rPr>
                <w:rFonts w:ascii="Arial" w:hAnsi="Arial" w:cs="Arial"/>
                <w:color w:val="FF0000"/>
                <w:sz w:val="22"/>
                <w:szCs w:val="22"/>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12F24D8C" w14:textId="77777777" w:rsidR="0034641F" w:rsidRPr="00B77246" w:rsidRDefault="0034641F" w:rsidP="007137A8">
            <w:pPr>
              <w:pStyle w:val="TableRow"/>
              <w:jc w:val="center"/>
              <w:rPr>
                <w:rFonts w:cs="Arial"/>
                <w:color w:val="FF0000"/>
                <w:sz w:val="22"/>
              </w:rPr>
            </w:pPr>
          </w:p>
        </w:tc>
      </w:tr>
      <w:tr w:rsidR="00A755E4" w:rsidRPr="008560FD" w14:paraId="665BADA9"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tcPr>
          <w:p w14:paraId="2FAB389A" w14:textId="77777777" w:rsidR="00A755E4" w:rsidRPr="00DD5FB0" w:rsidRDefault="00A755E4" w:rsidP="007137A8">
            <w:pPr>
              <w:jc w:val="right"/>
              <w:rPr>
                <w:rFonts w:ascii="Arial" w:hAnsi="Arial" w:cs="Arial"/>
                <w:color w:val="FF0000"/>
                <w:sz w:val="22"/>
                <w:szCs w:val="22"/>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56A72C4F" w14:textId="77777777" w:rsidR="00A755E4" w:rsidRPr="00B77246" w:rsidRDefault="00A755E4" w:rsidP="007137A8">
            <w:pPr>
              <w:pStyle w:val="TableRow"/>
              <w:jc w:val="center"/>
              <w:rPr>
                <w:rFonts w:cs="Arial"/>
                <w:color w:val="FF0000"/>
                <w:sz w:val="22"/>
              </w:rPr>
            </w:pPr>
          </w:p>
        </w:tc>
      </w:tr>
      <w:tr w:rsidR="00A755E4" w:rsidRPr="008560FD" w14:paraId="53FA1D56"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tcPr>
          <w:p w14:paraId="662219DD" w14:textId="77777777" w:rsidR="00A755E4" w:rsidRPr="00DD5FB0" w:rsidRDefault="00A755E4" w:rsidP="007137A8">
            <w:pPr>
              <w:jc w:val="right"/>
              <w:rPr>
                <w:rFonts w:ascii="Arial" w:hAnsi="Arial" w:cs="Arial"/>
                <w:color w:val="FF0000"/>
                <w:sz w:val="22"/>
                <w:szCs w:val="22"/>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5471B96" w14:textId="77777777" w:rsidR="00A755E4" w:rsidRPr="00B77246" w:rsidRDefault="00A755E4" w:rsidP="007137A8">
            <w:pPr>
              <w:pStyle w:val="TableRow"/>
              <w:jc w:val="center"/>
              <w:rPr>
                <w:rFonts w:cs="Arial"/>
                <w:color w:val="FF0000"/>
                <w:sz w:val="22"/>
              </w:rPr>
            </w:pPr>
          </w:p>
        </w:tc>
      </w:tr>
      <w:tr w:rsidR="0034641F" w:rsidRPr="008560FD" w14:paraId="78E04409"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D444FE6" w14:textId="77777777" w:rsidR="0034641F" w:rsidRPr="00A755E4" w:rsidRDefault="0034641F" w:rsidP="007137A8">
            <w:pPr>
              <w:jc w:val="right"/>
              <w:rPr>
                <w:rFonts w:ascii="Arial" w:hAnsi="Arial" w:cs="Arial"/>
                <w:color w:val="FF0000"/>
                <w:sz w:val="22"/>
                <w:szCs w:val="22"/>
              </w:rPr>
            </w:pPr>
            <w:r w:rsidRPr="00A755E4">
              <w:rPr>
                <w:rFonts w:ascii="Arial" w:hAnsi="Arial" w:cs="Arial"/>
                <w:color w:val="FF0000"/>
                <w:sz w:val="22"/>
                <w:szCs w:val="22"/>
              </w:rPr>
              <w:t>Maximum</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00B9F45D" w14:textId="672B538C" w:rsidR="000233CC" w:rsidRPr="000233CC" w:rsidRDefault="000233CC" w:rsidP="007137A8">
            <w:pPr>
              <w:pStyle w:val="TableRow"/>
              <w:jc w:val="center"/>
              <w:rPr>
                <w:color w:val="FF0000"/>
                <w:sz w:val="22"/>
              </w:rPr>
            </w:pPr>
            <w:r>
              <w:rPr>
                <w:color w:val="FF0000"/>
                <w:sz w:val="22"/>
              </w:rPr>
              <w:t>43,607</w:t>
            </w:r>
          </w:p>
        </w:tc>
      </w:tr>
    </w:tbl>
    <w:p w14:paraId="4E9F0C93" w14:textId="77777777" w:rsidR="0034641F" w:rsidRDefault="0034641F" w:rsidP="0034641F">
      <w:pPr>
        <w:jc w:val="both"/>
        <w:rPr>
          <w:rFonts w:ascii="Arial" w:hAnsi="Arial" w:cs="Arial"/>
        </w:rPr>
      </w:pPr>
    </w:p>
    <w:p w14:paraId="1BC28D51" w14:textId="10020D36" w:rsidR="00F356AF" w:rsidRPr="00111D3D" w:rsidRDefault="0080522C" w:rsidP="00DD5FB0">
      <w:pPr>
        <w:pStyle w:val="Numberedparagraphs"/>
        <w:numPr>
          <w:ilvl w:val="0"/>
          <w:numId w:val="0"/>
        </w:numPr>
        <w:jc w:val="both"/>
        <w:rPr>
          <w:rFonts w:cs="Arial"/>
          <w:i/>
        </w:rPr>
      </w:pPr>
      <w:r w:rsidRPr="00111D3D">
        <w:rPr>
          <w:color w:val="FF0000"/>
        </w:rPr>
        <w:t>A teacher who is assessed as exceeding the Teachers’ Standards (and/or other relevant standards) may receive enhanced progression up to a</w:t>
      </w:r>
      <w:r w:rsidRPr="00111D3D">
        <w:t xml:space="preserve"> </w:t>
      </w:r>
      <w:r w:rsidRPr="00111D3D">
        <w:rPr>
          <w:color w:val="FF0000"/>
        </w:rPr>
        <w:t>maximum of two points.</w:t>
      </w:r>
      <w:r>
        <w:t xml:space="preserve"> </w:t>
      </w:r>
      <w:r w:rsidR="00F356AF" w:rsidRPr="00111D3D">
        <w:rPr>
          <w:rFonts w:cs="Arial"/>
          <w:i/>
          <w:highlight w:val="yellow"/>
        </w:rPr>
        <w:t>Delete as appropriate</w:t>
      </w:r>
    </w:p>
    <w:p w14:paraId="7ED89D3E" w14:textId="5A72DB9B" w:rsidR="00111D3D" w:rsidRDefault="00BE7739" w:rsidP="00111D3D">
      <w:pPr>
        <w:tabs>
          <w:tab w:val="left" w:pos="0"/>
        </w:tabs>
        <w:autoSpaceDE w:val="0"/>
        <w:autoSpaceDN w:val="0"/>
        <w:adjustRightInd w:val="0"/>
        <w:ind w:hanging="720"/>
        <w:jc w:val="both"/>
        <w:rPr>
          <w:rFonts w:ascii="Arial" w:hAnsi="Arial" w:cs="Arial"/>
          <w:color w:val="000000"/>
        </w:rPr>
      </w:pPr>
      <w:r w:rsidRPr="006F7FE3">
        <w:rPr>
          <w:rFonts w:ascii="Arial" w:hAnsi="Arial" w:cs="Arial"/>
          <w:bCs/>
          <w:color w:val="000000"/>
        </w:rPr>
        <w:tab/>
        <w:t xml:space="preserve">In the case of </w:t>
      </w:r>
      <w:r w:rsidR="0079683B">
        <w:rPr>
          <w:rFonts w:ascii="Arial" w:hAnsi="Arial" w:cs="Arial"/>
          <w:bCs/>
          <w:color w:val="000000"/>
        </w:rPr>
        <w:t>EC</w:t>
      </w:r>
      <w:r w:rsidR="001223EC">
        <w:rPr>
          <w:rFonts w:ascii="Arial" w:hAnsi="Arial" w:cs="Arial"/>
          <w:bCs/>
          <w:color w:val="000000"/>
        </w:rPr>
        <w:t>T</w:t>
      </w:r>
      <w:r w:rsidR="0079683B">
        <w:rPr>
          <w:rFonts w:ascii="Arial" w:hAnsi="Arial" w:cs="Arial"/>
          <w:bCs/>
          <w:color w:val="000000"/>
        </w:rPr>
        <w:t xml:space="preserve"> Teachers</w:t>
      </w:r>
      <w:r w:rsidRPr="006F7FE3">
        <w:rPr>
          <w:rFonts w:ascii="Arial" w:hAnsi="Arial" w:cs="Arial"/>
          <w:bCs/>
          <w:color w:val="000000"/>
        </w:rPr>
        <w:t>, whose appraisal arrangements are different, pay decisions will be made by means of the statutory induction process</w:t>
      </w:r>
      <w:r w:rsidRPr="006F7FE3">
        <w:rPr>
          <w:rFonts w:ascii="Arial" w:hAnsi="Arial" w:cs="Arial"/>
          <w:color w:val="000000"/>
        </w:rPr>
        <w:t xml:space="preserve">. </w:t>
      </w:r>
      <w:r w:rsidR="00D660D0" w:rsidRPr="00BD6912">
        <w:rPr>
          <w:rFonts w:ascii="Arial" w:hAnsi="Arial" w:cs="Arial"/>
        </w:rPr>
        <w:t>The relevant body must ensure that ECTs are not negatively affected by the extension of the induction period from one to two years. Therefore, schools</w:t>
      </w:r>
      <w:r w:rsidR="00862EFD">
        <w:rPr>
          <w:rFonts w:ascii="Arial" w:hAnsi="Arial" w:cs="Arial"/>
        </w:rPr>
        <w:t xml:space="preserve"> should</w:t>
      </w:r>
      <w:r w:rsidR="00D660D0" w:rsidRPr="00BD6912">
        <w:rPr>
          <w:rFonts w:ascii="Arial" w:hAnsi="Arial" w:cs="Arial"/>
        </w:rPr>
        <w:t xml:space="preserve"> </w:t>
      </w:r>
      <w:r w:rsidR="00862EFD">
        <w:rPr>
          <w:rFonts w:ascii="Arial" w:hAnsi="Arial" w:cs="Arial"/>
        </w:rPr>
        <w:t xml:space="preserve">look </w:t>
      </w:r>
      <w:r w:rsidR="00D660D0">
        <w:rPr>
          <w:rFonts w:ascii="Arial" w:hAnsi="Arial" w:cs="Arial"/>
        </w:rPr>
        <w:t xml:space="preserve">to </w:t>
      </w:r>
      <w:r w:rsidR="00D660D0" w:rsidRPr="00BD6912">
        <w:rPr>
          <w:rFonts w:ascii="Arial" w:hAnsi="Arial" w:cs="Arial"/>
        </w:rPr>
        <w:t>award pay progression to ECTs at the end of the first year.</w:t>
      </w:r>
    </w:p>
    <w:p w14:paraId="57155479" w14:textId="77777777" w:rsidR="00111D3D" w:rsidRDefault="00D660D0" w:rsidP="00111D3D">
      <w:pPr>
        <w:tabs>
          <w:tab w:val="left" w:pos="0"/>
        </w:tabs>
        <w:autoSpaceDE w:val="0"/>
        <w:autoSpaceDN w:val="0"/>
        <w:adjustRightInd w:val="0"/>
        <w:ind w:hanging="720"/>
        <w:jc w:val="both"/>
        <w:rPr>
          <w:rFonts w:ascii="Arial" w:hAnsi="Arial" w:cs="Arial"/>
          <w:color w:val="000000"/>
        </w:rPr>
      </w:pPr>
      <w:r>
        <w:rPr>
          <w:rFonts w:ascii="Arial" w:hAnsi="Arial" w:cs="Arial"/>
          <w:color w:val="000000"/>
        </w:rPr>
        <w:t xml:space="preserve"> </w:t>
      </w:r>
    </w:p>
    <w:p w14:paraId="68569706" w14:textId="77777777" w:rsidR="00111D3D" w:rsidRDefault="00111D3D" w:rsidP="00111D3D">
      <w:pPr>
        <w:tabs>
          <w:tab w:val="left" w:pos="0"/>
        </w:tabs>
        <w:autoSpaceDE w:val="0"/>
        <w:autoSpaceDN w:val="0"/>
        <w:adjustRightInd w:val="0"/>
        <w:ind w:hanging="720"/>
        <w:jc w:val="both"/>
        <w:rPr>
          <w:rFonts w:ascii="Arial" w:hAnsi="Arial" w:cs="Arial"/>
          <w:color w:val="000000"/>
        </w:rPr>
      </w:pPr>
    </w:p>
    <w:p w14:paraId="5CEC9EB0" w14:textId="77777777" w:rsidR="00111D3D" w:rsidRDefault="00111D3D" w:rsidP="00111D3D">
      <w:pPr>
        <w:tabs>
          <w:tab w:val="left" w:pos="0"/>
        </w:tabs>
        <w:autoSpaceDE w:val="0"/>
        <w:autoSpaceDN w:val="0"/>
        <w:adjustRightInd w:val="0"/>
        <w:ind w:hanging="720"/>
        <w:jc w:val="both"/>
        <w:rPr>
          <w:rFonts w:ascii="Arial" w:hAnsi="Arial" w:cs="Arial"/>
          <w:color w:val="000000"/>
        </w:rPr>
      </w:pPr>
    </w:p>
    <w:p w14:paraId="7C90BA26" w14:textId="77777777" w:rsidR="006765F8" w:rsidRPr="006F7FE3" w:rsidRDefault="00111D3D" w:rsidP="00111D3D">
      <w:pPr>
        <w:tabs>
          <w:tab w:val="left" w:pos="0"/>
        </w:tabs>
        <w:autoSpaceDE w:val="0"/>
        <w:autoSpaceDN w:val="0"/>
        <w:adjustRightInd w:val="0"/>
        <w:ind w:hanging="720"/>
        <w:jc w:val="both"/>
        <w:rPr>
          <w:rFonts w:ascii="Arial" w:hAnsi="Arial" w:cs="Arial"/>
          <w:b/>
        </w:rPr>
      </w:pPr>
      <w:r>
        <w:rPr>
          <w:rFonts w:ascii="Arial" w:hAnsi="Arial" w:cs="Arial"/>
          <w:color w:val="000000"/>
        </w:rPr>
        <w:tab/>
      </w:r>
      <w:r w:rsidR="0006408E">
        <w:rPr>
          <w:rFonts w:ascii="Arial" w:hAnsi="Arial" w:cs="Arial"/>
          <w:b/>
        </w:rPr>
        <w:t>12</w:t>
      </w:r>
      <w:r w:rsidR="0006408E">
        <w:rPr>
          <w:rFonts w:ascii="Arial" w:hAnsi="Arial" w:cs="Arial"/>
          <w:b/>
        </w:rPr>
        <w:tab/>
      </w:r>
      <w:r w:rsidR="006765F8" w:rsidRPr="006F7FE3">
        <w:rPr>
          <w:rFonts w:ascii="Arial" w:hAnsi="Arial" w:cs="Arial"/>
          <w:b/>
        </w:rPr>
        <w:t xml:space="preserve">UPPER PAY </w:t>
      </w:r>
      <w:r w:rsidR="008B6E5B" w:rsidRPr="006F7FE3">
        <w:rPr>
          <w:rFonts w:ascii="Arial" w:hAnsi="Arial" w:cs="Arial"/>
          <w:b/>
        </w:rPr>
        <w:t>RANGE</w:t>
      </w:r>
    </w:p>
    <w:p w14:paraId="57423971" w14:textId="77777777" w:rsidR="007A2E76" w:rsidRDefault="007A2E76" w:rsidP="004033BD">
      <w:pPr>
        <w:autoSpaceDE w:val="0"/>
        <w:autoSpaceDN w:val="0"/>
        <w:adjustRightInd w:val="0"/>
        <w:jc w:val="both"/>
        <w:rPr>
          <w:rFonts w:ascii="Arial" w:eastAsia="ArialMT" w:hAnsi="Arial" w:cs="Arial"/>
        </w:rPr>
      </w:pPr>
    </w:p>
    <w:p w14:paraId="22A284C9" w14:textId="499C8325" w:rsidR="001223EC" w:rsidRDefault="001223EC" w:rsidP="004033BD">
      <w:pPr>
        <w:autoSpaceDE w:val="0"/>
        <w:autoSpaceDN w:val="0"/>
        <w:adjustRightInd w:val="0"/>
        <w:jc w:val="both"/>
        <w:rPr>
          <w:rFonts w:ascii="Arial" w:eastAsia="ArialMT" w:hAnsi="Arial" w:cs="Arial"/>
        </w:rPr>
      </w:pPr>
      <w:r>
        <w:rPr>
          <w:rFonts w:ascii="Arial" w:eastAsia="ArialMT" w:hAnsi="Arial" w:cs="Arial"/>
        </w:rPr>
        <w:t xml:space="preserve">The process for applying to move to the Upper Pay Range is covered in Appendix </w:t>
      </w:r>
      <w:r w:rsidR="00BA2C9A">
        <w:rPr>
          <w:rFonts w:ascii="Arial" w:eastAsia="ArialMT" w:hAnsi="Arial" w:cs="Arial"/>
        </w:rPr>
        <w:t>3</w:t>
      </w:r>
      <w:r>
        <w:rPr>
          <w:rFonts w:ascii="Arial" w:eastAsia="ArialMT" w:hAnsi="Arial" w:cs="Arial"/>
        </w:rPr>
        <w:t>.</w:t>
      </w:r>
    </w:p>
    <w:p w14:paraId="4FCCD99A" w14:textId="77777777" w:rsidR="001223EC" w:rsidRDefault="001223EC" w:rsidP="004033BD">
      <w:pPr>
        <w:autoSpaceDE w:val="0"/>
        <w:autoSpaceDN w:val="0"/>
        <w:adjustRightInd w:val="0"/>
        <w:jc w:val="both"/>
        <w:rPr>
          <w:rFonts w:ascii="Arial" w:eastAsia="ArialMT" w:hAnsi="Arial" w:cs="Arial"/>
        </w:rPr>
      </w:pPr>
    </w:p>
    <w:p w14:paraId="180CA3B6" w14:textId="77777777" w:rsidR="00AB73F5" w:rsidRDefault="00B4100E" w:rsidP="0031154D">
      <w:pPr>
        <w:overflowPunct w:val="0"/>
        <w:autoSpaceDE w:val="0"/>
        <w:autoSpaceDN w:val="0"/>
        <w:adjustRightInd w:val="0"/>
        <w:spacing w:before="240"/>
        <w:jc w:val="both"/>
        <w:textAlignment w:val="baseline"/>
        <w:rPr>
          <w:rFonts w:ascii="Arial" w:hAnsi="Arial" w:cs="Arial"/>
          <w:color w:val="000000"/>
          <w:shd w:val="clear" w:color="auto" w:fill="FFFFFF"/>
        </w:rPr>
      </w:pPr>
      <w:bookmarkStart w:id="13" w:name="_Hlk148627941"/>
      <w:r>
        <w:rPr>
          <w:rFonts w:ascii="Arial" w:hAnsi="Arial" w:cs="Arial"/>
          <w:color w:val="000000"/>
          <w:shd w:val="clear" w:color="auto" w:fill="FFFFFF"/>
        </w:rPr>
        <w:t>All t</w:t>
      </w:r>
      <w:r w:rsidR="00AB73F5">
        <w:rPr>
          <w:rFonts w:ascii="Arial" w:hAnsi="Arial" w:cs="Arial"/>
          <w:color w:val="000000"/>
          <w:shd w:val="clear" w:color="auto" w:fill="FFFFFF"/>
        </w:rPr>
        <w:t xml:space="preserve">eachers on the Upper Pay Range (UPR) </w:t>
      </w:r>
      <w:r>
        <w:rPr>
          <w:rFonts w:ascii="Arial" w:hAnsi="Arial" w:cs="Arial"/>
          <w:color w:val="000000"/>
          <w:shd w:val="clear" w:color="auto" w:fill="FFFFFF"/>
        </w:rPr>
        <w:t>will have their pay reviewed annually in accordance with the Appraisal Policy.</w:t>
      </w:r>
    </w:p>
    <w:bookmarkEnd w:id="13"/>
    <w:p w14:paraId="37F137CA" w14:textId="77777777" w:rsidR="008B6E5B" w:rsidRPr="006F7FE3" w:rsidRDefault="008B6E5B"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lastRenderedPageBreak/>
        <w:t>The pay committee will determine whether there should be any movement on the Upper Pay Range.  In making such a</w:t>
      </w:r>
      <w:r w:rsidR="00925C5E" w:rsidRPr="006F7FE3">
        <w:rPr>
          <w:rFonts w:ascii="Arial" w:hAnsi="Arial" w:cs="Arial"/>
        </w:rPr>
        <w:t xml:space="preserve"> </w:t>
      </w:r>
      <w:r w:rsidRPr="006F7FE3">
        <w:rPr>
          <w:rFonts w:ascii="Arial" w:hAnsi="Arial" w:cs="Arial"/>
        </w:rPr>
        <w:t xml:space="preserve">determination, it will </w:t>
      </w:r>
      <w:r w:rsidR="000B0B7B" w:rsidRPr="006F7FE3">
        <w:rPr>
          <w:rFonts w:ascii="Arial" w:hAnsi="Arial" w:cs="Arial"/>
        </w:rPr>
        <w:t>consider</w:t>
      </w:r>
      <w:r w:rsidRPr="006F7FE3">
        <w:rPr>
          <w:rFonts w:ascii="Arial" w:hAnsi="Arial" w:cs="Arial"/>
        </w:rPr>
        <w:t>:</w:t>
      </w:r>
    </w:p>
    <w:p w14:paraId="689CDDD5" w14:textId="4E10A06A" w:rsidR="008B6E5B" w:rsidRPr="00D02DA1" w:rsidRDefault="004C544F" w:rsidP="0007667E">
      <w:pPr>
        <w:numPr>
          <w:ilvl w:val="0"/>
          <w:numId w:val="6"/>
        </w:numPr>
        <w:overflowPunct w:val="0"/>
        <w:autoSpaceDE w:val="0"/>
        <w:autoSpaceDN w:val="0"/>
        <w:adjustRightInd w:val="0"/>
        <w:spacing w:before="240"/>
        <w:ind w:left="426" w:hanging="426"/>
        <w:jc w:val="both"/>
        <w:textAlignment w:val="baseline"/>
        <w:rPr>
          <w:rFonts w:ascii="Arial" w:hAnsi="Arial" w:cs="Arial"/>
        </w:rPr>
      </w:pPr>
      <w:r>
        <w:rPr>
          <w:rFonts w:ascii="Arial" w:hAnsi="Arial" w:cs="Arial"/>
        </w:rPr>
        <w:t xml:space="preserve"> whether</w:t>
      </w:r>
      <w:r w:rsidR="008B6E5B" w:rsidRPr="00D02DA1">
        <w:rPr>
          <w:rFonts w:ascii="Arial" w:hAnsi="Arial" w:cs="Arial"/>
        </w:rPr>
        <w:t xml:space="preserve"> the teacher has had a successful appraisal</w:t>
      </w:r>
      <w:r w:rsidR="00742DAD">
        <w:rPr>
          <w:rFonts w:ascii="Arial" w:hAnsi="Arial" w:cs="Arial"/>
        </w:rPr>
        <w:t>.</w:t>
      </w:r>
      <w:r w:rsidR="008B6E5B" w:rsidRPr="00D02DA1">
        <w:rPr>
          <w:rFonts w:ascii="Arial" w:hAnsi="Arial" w:cs="Arial"/>
        </w:rPr>
        <w:t xml:space="preserve"> </w:t>
      </w:r>
    </w:p>
    <w:p w14:paraId="64F71050" w14:textId="65081DB9" w:rsidR="007F4741" w:rsidRPr="001223EC" w:rsidRDefault="004C544F" w:rsidP="0007667E">
      <w:pPr>
        <w:numPr>
          <w:ilvl w:val="0"/>
          <w:numId w:val="6"/>
        </w:numPr>
        <w:overflowPunct w:val="0"/>
        <w:autoSpaceDE w:val="0"/>
        <w:autoSpaceDN w:val="0"/>
        <w:adjustRightInd w:val="0"/>
        <w:spacing w:before="240"/>
        <w:ind w:left="426" w:hanging="426"/>
        <w:jc w:val="both"/>
        <w:textAlignment w:val="baseline"/>
        <w:rPr>
          <w:rFonts w:ascii="Arial" w:hAnsi="Arial" w:cs="Arial"/>
        </w:rPr>
      </w:pPr>
      <w:r>
        <w:rPr>
          <w:rFonts w:ascii="Arial" w:hAnsi="Arial" w:cs="Arial"/>
        </w:rPr>
        <w:t xml:space="preserve"> whether</w:t>
      </w:r>
      <w:r w:rsidR="008B6E5B" w:rsidRPr="00D02DA1">
        <w:rPr>
          <w:rFonts w:ascii="Arial" w:hAnsi="Arial" w:cs="Arial"/>
        </w:rPr>
        <w:t xml:space="preserve"> the teacher has maintained the criteria set out in </w:t>
      </w:r>
      <w:r w:rsidR="005D0A08" w:rsidRPr="00D02DA1">
        <w:rPr>
          <w:rFonts w:ascii="Arial" w:hAnsi="Arial" w:cs="Arial"/>
        </w:rPr>
        <w:t xml:space="preserve">the relevant </w:t>
      </w:r>
      <w:r w:rsidR="008B6E5B" w:rsidRPr="00D02DA1">
        <w:rPr>
          <w:rFonts w:ascii="Arial" w:hAnsi="Arial" w:cs="Arial"/>
        </w:rPr>
        <w:t xml:space="preserve">paragraph </w:t>
      </w:r>
      <w:r w:rsidR="005D0A08" w:rsidRPr="00D02DA1">
        <w:rPr>
          <w:rFonts w:ascii="Arial" w:hAnsi="Arial" w:cs="Arial"/>
        </w:rPr>
        <w:t xml:space="preserve">of the </w:t>
      </w:r>
      <w:r w:rsidR="00C326C5">
        <w:rPr>
          <w:rFonts w:ascii="Arial" w:hAnsi="Arial" w:cs="Arial"/>
        </w:rPr>
        <w:t>STPCD document</w:t>
      </w:r>
      <w:r w:rsidR="008B6E5B" w:rsidRPr="00D02DA1">
        <w:rPr>
          <w:rFonts w:ascii="Arial" w:hAnsi="Arial" w:cs="Arial"/>
        </w:rPr>
        <w:t>,</w:t>
      </w:r>
      <w:r w:rsidR="008B6E5B" w:rsidRPr="007F4741">
        <w:rPr>
          <w:rFonts w:ascii="Arial" w:hAnsi="Arial" w:cs="Arial"/>
          <w:color w:val="7030A0"/>
        </w:rPr>
        <w:t xml:space="preserve"> </w:t>
      </w:r>
      <w:r w:rsidR="008B6E5B" w:rsidRPr="006F7FE3">
        <w:rPr>
          <w:rFonts w:ascii="Arial" w:hAnsi="Arial" w:cs="Arial"/>
        </w:rPr>
        <w:t xml:space="preserve">namely that the teacher is highly competent in all elements of the relevant standards; and that the teacher’s achievements and contribution to the school </w:t>
      </w:r>
      <w:r>
        <w:rPr>
          <w:rFonts w:ascii="Arial" w:hAnsi="Arial" w:cs="Arial"/>
        </w:rPr>
        <w:t xml:space="preserve">continue to be </w:t>
      </w:r>
      <w:r w:rsidR="008B6E5B" w:rsidRPr="006F7FE3">
        <w:rPr>
          <w:rFonts w:ascii="Arial" w:hAnsi="Arial" w:cs="Arial"/>
        </w:rPr>
        <w:t xml:space="preserve"> substantial and sustained</w:t>
      </w:r>
      <w:r w:rsidR="008B6E5B" w:rsidRPr="001223EC">
        <w:rPr>
          <w:rFonts w:ascii="Arial" w:hAnsi="Arial" w:cs="Arial"/>
        </w:rPr>
        <w:t xml:space="preserve">. </w:t>
      </w:r>
      <w:r>
        <w:rPr>
          <w:rFonts w:ascii="Arial" w:hAnsi="Arial" w:cs="Arial"/>
        </w:rPr>
        <w:t>(</w:t>
      </w:r>
      <w:r w:rsidR="008B6E5B" w:rsidRPr="001223EC">
        <w:rPr>
          <w:rFonts w:ascii="Arial" w:hAnsi="Arial" w:cs="Arial"/>
        </w:rPr>
        <w:t xml:space="preserve">The meaning of these criteria is set out in </w:t>
      </w:r>
      <w:r w:rsidR="001223EC" w:rsidRPr="001223EC">
        <w:rPr>
          <w:rFonts w:ascii="Arial" w:hAnsi="Arial" w:cs="Arial"/>
        </w:rPr>
        <w:t xml:space="preserve">Appendix </w:t>
      </w:r>
      <w:r w:rsidR="00BA2C9A">
        <w:rPr>
          <w:rFonts w:ascii="Arial" w:hAnsi="Arial" w:cs="Arial"/>
        </w:rPr>
        <w:t>3</w:t>
      </w:r>
      <w:r w:rsidR="008B6E5B" w:rsidRPr="001223EC">
        <w:rPr>
          <w:rFonts w:ascii="Arial" w:hAnsi="Arial" w:cs="Arial"/>
        </w:rPr>
        <w:t xml:space="preserve"> of this policy entitled, “Application to </w:t>
      </w:r>
      <w:r w:rsidR="001223EC" w:rsidRPr="001223EC">
        <w:rPr>
          <w:rFonts w:ascii="Arial" w:hAnsi="Arial" w:cs="Arial"/>
        </w:rPr>
        <w:t>Move to</w:t>
      </w:r>
      <w:r w:rsidR="008B6E5B" w:rsidRPr="001223EC">
        <w:rPr>
          <w:rFonts w:ascii="Arial" w:hAnsi="Arial" w:cs="Arial"/>
        </w:rPr>
        <w:t xml:space="preserve"> the Upper Pay Range”</w:t>
      </w:r>
      <w:r>
        <w:rPr>
          <w:rFonts w:ascii="Arial" w:hAnsi="Arial" w:cs="Arial"/>
        </w:rPr>
        <w:t>)</w:t>
      </w:r>
      <w:r w:rsidR="001223EC" w:rsidRPr="001223EC">
        <w:rPr>
          <w:rFonts w:ascii="Arial" w:hAnsi="Arial" w:cs="Arial"/>
        </w:rPr>
        <w:t>.</w:t>
      </w:r>
      <w:r>
        <w:rPr>
          <w:rFonts w:ascii="Arial" w:hAnsi="Arial" w:cs="Arial"/>
        </w:rPr>
        <w:t xml:space="preserve"> Pay progression will only be prevented where the teacher is subject to formal capability proceedings.</w:t>
      </w:r>
    </w:p>
    <w:p w14:paraId="069D0873" w14:textId="77777777" w:rsidR="00335402" w:rsidRDefault="00235923" w:rsidP="00633DA8">
      <w:pPr>
        <w:overflowPunct w:val="0"/>
        <w:autoSpaceDE w:val="0"/>
        <w:autoSpaceDN w:val="0"/>
        <w:adjustRightInd w:val="0"/>
        <w:spacing w:before="240"/>
        <w:jc w:val="both"/>
        <w:textAlignment w:val="baseline"/>
        <w:rPr>
          <w:rFonts w:ascii="Arial" w:hAnsi="Arial" w:cs="Arial"/>
        </w:rPr>
      </w:pPr>
      <w:r w:rsidRPr="006F7FE3">
        <w:rPr>
          <w:rFonts w:ascii="Arial" w:hAnsi="Arial" w:cs="Arial"/>
        </w:rPr>
        <w:t>The pay scale for upper</w:t>
      </w:r>
      <w:r w:rsidR="00694517" w:rsidRPr="006F7FE3">
        <w:rPr>
          <w:rFonts w:ascii="Arial" w:hAnsi="Arial" w:cs="Arial"/>
        </w:rPr>
        <w:t xml:space="preserve"> </w:t>
      </w:r>
      <w:r w:rsidRPr="006F7FE3">
        <w:rPr>
          <w:rFonts w:ascii="Arial" w:hAnsi="Arial" w:cs="Arial"/>
        </w:rPr>
        <w:t>pay range teachers in this school is:</w:t>
      </w:r>
    </w:p>
    <w:p w14:paraId="5159E09E" w14:textId="304AEF83" w:rsidR="00633DA8" w:rsidRPr="00633DA8" w:rsidRDefault="00BA2C9A" w:rsidP="00633DA8">
      <w:pPr>
        <w:overflowPunct w:val="0"/>
        <w:autoSpaceDE w:val="0"/>
        <w:autoSpaceDN w:val="0"/>
        <w:adjustRightInd w:val="0"/>
        <w:spacing w:before="240"/>
        <w:jc w:val="both"/>
        <w:textAlignment w:val="baseline"/>
        <w:rPr>
          <w:rFonts w:ascii="Arial" w:hAnsi="Arial" w:cs="Arial"/>
        </w:rPr>
      </w:pPr>
      <w:r>
        <w:rPr>
          <w:rFonts w:ascii="Arial" w:hAnsi="Arial" w:cs="Arial"/>
        </w:rPr>
        <w:t>Recommended Range:</w:t>
      </w:r>
      <w:r>
        <w:rPr>
          <w:rFonts w:ascii="Arial" w:hAnsi="Arial" w:cs="Arial"/>
        </w:rPr>
        <w:tab/>
      </w:r>
      <w:r>
        <w:rPr>
          <w:rFonts w:ascii="Arial" w:hAnsi="Arial" w:cs="Arial"/>
        </w:rPr>
        <w:tab/>
      </w:r>
      <w:r>
        <w:rPr>
          <w:rFonts w:ascii="Arial" w:hAnsi="Arial" w:cs="Arial"/>
        </w:rPr>
        <w:tab/>
      </w:r>
      <w:r>
        <w:rPr>
          <w:rFonts w:ascii="Arial" w:hAnsi="Arial" w:cs="Arial"/>
        </w:rPr>
        <w:tab/>
        <w:t>School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403"/>
        <w:gridCol w:w="992"/>
        <w:gridCol w:w="1152"/>
        <w:gridCol w:w="1274"/>
        <w:gridCol w:w="1266"/>
        <w:gridCol w:w="958"/>
      </w:tblGrid>
      <w:tr w:rsidR="00BA2C9A" w:rsidRPr="00DD5FB0" w14:paraId="0D716887" w14:textId="62721F3C" w:rsidTr="00BA2C9A">
        <w:trPr>
          <w:trHeight w:val="300"/>
        </w:trPr>
        <w:tc>
          <w:tcPr>
            <w:tcW w:w="1257" w:type="dxa"/>
            <w:shd w:val="clear" w:color="auto" w:fill="auto"/>
            <w:noWrap/>
            <w:hideMark/>
          </w:tcPr>
          <w:p w14:paraId="000AFA20" w14:textId="77777777" w:rsidR="00BA2C9A" w:rsidRPr="00BA2C9A" w:rsidRDefault="00BA2C9A" w:rsidP="00BA2C9A">
            <w:pPr>
              <w:overflowPunct w:val="0"/>
              <w:autoSpaceDE w:val="0"/>
              <w:autoSpaceDN w:val="0"/>
              <w:adjustRightInd w:val="0"/>
              <w:spacing w:before="240"/>
              <w:jc w:val="both"/>
              <w:textAlignment w:val="baseline"/>
              <w:rPr>
                <w:rFonts w:ascii="Arial" w:hAnsi="Arial" w:cs="Arial"/>
              </w:rPr>
            </w:pPr>
            <w:r w:rsidRPr="00BA2C9A">
              <w:rPr>
                <w:rFonts w:ascii="Arial" w:hAnsi="Arial" w:cs="Arial"/>
              </w:rPr>
              <w:t>Minimum</w:t>
            </w:r>
          </w:p>
        </w:tc>
        <w:tc>
          <w:tcPr>
            <w:tcW w:w="1403" w:type="dxa"/>
            <w:shd w:val="clear" w:color="auto" w:fill="auto"/>
            <w:noWrap/>
            <w:hideMark/>
          </w:tcPr>
          <w:p w14:paraId="402A403E" w14:textId="77777777" w:rsidR="00BA2C9A" w:rsidRPr="00BA2C9A" w:rsidRDefault="00BA2C9A" w:rsidP="00BA2C9A">
            <w:pPr>
              <w:overflowPunct w:val="0"/>
              <w:autoSpaceDE w:val="0"/>
              <w:autoSpaceDN w:val="0"/>
              <w:adjustRightInd w:val="0"/>
              <w:spacing w:before="240"/>
              <w:jc w:val="both"/>
              <w:textAlignment w:val="baseline"/>
              <w:rPr>
                <w:rFonts w:ascii="Arial" w:hAnsi="Arial" w:cs="Arial"/>
              </w:rPr>
            </w:pPr>
            <w:r w:rsidRPr="00BA2C9A">
              <w:rPr>
                <w:rFonts w:ascii="Arial" w:hAnsi="Arial" w:cs="Arial"/>
              </w:rPr>
              <w:t>U1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EF6138" w14:textId="7941C6DD" w:rsidR="00FD544E" w:rsidRPr="003A31E6" w:rsidRDefault="00FD544E" w:rsidP="00BA2C9A">
            <w:pPr>
              <w:jc w:val="center"/>
              <w:rPr>
                <w:rFonts w:ascii="Arial" w:hAnsi="Arial" w:cs="Arial"/>
                <w:sz w:val="22"/>
              </w:rPr>
            </w:pPr>
            <w:r w:rsidRPr="003A31E6">
              <w:rPr>
                <w:rFonts w:ascii="Arial" w:hAnsi="Arial" w:cs="Arial"/>
                <w:sz w:val="22"/>
              </w:rPr>
              <w:t>45,646</w:t>
            </w:r>
          </w:p>
        </w:tc>
        <w:tc>
          <w:tcPr>
            <w:tcW w:w="1276" w:type="dxa"/>
            <w:tcBorders>
              <w:top w:val="nil"/>
              <w:left w:val="single" w:sz="4" w:space="0" w:color="auto"/>
              <w:bottom w:val="nil"/>
              <w:right w:val="single" w:sz="4" w:space="0" w:color="auto"/>
            </w:tcBorders>
          </w:tcPr>
          <w:p w14:paraId="1C54EBDA" w14:textId="77777777" w:rsidR="00BA2C9A" w:rsidRPr="00A755E4" w:rsidRDefault="00BA2C9A" w:rsidP="00BA2C9A">
            <w:pPr>
              <w:rPr>
                <w:rFonts w:ascii="Arial" w:hAnsi="Arial" w:cs="Arial"/>
                <w:color w:val="FF0000"/>
              </w:rPr>
            </w:pPr>
          </w:p>
        </w:tc>
        <w:tc>
          <w:tcPr>
            <w:tcW w:w="1276" w:type="dxa"/>
            <w:tcBorders>
              <w:left w:val="single" w:sz="4" w:space="0" w:color="auto"/>
            </w:tcBorders>
          </w:tcPr>
          <w:p w14:paraId="414018A8" w14:textId="77777777" w:rsidR="00BA2C9A" w:rsidRDefault="00BA2C9A" w:rsidP="00BA2C9A">
            <w:pPr>
              <w:rPr>
                <w:rFonts w:ascii="Arial" w:hAnsi="Arial" w:cs="Arial"/>
                <w:color w:val="FF0000"/>
              </w:rPr>
            </w:pPr>
          </w:p>
          <w:p w14:paraId="4F253409" w14:textId="4A628975" w:rsidR="00BA2C9A" w:rsidRPr="00DD5FB0" w:rsidRDefault="00BA2C9A" w:rsidP="00BA2C9A">
            <w:r w:rsidRPr="00A755E4">
              <w:rPr>
                <w:rFonts w:ascii="Arial" w:hAnsi="Arial" w:cs="Arial"/>
                <w:color w:val="FF0000"/>
              </w:rPr>
              <w:t>Minimum</w:t>
            </w:r>
          </w:p>
        </w:tc>
        <w:tc>
          <w:tcPr>
            <w:tcW w:w="1365" w:type="dxa"/>
          </w:tcPr>
          <w:p w14:paraId="7963F137" w14:textId="77777777" w:rsidR="00BA2C9A" w:rsidRDefault="00BA2C9A" w:rsidP="00BA2C9A">
            <w:pPr>
              <w:rPr>
                <w:rFonts w:ascii="Arial" w:hAnsi="Arial" w:cs="Arial"/>
                <w:color w:val="FF0000"/>
              </w:rPr>
            </w:pPr>
          </w:p>
          <w:p w14:paraId="614A250B" w14:textId="42455894" w:rsidR="00BA2C9A" w:rsidRPr="00DD5FB0" w:rsidRDefault="00BA2C9A" w:rsidP="00BA2C9A">
            <w:r w:rsidRPr="00A755E4">
              <w:rPr>
                <w:rFonts w:ascii="Arial" w:hAnsi="Arial" w:cs="Arial"/>
                <w:color w:val="FF0000"/>
              </w:rPr>
              <w:t>U1</w:t>
            </w:r>
          </w:p>
        </w:tc>
        <w:tc>
          <w:tcPr>
            <w:tcW w:w="959" w:type="dxa"/>
            <w:vAlign w:val="center"/>
          </w:tcPr>
          <w:p w14:paraId="747C06C9" w14:textId="544DE00F" w:rsidR="00FD544E" w:rsidRPr="00FD544E" w:rsidRDefault="00FD544E" w:rsidP="00BA2C9A">
            <w:pPr>
              <w:rPr>
                <w:rFonts w:ascii="Arial" w:hAnsi="Arial" w:cs="Arial"/>
              </w:rPr>
            </w:pPr>
            <w:r w:rsidRPr="00FD544E">
              <w:rPr>
                <w:rFonts w:ascii="Arial" w:hAnsi="Arial" w:cs="Arial"/>
                <w:color w:val="FF0000"/>
              </w:rPr>
              <w:t>45,646</w:t>
            </w:r>
          </w:p>
        </w:tc>
      </w:tr>
      <w:tr w:rsidR="00BA2C9A" w:rsidRPr="00DD5FB0" w14:paraId="35784E31" w14:textId="3186F06B" w:rsidTr="00BA2C9A">
        <w:trPr>
          <w:trHeight w:val="300"/>
        </w:trPr>
        <w:tc>
          <w:tcPr>
            <w:tcW w:w="1257" w:type="dxa"/>
            <w:shd w:val="clear" w:color="auto" w:fill="auto"/>
            <w:noWrap/>
          </w:tcPr>
          <w:p w14:paraId="52C3CBF3" w14:textId="77777777" w:rsidR="00BA2C9A" w:rsidRPr="00BA2C9A" w:rsidRDefault="00BA2C9A" w:rsidP="00BA2C9A">
            <w:pPr>
              <w:overflowPunct w:val="0"/>
              <w:autoSpaceDE w:val="0"/>
              <w:autoSpaceDN w:val="0"/>
              <w:adjustRightInd w:val="0"/>
              <w:spacing w:before="240"/>
              <w:jc w:val="both"/>
              <w:textAlignment w:val="baseline"/>
              <w:rPr>
                <w:rFonts w:ascii="Arial" w:hAnsi="Arial" w:cs="Arial"/>
              </w:rPr>
            </w:pPr>
          </w:p>
        </w:tc>
        <w:tc>
          <w:tcPr>
            <w:tcW w:w="1403" w:type="dxa"/>
            <w:shd w:val="clear" w:color="auto" w:fill="auto"/>
            <w:noWrap/>
          </w:tcPr>
          <w:p w14:paraId="3C73F900" w14:textId="6A50119C" w:rsidR="00BA2C9A" w:rsidRPr="00BA2C9A" w:rsidRDefault="00BA2C9A" w:rsidP="00BA2C9A">
            <w:pPr>
              <w:overflowPunct w:val="0"/>
              <w:autoSpaceDE w:val="0"/>
              <w:autoSpaceDN w:val="0"/>
              <w:adjustRightInd w:val="0"/>
              <w:spacing w:before="240"/>
              <w:jc w:val="both"/>
              <w:textAlignment w:val="baseline"/>
              <w:rPr>
                <w:rFonts w:ascii="Arial" w:hAnsi="Arial" w:cs="Arial"/>
              </w:rPr>
            </w:pPr>
            <w:r>
              <w:rPr>
                <w:rFonts w:ascii="Arial" w:hAnsi="Arial" w:cs="Arial"/>
              </w:rPr>
              <w:t>U2</w:t>
            </w:r>
          </w:p>
        </w:tc>
        <w:tc>
          <w:tcPr>
            <w:tcW w:w="992" w:type="dxa"/>
            <w:tcBorders>
              <w:top w:val="single" w:sz="4" w:space="0" w:color="auto"/>
              <w:left w:val="single" w:sz="4" w:space="0" w:color="auto"/>
              <w:bottom w:val="single" w:sz="4" w:space="0" w:color="auto"/>
              <w:right w:val="single" w:sz="4" w:space="0" w:color="auto"/>
            </w:tcBorders>
            <w:noWrap/>
            <w:vAlign w:val="center"/>
          </w:tcPr>
          <w:p w14:paraId="48245907" w14:textId="6056B3EF" w:rsidR="00FD544E" w:rsidRPr="003A31E6" w:rsidRDefault="00FD544E" w:rsidP="00BA2C9A">
            <w:pPr>
              <w:jc w:val="center"/>
              <w:rPr>
                <w:rFonts w:ascii="Arial" w:hAnsi="Arial" w:cs="Arial"/>
                <w:sz w:val="22"/>
              </w:rPr>
            </w:pPr>
            <w:r w:rsidRPr="003A31E6">
              <w:rPr>
                <w:rFonts w:ascii="Arial" w:hAnsi="Arial" w:cs="Arial"/>
                <w:sz w:val="22"/>
              </w:rPr>
              <w:t>47,338</w:t>
            </w:r>
          </w:p>
        </w:tc>
        <w:tc>
          <w:tcPr>
            <w:tcW w:w="1276" w:type="dxa"/>
            <w:tcBorders>
              <w:top w:val="nil"/>
              <w:left w:val="single" w:sz="4" w:space="0" w:color="auto"/>
              <w:bottom w:val="nil"/>
              <w:right w:val="single" w:sz="4" w:space="0" w:color="auto"/>
            </w:tcBorders>
          </w:tcPr>
          <w:p w14:paraId="7BC9E0C4" w14:textId="77777777" w:rsidR="00BA2C9A" w:rsidRPr="00DD5FB0" w:rsidRDefault="00BA2C9A" w:rsidP="00BA2C9A"/>
        </w:tc>
        <w:tc>
          <w:tcPr>
            <w:tcW w:w="1276" w:type="dxa"/>
            <w:tcBorders>
              <w:left w:val="single" w:sz="4" w:space="0" w:color="auto"/>
            </w:tcBorders>
          </w:tcPr>
          <w:p w14:paraId="20C1F6EA" w14:textId="00E8BDE6" w:rsidR="00BA2C9A" w:rsidRPr="00DD5FB0" w:rsidRDefault="00BA2C9A" w:rsidP="00BA2C9A"/>
        </w:tc>
        <w:tc>
          <w:tcPr>
            <w:tcW w:w="1365" w:type="dxa"/>
          </w:tcPr>
          <w:p w14:paraId="4C2A31C5" w14:textId="77777777" w:rsidR="00BA2C9A" w:rsidRPr="00DD5FB0" w:rsidRDefault="00BA2C9A" w:rsidP="00BA2C9A"/>
        </w:tc>
        <w:tc>
          <w:tcPr>
            <w:tcW w:w="959" w:type="dxa"/>
            <w:vAlign w:val="center"/>
          </w:tcPr>
          <w:p w14:paraId="09C42657" w14:textId="77777777" w:rsidR="00BA2C9A" w:rsidRPr="00DD5FB0" w:rsidRDefault="00BA2C9A" w:rsidP="00BA2C9A"/>
        </w:tc>
      </w:tr>
      <w:tr w:rsidR="00BA2C9A" w:rsidRPr="00111D3D" w14:paraId="74546165" w14:textId="44FF8DEE" w:rsidTr="00BA2C9A">
        <w:trPr>
          <w:trHeight w:val="300"/>
        </w:trPr>
        <w:tc>
          <w:tcPr>
            <w:tcW w:w="1257" w:type="dxa"/>
            <w:shd w:val="clear" w:color="auto" w:fill="auto"/>
            <w:noWrap/>
            <w:hideMark/>
          </w:tcPr>
          <w:p w14:paraId="635C6FD0" w14:textId="77777777" w:rsidR="00BA2C9A" w:rsidRPr="00BA2C9A" w:rsidRDefault="00BA2C9A" w:rsidP="00BA2C9A">
            <w:pPr>
              <w:overflowPunct w:val="0"/>
              <w:autoSpaceDE w:val="0"/>
              <w:autoSpaceDN w:val="0"/>
              <w:adjustRightInd w:val="0"/>
              <w:spacing w:before="240"/>
              <w:jc w:val="both"/>
              <w:textAlignment w:val="baseline"/>
              <w:rPr>
                <w:rFonts w:ascii="Arial" w:hAnsi="Arial" w:cs="Arial"/>
              </w:rPr>
            </w:pPr>
            <w:r w:rsidRPr="00BA2C9A">
              <w:rPr>
                <w:rFonts w:ascii="Arial" w:hAnsi="Arial" w:cs="Arial"/>
              </w:rPr>
              <w:t>Maximum</w:t>
            </w:r>
          </w:p>
        </w:tc>
        <w:tc>
          <w:tcPr>
            <w:tcW w:w="1403" w:type="dxa"/>
            <w:shd w:val="clear" w:color="auto" w:fill="auto"/>
            <w:noWrap/>
            <w:hideMark/>
          </w:tcPr>
          <w:p w14:paraId="6C3A5960" w14:textId="77777777" w:rsidR="00BA2C9A" w:rsidRPr="00BA2C9A" w:rsidRDefault="00BA2C9A" w:rsidP="00BA2C9A">
            <w:pPr>
              <w:overflowPunct w:val="0"/>
              <w:autoSpaceDE w:val="0"/>
              <w:autoSpaceDN w:val="0"/>
              <w:adjustRightInd w:val="0"/>
              <w:spacing w:before="240"/>
              <w:jc w:val="both"/>
              <w:textAlignment w:val="baseline"/>
              <w:rPr>
                <w:rFonts w:ascii="Arial" w:hAnsi="Arial" w:cs="Arial"/>
              </w:rPr>
            </w:pPr>
            <w:r w:rsidRPr="00BA2C9A">
              <w:rPr>
                <w:rFonts w:ascii="Arial" w:hAnsi="Arial" w:cs="Arial"/>
              </w:rPr>
              <w:t>U3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5839769" w14:textId="47158BBF" w:rsidR="00FD544E" w:rsidRPr="003A31E6" w:rsidRDefault="00FD544E" w:rsidP="00BA2C9A">
            <w:pPr>
              <w:jc w:val="center"/>
              <w:rPr>
                <w:rFonts w:ascii="Arial" w:hAnsi="Arial" w:cs="Arial"/>
                <w:sz w:val="22"/>
              </w:rPr>
            </w:pPr>
            <w:r w:rsidRPr="003A31E6">
              <w:rPr>
                <w:rFonts w:ascii="Arial" w:hAnsi="Arial" w:cs="Arial"/>
                <w:sz w:val="22"/>
              </w:rPr>
              <w:t>49,084</w:t>
            </w:r>
          </w:p>
        </w:tc>
        <w:tc>
          <w:tcPr>
            <w:tcW w:w="1276" w:type="dxa"/>
            <w:tcBorders>
              <w:top w:val="nil"/>
              <w:left w:val="single" w:sz="4" w:space="0" w:color="auto"/>
              <w:bottom w:val="nil"/>
              <w:right w:val="single" w:sz="4" w:space="0" w:color="auto"/>
            </w:tcBorders>
          </w:tcPr>
          <w:p w14:paraId="1D904C1C" w14:textId="77777777" w:rsidR="00BA2C9A" w:rsidRPr="00A755E4" w:rsidRDefault="00BA2C9A" w:rsidP="00BA2C9A">
            <w:pPr>
              <w:rPr>
                <w:rFonts w:ascii="Arial" w:hAnsi="Arial" w:cs="Arial"/>
                <w:color w:val="FF0000"/>
              </w:rPr>
            </w:pPr>
          </w:p>
        </w:tc>
        <w:tc>
          <w:tcPr>
            <w:tcW w:w="1276" w:type="dxa"/>
            <w:tcBorders>
              <w:left w:val="single" w:sz="4" w:space="0" w:color="auto"/>
            </w:tcBorders>
          </w:tcPr>
          <w:p w14:paraId="12FE5667" w14:textId="77777777" w:rsidR="00BA2C9A" w:rsidRDefault="00BA2C9A" w:rsidP="00BA2C9A">
            <w:pPr>
              <w:rPr>
                <w:rFonts w:ascii="Arial" w:hAnsi="Arial" w:cs="Arial"/>
                <w:color w:val="FF0000"/>
              </w:rPr>
            </w:pPr>
          </w:p>
          <w:p w14:paraId="1AF4B164" w14:textId="52FEC5FD" w:rsidR="00BA2C9A" w:rsidRPr="00111D3D" w:rsidRDefault="00BA2C9A" w:rsidP="00BA2C9A">
            <w:r w:rsidRPr="00A755E4">
              <w:rPr>
                <w:rFonts w:ascii="Arial" w:hAnsi="Arial" w:cs="Arial"/>
                <w:color w:val="FF0000"/>
              </w:rPr>
              <w:t>Maximum</w:t>
            </w:r>
          </w:p>
        </w:tc>
        <w:tc>
          <w:tcPr>
            <w:tcW w:w="1365" w:type="dxa"/>
          </w:tcPr>
          <w:p w14:paraId="7FE341B6" w14:textId="77777777" w:rsidR="00BA2C9A" w:rsidRDefault="00BA2C9A" w:rsidP="00BA2C9A">
            <w:pPr>
              <w:rPr>
                <w:rFonts w:ascii="Arial" w:hAnsi="Arial" w:cs="Arial"/>
                <w:color w:val="FF0000"/>
              </w:rPr>
            </w:pPr>
          </w:p>
          <w:p w14:paraId="3845F935" w14:textId="0A29C7D1" w:rsidR="00BA2C9A" w:rsidRPr="00111D3D" w:rsidRDefault="00BA2C9A" w:rsidP="00BA2C9A">
            <w:r w:rsidRPr="00A755E4">
              <w:rPr>
                <w:rFonts w:ascii="Arial" w:hAnsi="Arial" w:cs="Arial"/>
                <w:color w:val="FF0000"/>
              </w:rPr>
              <w:t>U3</w:t>
            </w:r>
          </w:p>
        </w:tc>
        <w:tc>
          <w:tcPr>
            <w:tcW w:w="959" w:type="dxa"/>
            <w:vAlign w:val="center"/>
          </w:tcPr>
          <w:p w14:paraId="6F7642B6" w14:textId="3762D305" w:rsidR="00FD544E" w:rsidRPr="00FD544E" w:rsidRDefault="00FD544E" w:rsidP="00BA2C9A">
            <w:pPr>
              <w:rPr>
                <w:rFonts w:ascii="Arial" w:hAnsi="Arial" w:cs="Arial"/>
              </w:rPr>
            </w:pPr>
            <w:r w:rsidRPr="00FD544E">
              <w:rPr>
                <w:rFonts w:ascii="Arial" w:hAnsi="Arial" w:cs="Arial"/>
                <w:color w:val="FF0000"/>
              </w:rPr>
              <w:t>49,084</w:t>
            </w:r>
          </w:p>
        </w:tc>
      </w:tr>
    </w:tbl>
    <w:p w14:paraId="6429601E" w14:textId="77777777" w:rsidR="0000208A" w:rsidRDefault="0000208A" w:rsidP="0000208A">
      <w:pPr>
        <w:jc w:val="both"/>
        <w:rPr>
          <w:rFonts w:ascii="Arial" w:hAnsi="Arial" w:cs="Arial"/>
        </w:rPr>
      </w:pPr>
    </w:p>
    <w:p w14:paraId="225945A1" w14:textId="72519732" w:rsidR="0000208A" w:rsidRPr="00111D3D" w:rsidRDefault="0000208A" w:rsidP="0000208A">
      <w:pPr>
        <w:jc w:val="both"/>
        <w:rPr>
          <w:rFonts w:ascii="Arial" w:hAnsi="Arial" w:cs="Arial"/>
          <w:i/>
          <w:iCs/>
        </w:rPr>
      </w:pPr>
      <w:r w:rsidRPr="00111D3D">
        <w:rPr>
          <w:rFonts w:ascii="Arial" w:hAnsi="Arial" w:cs="Arial"/>
          <w:i/>
          <w:iCs/>
          <w:highlight w:val="yellow"/>
        </w:rPr>
        <w:t>Schools to include their own locally determined Upper Pay Range pay scale and points here, ensuring the minimum point is</w:t>
      </w:r>
      <w:r w:rsidR="005D245D">
        <w:rPr>
          <w:rFonts w:ascii="Arial" w:hAnsi="Arial" w:cs="Arial"/>
          <w:i/>
          <w:iCs/>
          <w:highlight w:val="yellow"/>
        </w:rPr>
        <w:t xml:space="preserve"> </w:t>
      </w:r>
      <w:r w:rsidR="005D245D" w:rsidRPr="00E071F2">
        <w:rPr>
          <w:rFonts w:ascii="Arial" w:hAnsi="Arial" w:cs="Arial"/>
          <w:i/>
          <w:iCs/>
          <w:highlight w:val="yellow"/>
        </w:rPr>
        <w:t>no lower than</w:t>
      </w:r>
      <w:r w:rsidRPr="00E071F2">
        <w:rPr>
          <w:rFonts w:ascii="Arial" w:hAnsi="Arial" w:cs="Arial"/>
          <w:i/>
          <w:iCs/>
          <w:highlight w:val="yellow"/>
        </w:rPr>
        <w:t xml:space="preserve"> </w:t>
      </w:r>
      <w:r w:rsidRPr="00111D3D">
        <w:rPr>
          <w:rFonts w:ascii="Arial" w:hAnsi="Arial" w:cs="Arial"/>
          <w:i/>
          <w:iCs/>
          <w:highlight w:val="yellow"/>
        </w:rPr>
        <w:t xml:space="preserve">stated in the table above and the maximum point is no higher than stated (although it does </w:t>
      </w:r>
      <w:r w:rsidRPr="00111D3D">
        <w:rPr>
          <w:rFonts w:ascii="Arial" w:hAnsi="Arial" w:cs="Arial"/>
          <w:b/>
          <w:bCs/>
          <w:i/>
          <w:iCs/>
          <w:highlight w:val="yellow"/>
        </w:rPr>
        <w:t>not</w:t>
      </w:r>
      <w:r w:rsidRPr="00111D3D">
        <w:rPr>
          <w:rFonts w:ascii="Arial" w:hAnsi="Arial" w:cs="Arial"/>
          <w:i/>
          <w:iCs/>
          <w:highlight w:val="yellow"/>
        </w:rPr>
        <w:t xml:space="preserve"> have to reflect the maximum listed</w:t>
      </w:r>
      <w:r w:rsidRPr="005D245D">
        <w:rPr>
          <w:rFonts w:ascii="Arial" w:hAnsi="Arial" w:cs="Arial"/>
          <w:i/>
          <w:iCs/>
          <w:highlight w:val="yellow"/>
        </w:rPr>
        <w:t>)</w:t>
      </w:r>
      <w:r w:rsidR="00111D3D" w:rsidRPr="005D245D">
        <w:rPr>
          <w:rFonts w:ascii="Arial" w:hAnsi="Arial" w:cs="Arial"/>
          <w:i/>
          <w:iCs/>
          <w:highlight w:val="yellow"/>
        </w:rPr>
        <w:t>.</w:t>
      </w:r>
      <w:r w:rsidR="009E5521" w:rsidRPr="005D245D">
        <w:rPr>
          <w:rFonts w:ascii="Arial" w:hAnsi="Arial" w:cs="Arial"/>
          <w:i/>
          <w:iCs/>
          <w:highlight w:val="yellow"/>
        </w:rPr>
        <w:t xml:space="preserve"> </w:t>
      </w:r>
      <w:r w:rsidR="009E5521" w:rsidRPr="005D245D">
        <w:rPr>
          <w:rFonts w:ascii="Arial" w:eastAsia="ArialMT" w:hAnsi="Arial" w:cs="Arial"/>
          <w:b/>
          <w:bCs/>
          <w:i/>
          <w:iCs/>
          <w:color w:val="000000"/>
          <w:highlight w:val="yellow"/>
        </w:rPr>
        <w:t>However, Schools will need to consult individually with Unions if not following the recommended pay ranges.</w:t>
      </w:r>
    </w:p>
    <w:p w14:paraId="55D0E616" w14:textId="77777777" w:rsidR="0083456C" w:rsidRPr="006F7FE3" w:rsidRDefault="002A1E03"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Further information, including </w:t>
      </w:r>
      <w:r w:rsidR="0083456C" w:rsidRPr="006F7FE3">
        <w:rPr>
          <w:rFonts w:ascii="Arial" w:hAnsi="Arial" w:cs="Arial"/>
        </w:rPr>
        <w:t>sources of evidence is contained within the school’s appraisal policy.</w:t>
      </w:r>
    </w:p>
    <w:p w14:paraId="4A17C776" w14:textId="77777777" w:rsidR="006765F8" w:rsidRDefault="00A07973"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The pay committee will be advised by the </w:t>
      </w:r>
      <w:r w:rsidR="00E173DF">
        <w:rPr>
          <w:rFonts w:ascii="Arial" w:hAnsi="Arial" w:cs="Arial"/>
        </w:rPr>
        <w:t>Headteacher</w:t>
      </w:r>
      <w:r w:rsidRPr="006F7FE3">
        <w:rPr>
          <w:rFonts w:ascii="Arial" w:hAnsi="Arial" w:cs="Arial"/>
        </w:rPr>
        <w:t xml:space="preserve"> in making </w:t>
      </w:r>
      <w:r w:rsidR="004E40B3" w:rsidRPr="006F7FE3">
        <w:rPr>
          <w:rFonts w:ascii="Arial" w:hAnsi="Arial" w:cs="Arial"/>
        </w:rPr>
        <w:t xml:space="preserve">all </w:t>
      </w:r>
      <w:r w:rsidRPr="006F7FE3">
        <w:rPr>
          <w:rFonts w:ascii="Arial" w:hAnsi="Arial" w:cs="Arial"/>
        </w:rPr>
        <w:t>such decisions.</w:t>
      </w:r>
    </w:p>
    <w:p w14:paraId="0D4BE22C" w14:textId="77777777" w:rsidR="00F356AF" w:rsidRDefault="00F356AF" w:rsidP="0031154D">
      <w:pPr>
        <w:overflowPunct w:val="0"/>
        <w:autoSpaceDE w:val="0"/>
        <w:autoSpaceDN w:val="0"/>
        <w:adjustRightInd w:val="0"/>
        <w:spacing w:before="240"/>
        <w:jc w:val="both"/>
        <w:textAlignment w:val="baseline"/>
        <w:rPr>
          <w:rFonts w:ascii="Arial" w:hAnsi="Arial" w:cs="Arial"/>
        </w:rPr>
      </w:pPr>
    </w:p>
    <w:p w14:paraId="2B4BDD55" w14:textId="77777777" w:rsidR="00551C91" w:rsidRDefault="00551C91" w:rsidP="0031154D">
      <w:pPr>
        <w:overflowPunct w:val="0"/>
        <w:autoSpaceDE w:val="0"/>
        <w:autoSpaceDN w:val="0"/>
        <w:adjustRightInd w:val="0"/>
        <w:spacing w:before="240"/>
        <w:jc w:val="both"/>
        <w:textAlignment w:val="baseline"/>
        <w:rPr>
          <w:rFonts w:ascii="Arial" w:hAnsi="Arial" w:cs="Arial"/>
        </w:rPr>
      </w:pPr>
    </w:p>
    <w:p w14:paraId="227A32A4" w14:textId="77777777" w:rsidR="00551C91" w:rsidRPr="006F7FE3" w:rsidRDefault="00551C91" w:rsidP="0031154D">
      <w:pPr>
        <w:overflowPunct w:val="0"/>
        <w:autoSpaceDE w:val="0"/>
        <w:autoSpaceDN w:val="0"/>
        <w:adjustRightInd w:val="0"/>
        <w:spacing w:before="240"/>
        <w:jc w:val="both"/>
        <w:textAlignment w:val="baseline"/>
        <w:rPr>
          <w:rFonts w:ascii="Arial" w:hAnsi="Arial" w:cs="Arial"/>
        </w:rPr>
      </w:pPr>
    </w:p>
    <w:p w14:paraId="3BB0584A" w14:textId="77777777" w:rsidR="00E43081" w:rsidRDefault="00E43081" w:rsidP="0006408E">
      <w:pPr>
        <w:overflowPunct w:val="0"/>
        <w:autoSpaceDE w:val="0"/>
        <w:autoSpaceDN w:val="0"/>
        <w:adjustRightInd w:val="0"/>
        <w:jc w:val="both"/>
        <w:textAlignment w:val="baseline"/>
        <w:rPr>
          <w:rFonts w:ascii="Arial" w:hAnsi="Arial" w:cs="Arial"/>
          <w:b/>
          <w:bCs/>
          <w:lang w:eastAsia="en-US"/>
        </w:rPr>
      </w:pPr>
    </w:p>
    <w:p w14:paraId="61CB3BE2" w14:textId="26D45AE9" w:rsidR="00783F2A" w:rsidRPr="006F7FE3" w:rsidRDefault="0006408E" w:rsidP="0006408E">
      <w:pPr>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13</w:t>
      </w:r>
      <w:r>
        <w:rPr>
          <w:rFonts w:ascii="Arial" w:hAnsi="Arial" w:cs="Arial"/>
          <w:b/>
          <w:bCs/>
          <w:lang w:eastAsia="en-US"/>
        </w:rPr>
        <w:tab/>
      </w:r>
      <w:r w:rsidR="00381358" w:rsidRPr="006F7FE3">
        <w:rPr>
          <w:rFonts w:ascii="Arial" w:hAnsi="Arial" w:cs="Arial"/>
          <w:b/>
          <w:bCs/>
          <w:lang w:eastAsia="en-US"/>
        </w:rPr>
        <w:t>L</w:t>
      </w:r>
      <w:r w:rsidR="006B5A34" w:rsidRPr="006F7FE3">
        <w:rPr>
          <w:rFonts w:ascii="Arial" w:hAnsi="Arial" w:cs="Arial"/>
          <w:b/>
          <w:bCs/>
          <w:lang w:eastAsia="en-US"/>
        </w:rPr>
        <w:t xml:space="preserve">EADING PRACTITIONER </w:t>
      </w:r>
      <w:r w:rsidR="00E9402D" w:rsidRPr="006F7FE3">
        <w:rPr>
          <w:rFonts w:ascii="Arial" w:hAnsi="Arial" w:cs="Arial"/>
          <w:b/>
          <w:bCs/>
          <w:lang w:eastAsia="en-US"/>
        </w:rPr>
        <w:t>ROLES</w:t>
      </w:r>
    </w:p>
    <w:p w14:paraId="4CC53D45" w14:textId="77777777" w:rsidR="00783F2A" w:rsidRPr="006F7FE3" w:rsidRDefault="00783F2A" w:rsidP="0031154D">
      <w:pPr>
        <w:tabs>
          <w:tab w:val="left" w:pos="2160"/>
        </w:tabs>
        <w:overflowPunct w:val="0"/>
        <w:autoSpaceDE w:val="0"/>
        <w:autoSpaceDN w:val="0"/>
        <w:adjustRightInd w:val="0"/>
        <w:jc w:val="both"/>
        <w:textAlignment w:val="baseline"/>
        <w:rPr>
          <w:rFonts w:ascii="Arial" w:hAnsi="Arial" w:cs="Arial"/>
          <w:b/>
          <w:bCs/>
          <w:lang w:eastAsia="en-US"/>
        </w:rPr>
      </w:pPr>
    </w:p>
    <w:p w14:paraId="45CC56AF" w14:textId="77777777" w:rsidR="006D400D" w:rsidRDefault="006D400D" w:rsidP="00761B91">
      <w:pPr>
        <w:autoSpaceDE w:val="0"/>
        <w:autoSpaceDN w:val="0"/>
        <w:adjustRightInd w:val="0"/>
        <w:jc w:val="both"/>
        <w:rPr>
          <w:rFonts w:ascii="Arial" w:eastAsia="ArialMT" w:hAnsi="Arial" w:cs="Arial"/>
        </w:rPr>
      </w:pPr>
      <w:r w:rsidRPr="00761B91">
        <w:rPr>
          <w:rFonts w:ascii="Arial" w:eastAsia="ArialMT" w:hAnsi="Arial" w:cs="Arial"/>
        </w:rPr>
        <w:t>The Leading Practitioner range is for teachers who support the modelling and improvement of</w:t>
      </w:r>
      <w:r w:rsidR="00761B91" w:rsidRPr="00761B91">
        <w:rPr>
          <w:rFonts w:ascii="Arial" w:eastAsia="ArialMT" w:hAnsi="Arial" w:cs="Arial"/>
        </w:rPr>
        <w:t xml:space="preserve"> </w:t>
      </w:r>
      <w:r w:rsidRPr="00761B91">
        <w:rPr>
          <w:rFonts w:ascii="Arial" w:eastAsia="ArialMT" w:hAnsi="Arial" w:cs="Arial"/>
        </w:rPr>
        <w:t xml:space="preserve">teaching </w:t>
      </w:r>
      <w:r w:rsidR="00761B91" w:rsidRPr="00761B91">
        <w:rPr>
          <w:rFonts w:ascii="Arial" w:hAnsi="Arial" w:cs="Arial"/>
          <w:lang w:val="en-US"/>
        </w:rPr>
        <w:t>skills, where those duties fall outside the criteria for the TLR payment structure.</w:t>
      </w:r>
      <w:r w:rsidRPr="00761B91">
        <w:rPr>
          <w:rFonts w:ascii="Arial" w:eastAsia="ArialMT" w:hAnsi="Arial" w:cs="Arial"/>
        </w:rPr>
        <w:t xml:space="preserve"> Schools can create posts whose primary purpose is the modelling and leading</w:t>
      </w:r>
      <w:r w:rsidR="00761B91" w:rsidRPr="00761B91">
        <w:rPr>
          <w:rFonts w:ascii="Arial" w:eastAsia="ArialMT" w:hAnsi="Arial" w:cs="Arial"/>
        </w:rPr>
        <w:t xml:space="preserve"> </w:t>
      </w:r>
      <w:r w:rsidRPr="00761B91">
        <w:rPr>
          <w:rFonts w:ascii="Arial" w:eastAsia="ArialMT" w:hAnsi="Arial" w:cs="Arial"/>
        </w:rPr>
        <w:t>improvement of teaching skills and that are paid above the maximum of the Upper Pay Range.</w:t>
      </w:r>
    </w:p>
    <w:p w14:paraId="4B265084" w14:textId="77777777" w:rsidR="00761B91" w:rsidRPr="00761B91" w:rsidRDefault="00761B91" w:rsidP="00761B91">
      <w:pPr>
        <w:autoSpaceDE w:val="0"/>
        <w:autoSpaceDN w:val="0"/>
        <w:adjustRightInd w:val="0"/>
        <w:jc w:val="both"/>
        <w:rPr>
          <w:rFonts w:ascii="Arial" w:eastAsia="ArialMT" w:hAnsi="Arial" w:cs="Arial"/>
        </w:rPr>
      </w:pPr>
    </w:p>
    <w:p w14:paraId="17EBA2BC" w14:textId="77777777" w:rsidR="006D400D" w:rsidRDefault="006D400D" w:rsidP="00761B91">
      <w:pPr>
        <w:autoSpaceDE w:val="0"/>
        <w:autoSpaceDN w:val="0"/>
        <w:adjustRightInd w:val="0"/>
        <w:jc w:val="both"/>
        <w:rPr>
          <w:rFonts w:ascii="Arial" w:eastAsia="ArialMT" w:hAnsi="Arial" w:cs="Arial"/>
        </w:rPr>
      </w:pPr>
      <w:r w:rsidRPr="00761B91">
        <w:rPr>
          <w:rFonts w:ascii="Arial" w:eastAsia="ArialMT" w:hAnsi="Arial" w:cs="Arial"/>
        </w:rPr>
        <w:lastRenderedPageBreak/>
        <w:t>For teachers working in this capacity, additional duties will be set out in the job description which</w:t>
      </w:r>
      <w:r w:rsidR="00761B91" w:rsidRPr="00761B91">
        <w:rPr>
          <w:rFonts w:ascii="Arial" w:eastAsia="ArialMT" w:hAnsi="Arial" w:cs="Arial"/>
        </w:rPr>
        <w:t xml:space="preserve"> </w:t>
      </w:r>
      <w:r w:rsidRPr="00761B91">
        <w:rPr>
          <w:rFonts w:ascii="Arial" w:eastAsia="ArialMT" w:hAnsi="Arial" w:cs="Arial"/>
        </w:rPr>
        <w:t xml:space="preserve">link to developing, </w:t>
      </w:r>
      <w:r w:rsidR="00D51D57" w:rsidRPr="00761B91">
        <w:rPr>
          <w:rFonts w:ascii="Arial" w:eastAsia="ArialMT" w:hAnsi="Arial" w:cs="Arial"/>
        </w:rPr>
        <w:t>implementing,</w:t>
      </w:r>
      <w:r w:rsidRPr="00761B91">
        <w:rPr>
          <w:rFonts w:ascii="Arial" w:eastAsia="ArialMT" w:hAnsi="Arial" w:cs="Arial"/>
        </w:rPr>
        <w:t xml:space="preserve"> and improving school effectiveness and performance of staff,</w:t>
      </w:r>
      <w:r w:rsidR="00761B91" w:rsidRPr="00761B91">
        <w:rPr>
          <w:rFonts w:ascii="Arial" w:eastAsia="ArialMT" w:hAnsi="Arial" w:cs="Arial"/>
        </w:rPr>
        <w:t xml:space="preserve"> </w:t>
      </w:r>
      <w:r w:rsidR="00D51D57" w:rsidRPr="00761B91">
        <w:rPr>
          <w:rFonts w:ascii="Arial" w:eastAsia="ArialMT" w:hAnsi="Arial" w:cs="Arial"/>
        </w:rPr>
        <w:t>colleagues,</w:t>
      </w:r>
      <w:r w:rsidRPr="00761B91">
        <w:rPr>
          <w:rFonts w:ascii="Arial" w:eastAsia="ArialMT" w:hAnsi="Arial" w:cs="Arial"/>
        </w:rPr>
        <w:t xml:space="preserve"> and pupils.</w:t>
      </w:r>
    </w:p>
    <w:p w14:paraId="45CEC46A" w14:textId="77777777" w:rsidR="00761B91" w:rsidRPr="00761B91" w:rsidRDefault="00761B91" w:rsidP="00761B91">
      <w:pPr>
        <w:autoSpaceDE w:val="0"/>
        <w:autoSpaceDN w:val="0"/>
        <w:adjustRightInd w:val="0"/>
        <w:jc w:val="both"/>
        <w:rPr>
          <w:rFonts w:ascii="Arial" w:eastAsia="ArialMT" w:hAnsi="Arial" w:cs="Arial"/>
        </w:rPr>
      </w:pPr>
    </w:p>
    <w:p w14:paraId="2851E03D" w14:textId="77777777" w:rsidR="006D400D" w:rsidRDefault="006D400D" w:rsidP="00761B91">
      <w:pPr>
        <w:autoSpaceDE w:val="0"/>
        <w:autoSpaceDN w:val="0"/>
        <w:adjustRightInd w:val="0"/>
        <w:jc w:val="both"/>
        <w:rPr>
          <w:rFonts w:ascii="Arial" w:eastAsia="ArialMT" w:hAnsi="Arial" w:cs="Arial"/>
        </w:rPr>
      </w:pPr>
      <w:r w:rsidRPr="00761B91">
        <w:rPr>
          <w:rFonts w:ascii="Arial" w:eastAsia="ArialMT" w:hAnsi="Arial" w:cs="Arial"/>
        </w:rPr>
        <w:t>Pay determination has a minimum and maximum range, and the Pay Committee will be</w:t>
      </w:r>
      <w:r w:rsidR="00761B91" w:rsidRPr="00761B91">
        <w:rPr>
          <w:rFonts w:ascii="Arial" w:eastAsia="ArialMT" w:hAnsi="Arial" w:cs="Arial"/>
        </w:rPr>
        <w:t xml:space="preserve"> </w:t>
      </w:r>
      <w:r w:rsidRPr="00761B91">
        <w:rPr>
          <w:rFonts w:ascii="Arial" w:eastAsia="ArialMT" w:hAnsi="Arial" w:cs="Arial"/>
        </w:rPr>
        <w:t>responsible for determining where within that range a post will be placed. The Pay Committee</w:t>
      </w:r>
      <w:r w:rsidR="00761B91" w:rsidRPr="00761B91">
        <w:rPr>
          <w:rFonts w:ascii="Arial" w:eastAsia="ArialMT" w:hAnsi="Arial" w:cs="Arial"/>
        </w:rPr>
        <w:t xml:space="preserve"> </w:t>
      </w:r>
      <w:r w:rsidRPr="00761B91">
        <w:rPr>
          <w:rFonts w:ascii="Arial" w:eastAsia="ArialMT" w:hAnsi="Arial" w:cs="Arial"/>
        </w:rPr>
        <w:t>shall also ensure that there is scope for performance related progress over time within the pay</w:t>
      </w:r>
      <w:r w:rsidR="00761B91" w:rsidRPr="00761B91">
        <w:rPr>
          <w:rFonts w:ascii="Arial" w:eastAsia="ArialMT" w:hAnsi="Arial" w:cs="Arial"/>
        </w:rPr>
        <w:t xml:space="preserve"> </w:t>
      </w:r>
      <w:r w:rsidRPr="00761B91">
        <w:rPr>
          <w:rFonts w:ascii="Arial" w:eastAsia="ArialMT" w:hAnsi="Arial" w:cs="Arial"/>
        </w:rPr>
        <w:t>range they set.</w:t>
      </w:r>
    </w:p>
    <w:p w14:paraId="106FC392" w14:textId="77777777" w:rsidR="00551C91" w:rsidRDefault="00551C91" w:rsidP="00761B91">
      <w:pPr>
        <w:autoSpaceDE w:val="0"/>
        <w:autoSpaceDN w:val="0"/>
        <w:adjustRightInd w:val="0"/>
        <w:jc w:val="both"/>
        <w:rPr>
          <w:rFonts w:ascii="Arial" w:eastAsia="ArialMT" w:hAnsi="Arial" w:cs="Arial"/>
        </w:rPr>
      </w:pPr>
    </w:p>
    <w:p w14:paraId="717D35FB" w14:textId="09D83E95" w:rsidR="00551C91" w:rsidRPr="0063144F" w:rsidRDefault="00551C91" w:rsidP="00551C91">
      <w:pPr>
        <w:autoSpaceDE w:val="0"/>
        <w:autoSpaceDN w:val="0"/>
        <w:adjustRightInd w:val="0"/>
        <w:jc w:val="both"/>
        <w:rPr>
          <w:rFonts w:ascii="Arial" w:hAnsi="Arial" w:cs="Arial"/>
          <w:color w:val="7030A0"/>
          <w:spacing w:val="-3"/>
          <w:lang w:eastAsia="en-US"/>
        </w:rPr>
      </w:pPr>
      <w:r>
        <w:rPr>
          <w:rFonts w:ascii="Arial" w:hAnsi="Arial" w:cs="Arial"/>
          <w:spacing w:val="-3"/>
          <w:lang w:eastAsia="en-US"/>
        </w:rPr>
        <w:t xml:space="preserve">Unless they are subject to </w:t>
      </w:r>
      <w:r w:rsidR="004C544F">
        <w:rPr>
          <w:rFonts w:ascii="Arial" w:hAnsi="Arial" w:cs="Arial"/>
          <w:spacing w:val="-3"/>
          <w:lang w:eastAsia="en-US"/>
        </w:rPr>
        <w:t xml:space="preserve">formal </w:t>
      </w:r>
      <w:r>
        <w:rPr>
          <w:rFonts w:ascii="Arial" w:hAnsi="Arial" w:cs="Arial"/>
          <w:spacing w:val="-3"/>
          <w:lang w:eastAsia="en-US"/>
        </w:rPr>
        <w:t>capability procedures, following their annual appraisal, teachers can expect</w:t>
      </w:r>
      <w:r w:rsidRPr="00887847">
        <w:rPr>
          <w:rFonts w:ascii="Arial" w:hAnsi="Arial" w:cs="Arial"/>
          <w:spacing w:val="-3"/>
          <w:lang w:eastAsia="en-US"/>
        </w:rPr>
        <w:t xml:space="preserve"> progression </w:t>
      </w:r>
      <w:r>
        <w:rPr>
          <w:rFonts w:ascii="Arial" w:hAnsi="Arial" w:cs="Arial"/>
          <w:spacing w:val="-3"/>
          <w:lang w:eastAsia="en-US"/>
        </w:rPr>
        <w:t>up</w:t>
      </w:r>
      <w:r w:rsidRPr="00887847">
        <w:rPr>
          <w:rFonts w:ascii="Arial" w:hAnsi="Arial" w:cs="Arial"/>
          <w:spacing w:val="-3"/>
          <w:lang w:eastAsia="en-US"/>
        </w:rPr>
        <w:t xml:space="preserve"> the pay range.</w:t>
      </w:r>
      <w:r>
        <w:rPr>
          <w:rFonts w:ascii="Arial" w:hAnsi="Arial" w:cs="Arial"/>
          <w:spacing w:val="-3"/>
          <w:lang w:eastAsia="en-US"/>
        </w:rPr>
        <w:t xml:space="preserve"> The award may be one point or a maximum of two for exceptional performance.</w:t>
      </w:r>
      <w:r w:rsidRPr="00887847">
        <w:rPr>
          <w:rFonts w:ascii="Arial" w:hAnsi="Arial" w:cs="Arial"/>
          <w:spacing w:val="-3"/>
          <w:lang w:eastAsia="en-US"/>
        </w:rPr>
        <w:t xml:space="preserve"> </w:t>
      </w:r>
      <w:r w:rsidRPr="00D439E6">
        <w:rPr>
          <w:rFonts w:ascii="Arial" w:hAnsi="Arial" w:cs="Arial"/>
          <w:spacing w:val="-3"/>
          <w:lang w:eastAsia="en-US"/>
        </w:rPr>
        <w:t xml:space="preserve">The value </w:t>
      </w:r>
      <w:r w:rsidRPr="00F45CD5">
        <w:rPr>
          <w:rFonts w:ascii="Arial" w:hAnsi="Arial" w:cs="Arial"/>
          <w:spacing w:val="-3"/>
          <w:lang w:eastAsia="en-US"/>
        </w:rPr>
        <w:t>of the pay points will include any uplift to the national pay framework for September 2024.</w:t>
      </w:r>
    </w:p>
    <w:p w14:paraId="681453CF" w14:textId="77777777" w:rsidR="006D400D" w:rsidRPr="00761B91" w:rsidRDefault="006D400D" w:rsidP="00761B91">
      <w:pPr>
        <w:tabs>
          <w:tab w:val="left" w:pos="2160"/>
        </w:tabs>
        <w:overflowPunct w:val="0"/>
        <w:autoSpaceDE w:val="0"/>
        <w:autoSpaceDN w:val="0"/>
        <w:adjustRightInd w:val="0"/>
        <w:jc w:val="both"/>
        <w:textAlignment w:val="baseline"/>
        <w:rPr>
          <w:rFonts w:ascii="Arial" w:eastAsia="ArialMT" w:hAnsi="Arial" w:cs="Arial"/>
        </w:rPr>
      </w:pPr>
    </w:p>
    <w:p w14:paraId="6EE00942" w14:textId="25B2D587" w:rsidR="006D400D" w:rsidRPr="00761B91" w:rsidRDefault="00761B91" w:rsidP="00761B91">
      <w:pPr>
        <w:tabs>
          <w:tab w:val="left" w:pos="2160"/>
        </w:tabs>
        <w:overflowPunct w:val="0"/>
        <w:autoSpaceDE w:val="0"/>
        <w:autoSpaceDN w:val="0"/>
        <w:adjustRightInd w:val="0"/>
        <w:jc w:val="both"/>
        <w:textAlignment w:val="baseline"/>
        <w:rPr>
          <w:rFonts w:ascii="Arial" w:hAnsi="Arial" w:cs="Arial"/>
        </w:rPr>
      </w:pPr>
      <w:r w:rsidRPr="00761B91">
        <w:rPr>
          <w:rFonts w:ascii="Arial" w:hAnsi="Arial" w:cs="Arial"/>
        </w:rPr>
        <w:t>If the relevant body has determined that Leading Practitioner teacher posts are required, they must be identified in the school’s staffing structure</w:t>
      </w:r>
      <w:r w:rsidR="005D245D">
        <w:rPr>
          <w:rFonts w:ascii="Arial" w:hAnsi="Arial" w:cs="Arial"/>
        </w:rPr>
        <w:t>.</w:t>
      </w:r>
    </w:p>
    <w:p w14:paraId="23D019BF" w14:textId="77777777" w:rsidR="00761B91" w:rsidRDefault="00761B91" w:rsidP="006D400D">
      <w:pPr>
        <w:tabs>
          <w:tab w:val="left" w:pos="2160"/>
        </w:tabs>
        <w:overflowPunct w:val="0"/>
        <w:autoSpaceDE w:val="0"/>
        <w:autoSpaceDN w:val="0"/>
        <w:adjustRightInd w:val="0"/>
        <w:jc w:val="both"/>
        <w:textAlignment w:val="baseline"/>
        <w:rPr>
          <w:rFonts w:ascii="Arial" w:hAnsi="Arial" w:cs="Arial"/>
          <w:bCs/>
          <w:lang w:eastAsia="en-US"/>
        </w:rPr>
      </w:pPr>
    </w:p>
    <w:p w14:paraId="0178761A" w14:textId="77777777" w:rsidR="0006408E" w:rsidRDefault="0006408E" w:rsidP="006D400D">
      <w:pPr>
        <w:tabs>
          <w:tab w:val="left" w:pos="2160"/>
        </w:tabs>
        <w:overflowPunct w:val="0"/>
        <w:autoSpaceDE w:val="0"/>
        <w:autoSpaceDN w:val="0"/>
        <w:adjustRightInd w:val="0"/>
        <w:jc w:val="both"/>
        <w:textAlignment w:val="baseline"/>
        <w:rPr>
          <w:rFonts w:ascii="Arial" w:hAnsi="Arial" w:cs="Arial"/>
          <w:bCs/>
          <w:lang w:eastAsia="en-US"/>
        </w:rPr>
      </w:pPr>
    </w:p>
    <w:p w14:paraId="05578264" w14:textId="77777777" w:rsidR="00335402" w:rsidRPr="0006408E" w:rsidRDefault="0006408E" w:rsidP="0006408E">
      <w:pPr>
        <w:overflowPunct w:val="0"/>
        <w:autoSpaceDE w:val="0"/>
        <w:autoSpaceDN w:val="0"/>
        <w:adjustRightInd w:val="0"/>
        <w:jc w:val="both"/>
        <w:textAlignment w:val="baseline"/>
        <w:rPr>
          <w:rFonts w:ascii="Arial" w:hAnsi="Arial" w:cs="Arial"/>
          <w:b/>
          <w:lang w:eastAsia="en-US"/>
        </w:rPr>
      </w:pPr>
      <w:r w:rsidRPr="0006408E">
        <w:rPr>
          <w:rFonts w:ascii="Arial" w:hAnsi="Arial" w:cs="Arial"/>
          <w:b/>
          <w:lang w:eastAsia="en-US"/>
        </w:rPr>
        <w:t>13.1</w:t>
      </w:r>
      <w:r w:rsidRPr="0006408E">
        <w:rPr>
          <w:rFonts w:ascii="Arial" w:hAnsi="Arial" w:cs="Arial"/>
          <w:b/>
          <w:lang w:eastAsia="en-US"/>
        </w:rPr>
        <w:tab/>
      </w:r>
      <w:r w:rsidR="005E65D2" w:rsidRPr="0006408E">
        <w:rPr>
          <w:rFonts w:ascii="Arial" w:hAnsi="Arial" w:cs="Arial"/>
          <w:b/>
          <w:lang w:eastAsia="en-US"/>
        </w:rPr>
        <w:t>Pay on appointment</w:t>
      </w:r>
    </w:p>
    <w:p w14:paraId="0931D9A0" w14:textId="696FF812" w:rsidR="00783F2A" w:rsidRPr="00D02DA1" w:rsidRDefault="006B5A34" w:rsidP="0031154D">
      <w:pPr>
        <w:tabs>
          <w:tab w:val="left" w:pos="2160"/>
        </w:tabs>
        <w:overflowPunct w:val="0"/>
        <w:autoSpaceDE w:val="0"/>
        <w:autoSpaceDN w:val="0"/>
        <w:adjustRightInd w:val="0"/>
        <w:jc w:val="both"/>
        <w:textAlignment w:val="baseline"/>
        <w:rPr>
          <w:rFonts w:ascii="Arial" w:hAnsi="Arial" w:cs="Arial"/>
          <w:lang w:eastAsia="en-US"/>
        </w:rPr>
      </w:pPr>
      <w:r w:rsidRPr="006F7FE3">
        <w:rPr>
          <w:rFonts w:ascii="Arial" w:hAnsi="Arial" w:cs="Arial"/>
          <w:lang w:eastAsia="en-US"/>
        </w:rPr>
        <w:br/>
      </w:r>
      <w:r w:rsidRPr="006F7FE3">
        <w:rPr>
          <w:rFonts w:ascii="Arial" w:hAnsi="Arial" w:cs="Arial"/>
          <w:bCs/>
          <w:lang w:eastAsia="en-US"/>
        </w:rPr>
        <w:t>The pay committee will determine a pay range</w:t>
      </w:r>
      <w:r w:rsidR="00C04828" w:rsidRPr="006F7FE3">
        <w:rPr>
          <w:rFonts w:ascii="Arial" w:hAnsi="Arial" w:cs="Arial"/>
          <w:bCs/>
          <w:lang w:eastAsia="en-US"/>
        </w:rPr>
        <w:t xml:space="preserve"> from minimum </w:t>
      </w:r>
      <w:r w:rsidR="00B41715" w:rsidRPr="006F7FE3">
        <w:rPr>
          <w:rFonts w:ascii="Arial" w:hAnsi="Arial" w:cs="Arial"/>
          <w:bCs/>
          <w:lang w:eastAsia="en-US"/>
        </w:rPr>
        <w:t>of</w:t>
      </w:r>
      <w:r w:rsidR="00761B91">
        <w:rPr>
          <w:rFonts w:ascii="Arial" w:hAnsi="Arial" w:cs="Arial"/>
          <w:bCs/>
          <w:lang w:eastAsia="en-US"/>
        </w:rPr>
        <w:t xml:space="preserve"> </w:t>
      </w:r>
      <w:r w:rsidR="00FD544E" w:rsidRPr="003A31E6">
        <w:rPr>
          <w:rFonts w:ascii="Arial" w:hAnsi="Arial" w:cs="Arial"/>
          <w:bCs/>
          <w:lang w:eastAsia="en-US"/>
        </w:rPr>
        <w:t xml:space="preserve">£50,025 </w:t>
      </w:r>
      <w:r w:rsidR="00C04828" w:rsidRPr="00E071F2">
        <w:rPr>
          <w:rFonts w:ascii="Arial" w:hAnsi="Arial" w:cs="Arial"/>
          <w:bCs/>
          <w:color w:val="FF0000"/>
          <w:lang w:eastAsia="en-US"/>
        </w:rPr>
        <w:t xml:space="preserve">to </w:t>
      </w:r>
      <w:r w:rsidR="00C04828" w:rsidRPr="003A31E6">
        <w:rPr>
          <w:rFonts w:ascii="Arial" w:hAnsi="Arial" w:cs="Arial"/>
          <w:bCs/>
          <w:color w:val="FF0000"/>
          <w:lang w:eastAsia="en-US"/>
        </w:rPr>
        <w:t>maximum</w:t>
      </w:r>
      <w:r w:rsidRPr="003A31E6">
        <w:rPr>
          <w:rFonts w:ascii="Arial" w:hAnsi="Arial" w:cs="Arial"/>
          <w:bCs/>
          <w:color w:val="FF0000"/>
          <w:lang w:eastAsia="en-US"/>
        </w:rPr>
        <w:t xml:space="preserve"> </w:t>
      </w:r>
      <w:r w:rsidR="00FD544E" w:rsidRPr="003A31E6">
        <w:rPr>
          <w:rFonts w:ascii="Arial" w:hAnsi="Arial" w:cs="Arial"/>
          <w:bCs/>
          <w:color w:val="FF0000"/>
          <w:lang w:eastAsia="en-US"/>
        </w:rPr>
        <w:t>£76,050</w:t>
      </w:r>
      <w:r w:rsidR="00B41715" w:rsidRPr="003A31E6">
        <w:rPr>
          <w:rFonts w:ascii="Arial" w:hAnsi="Arial" w:cs="Arial"/>
          <w:bCs/>
          <w:color w:val="FF0000"/>
          <w:lang w:eastAsia="en-US"/>
        </w:rPr>
        <w:t xml:space="preserve"> </w:t>
      </w:r>
      <w:r w:rsidRPr="00D02DA1">
        <w:rPr>
          <w:rFonts w:ascii="Arial" w:hAnsi="Arial" w:cs="Arial"/>
          <w:bCs/>
          <w:lang w:eastAsia="en-US"/>
        </w:rPr>
        <w:t>for each leading practitioner post in accordance with</w:t>
      </w:r>
      <w:r w:rsidR="005D0A08" w:rsidRPr="00D02DA1">
        <w:rPr>
          <w:rFonts w:ascii="Arial" w:hAnsi="Arial" w:cs="Arial"/>
          <w:bCs/>
          <w:lang w:eastAsia="en-US"/>
        </w:rPr>
        <w:t xml:space="preserve"> </w:t>
      </w:r>
      <w:r w:rsidR="00A755E4">
        <w:rPr>
          <w:rFonts w:ascii="Arial" w:hAnsi="Arial" w:cs="Arial"/>
          <w:bCs/>
          <w:lang w:eastAsia="en-US"/>
        </w:rPr>
        <w:t xml:space="preserve">section </w:t>
      </w:r>
      <w:r w:rsidR="00761B91">
        <w:rPr>
          <w:rFonts w:ascii="Arial" w:hAnsi="Arial" w:cs="Arial"/>
          <w:bCs/>
          <w:lang w:eastAsia="en-US"/>
        </w:rPr>
        <w:t>16</w:t>
      </w:r>
      <w:r w:rsidRPr="00D02DA1">
        <w:rPr>
          <w:rFonts w:ascii="Arial" w:hAnsi="Arial" w:cs="Arial"/>
          <w:bCs/>
          <w:lang w:eastAsia="en-US"/>
        </w:rPr>
        <w:t xml:space="preserve"> of the </w:t>
      </w:r>
      <w:r w:rsidR="00761B91">
        <w:rPr>
          <w:rFonts w:ascii="Arial" w:hAnsi="Arial" w:cs="Arial"/>
          <w:bCs/>
          <w:lang w:eastAsia="en-US"/>
        </w:rPr>
        <w:t>STPC</w:t>
      </w:r>
      <w:r w:rsidRPr="00D02DA1">
        <w:rPr>
          <w:rFonts w:ascii="Arial" w:hAnsi="Arial" w:cs="Arial"/>
          <w:bCs/>
          <w:lang w:eastAsia="en-US"/>
        </w:rPr>
        <w:t>D</w:t>
      </w:r>
      <w:r w:rsidR="00C326C5">
        <w:rPr>
          <w:rFonts w:ascii="Arial" w:hAnsi="Arial" w:cs="Arial"/>
          <w:bCs/>
          <w:lang w:eastAsia="en-US"/>
        </w:rPr>
        <w:t xml:space="preserve"> document</w:t>
      </w:r>
      <w:r w:rsidRPr="00D02DA1">
        <w:rPr>
          <w:rFonts w:ascii="Arial" w:hAnsi="Arial" w:cs="Arial"/>
          <w:bCs/>
          <w:lang w:eastAsia="en-US"/>
        </w:rPr>
        <w:t xml:space="preserve">; </w:t>
      </w:r>
      <w:r w:rsidR="00761B91">
        <w:rPr>
          <w:rFonts w:ascii="Arial" w:hAnsi="Arial" w:cs="Arial"/>
          <w:bCs/>
          <w:lang w:eastAsia="en-US"/>
        </w:rPr>
        <w:t>under</w:t>
      </w:r>
      <w:r w:rsidRPr="00D02DA1">
        <w:rPr>
          <w:rFonts w:ascii="Arial" w:hAnsi="Arial" w:cs="Arial"/>
          <w:bCs/>
          <w:lang w:eastAsia="en-US"/>
        </w:rPr>
        <w:t xml:space="preserve"> the </w:t>
      </w:r>
      <w:r w:rsidR="00A755E4">
        <w:rPr>
          <w:rFonts w:ascii="Arial" w:hAnsi="Arial" w:cs="Arial"/>
          <w:bCs/>
          <w:lang w:eastAsia="en-US"/>
        </w:rPr>
        <w:t>paragraph</w:t>
      </w:r>
      <w:r w:rsidRPr="00D02DA1">
        <w:rPr>
          <w:rFonts w:ascii="Arial" w:hAnsi="Arial" w:cs="Arial"/>
          <w:bCs/>
          <w:lang w:eastAsia="en-US"/>
        </w:rPr>
        <w:t xml:space="preserve"> </w:t>
      </w:r>
      <w:r w:rsidR="00A755E4">
        <w:rPr>
          <w:rFonts w:ascii="Arial" w:hAnsi="Arial" w:cs="Arial"/>
          <w:bCs/>
          <w:lang w:eastAsia="en-US"/>
        </w:rPr>
        <w:t>16.</w:t>
      </w:r>
      <w:r w:rsidRPr="00D02DA1">
        <w:rPr>
          <w:rFonts w:ascii="Arial" w:hAnsi="Arial" w:cs="Arial"/>
          <w:bCs/>
          <w:lang w:eastAsia="en-US"/>
        </w:rPr>
        <w:t>3 guidance</w:t>
      </w:r>
      <w:r w:rsidRPr="00D02DA1">
        <w:rPr>
          <w:rFonts w:ascii="Arial" w:hAnsi="Arial" w:cs="Arial"/>
          <w:lang w:eastAsia="en-US"/>
        </w:rPr>
        <w:t>.</w:t>
      </w:r>
      <w:r w:rsidR="00783F2A" w:rsidRPr="00D02DA1">
        <w:rPr>
          <w:rFonts w:ascii="Arial" w:hAnsi="Arial" w:cs="Arial"/>
          <w:lang w:eastAsia="en-US"/>
        </w:rPr>
        <w:t xml:space="preserve">  </w:t>
      </w:r>
    </w:p>
    <w:p w14:paraId="58767CF0" w14:textId="77777777" w:rsidR="001223EC" w:rsidRDefault="001223EC" w:rsidP="0006408E">
      <w:pPr>
        <w:tabs>
          <w:tab w:val="left" w:pos="851"/>
        </w:tabs>
        <w:overflowPunct w:val="0"/>
        <w:autoSpaceDE w:val="0"/>
        <w:autoSpaceDN w:val="0"/>
        <w:adjustRightInd w:val="0"/>
        <w:jc w:val="both"/>
        <w:textAlignment w:val="baseline"/>
        <w:rPr>
          <w:rFonts w:ascii="Arial" w:hAnsi="Arial" w:cs="Arial"/>
          <w:b/>
          <w:lang w:eastAsia="en-US"/>
        </w:rPr>
      </w:pPr>
    </w:p>
    <w:p w14:paraId="54A3EB65" w14:textId="77777777" w:rsidR="00111D3D" w:rsidRDefault="00111D3D" w:rsidP="0006408E">
      <w:pPr>
        <w:tabs>
          <w:tab w:val="left" w:pos="851"/>
        </w:tabs>
        <w:overflowPunct w:val="0"/>
        <w:autoSpaceDE w:val="0"/>
        <w:autoSpaceDN w:val="0"/>
        <w:adjustRightInd w:val="0"/>
        <w:jc w:val="both"/>
        <w:textAlignment w:val="baseline"/>
        <w:rPr>
          <w:rFonts w:ascii="Arial" w:hAnsi="Arial" w:cs="Arial"/>
          <w:b/>
          <w:lang w:eastAsia="en-US"/>
        </w:rPr>
      </w:pPr>
    </w:p>
    <w:p w14:paraId="2F8A5670" w14:textId="77777777" w:rsidR="00335402" w:rsidRPr="0006408E" w:rsidRDefault="0006408E" w:rsidP="0006408E">
      <w:pPr>
        <w:tabs>
          <w:tab w:val="left" w:pos="851"/>
        </w:tabs>
        <w:overflowPunct w:val="0"/>
        <w:autoSpaceDE w:val="0"/>
        <w:autoSpaceDN w:val="0"/>
        <w:adjustRightInd w:val="0"/>
        <w:jc w:val="both"/>
        <w:textAlignment w:val="baseline"/>
        <w:rPr>
          <w:rFonts w:ascii="Arial" w:hAnsi="Arial" w:cs="Arial"/>
          <w:b/>
          <w:lang w:eastAsia="en-US"/>
        </w:rPr>
      </w:pPr>
      <w:r w:rsidRPr="0006408E">
        <w:rPr>
          <w:rFonts w:ascii="Arial" w:hAnsi="Arial" w:cs="Arial"/>
          <w:b/>
          <w:lang w:eastAsia="en-US"/>
        </w:rPr>
        <w:t>13.2</w:t>
      </w:r>
      <w:r w:rsidRPr="0006408E">
        <w:rPr>
          <w:rFonts w:ascii="Arial" w:hAnsi="Arial" w:cs="Arial"/>
          <w:b/>
          <w:lang w:eastAsia="en-US"/>
        </w:rPr>
        <w:tab/>
      </w:r>
      <w:r w:rsidR="005E65D2" w:rsidRPr="0006408E">
        <w:rPr>
          <w:rFonts w:ascii="Arial" w:hAnsi="Arial" w:cs="Arial"/>
          <w:b/>
          <w:lang w:eastAsia="en-US"/>
        </w:rPr>
        <w:t>Pay determinations</w:t>
      </w:r>
    </w:p>
    <w:p w14:paraId="6922CADF" w14:textId="5D495E45" w:rsidR="006B5A34" w:rsidRPr="00D02DA1" w:rsidRDefault="006B5A34" w:rsidP="0031154D">
      <w:pPr>
        <w:tabs>
          <w:tab w:val="left" w:pos="2160"/>
        </w:tabs>
        <w:overflowPunct w:val="0"/>
        <w:autoSpaceDE w:val="0"/>
        <w:autoSpaceDN w:val="0"/>
        <w:adjustRightInd w:val="0"/>
        <w:jc w:val="both"/>
        <w:textAlignment w:val="baseline"/>
        <w:rPr>
          <w:rFonts w:ascii="Arial" w:hAnsi="Arial" w:cs="Arial"/>
          <w:lang w:eastAsia="en-US"/>
        </w:rPr>
      </w:pPr>
      <w:r w:rsidRPr="00D02DA1">
        <w:rPr>
          <w:rFonts w:ascii="Arial" w:hAnsi="Arial" w:cs="Arial"/>
          <w:lang w:eastAsia="en-US"/>
        </w:rPr>
        <w:br/>
        <w:t xml:space="preserve">The </w:t>
      </w:r>
      <w:r w:rsidR="00E173DF">
        <w:rPr>
          <w:rFonts w:ascii="Arial" w:hAnsi="Arial" w:cs="Arial"/>
          <w:lang w:eastAsia="en-US"/>
        </w:rPr>
        <w:t>Headteacher</w:t>
      </w:r>
      <w:r w:rsidRPr="00D02DA1">
        <w:rPr>
          <w:rFonts w:ascii="Arial" w:hAnsi="Arial" w:cs="Arial"/>
          <w:lang w:eastAsia="en-US"/>
        </w:rPr>
        <w:t xml:space="preserve"> will </w:t>
      </w:r>
      <w:r w:rsidR="003668D9">
        <w:rPr>
          <w:rFonts w:ascii="Arial" w:hAnsi="Arial" w:cs="Arial"/>
          <w:lang w:eastAsia="en-US"/>
        </w:rPr>
        <w:t>conduct an annual</w:t>
      </w:r>
      <w:r w:rsidR="003668D9" w:rsidRPr="00D02DA1">
        <w:rPr>
          <w:rFonts w:ascii="Arial" w:hAnsi="Arial" w:cs="Arial"/>
          <w:lang w:eastAsia="en-US"/>
        </w:rPr>
        <w:t xml:space="preserve"> </w:t>
      </w:r>
      <w:r w:rsidRPr="00D02DA1">
        <w:rPr>
          <w:rFonts w:ascii="Arial" w:hAnsi="Arial" w:cs="Arial"/>
          <w:lang w:eastAsia="en-US"/>
        </w:rPr>
        <w:t>appraisal for the leading practitioner.</w:t>
      </w:r>
    </w:p>
    <w:p w14:paraId="76CDB216" w14:textId="0D778D7D" w:rsidR="004858C3" w:rsidRPr="006F7FE3" w:rsidRDefault="005E65D2"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The pay committee will take account of evidence.  </w:t>
      </w:r>
      <w:r w:rsidR="005E5F23" w:rsidRPr="006F7FE3">
        <w:rPr>
          <w:rFonts w:ascii="Arial" w:hAnsi="Arial" w:cs="Arial"/>
        </w:rPr>
        <w:t>The evidence should show the leading practitioner</w:t>
      </w:r>
      <w:r w:rsidR="004858C3" w:rsidRPr="006F7FE3">
        <w:rPr>
          <w:rFonts w:ascii="Arial" w:hAnsi="Arial" w:cs="Arial"/>
        </w:rPr>
        <w:t>:</w:t>
      </w:r>
    </w:p>
    <w:p w14:paraId="4D638BA3" w14:textId="2FD23F8A" w:rsidR="004858C3" w:rsidRPr="006F7FE3" w:rsidRDefault="00344D51"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Pr>
          <w:rFonts w:ascii="Arial" w:hAnsi="Arial" w:cs="Arial"/>
        </w:rPr>
        <w:t xml:space="preserve"> has had an annual </w:t>
      </w:r>
      <w:r w:rsidR="00F5265E">
        <w:rPr>
          <w:rFonts w:ascii="Arial" w:hAnsi="Arial" w:cs="Arial"/>
        </w:rPr>
        <w:t>appraisal</w:t>
      </w:r>
      <w:r w:rsidR="00F5265E" w:rsidRPr="006F7FE3">
        <w:rPr>
          <w:rFonts w:ascii="Arial" w:hAnsi="Arial" w:cs="Arial"/>
        </w:rPr>
        <w:t>s</w:t>
      </w:r>
      <w:r w:rsidR="004858C3" w:rsidRPr="006F7FE3">
        <w:rPr>
          <w:rFonts w:ascii="Arial" w:hAnsi="Arial" w:cs="Arial"/>
        </w:rPr>
        <w:t xml:space="preserve"> </w:t>
      </w:r>
      <w:r w:rsidR="005E5F23" w:rsidRPr="006F7FE3">
        <w:rPr>
          <w:rFonts w:ascii="Arial" w:hAnsi="Arial" w:cs="Arial"/>
        </w:rPr>
        <w:t xml:space="preserve">an </w:t>
      </w:r>
      <w:r w:rsidR="005A3B91" w:rsidRPr="006F7FE3">
        <w:rPr>
          <w:rFonts w:ascii="Arial" w:hAnsi="Arial" w:cs="Arial"/>
        </w:rPr>
        <w:t>exemplar</w:t>
      </w:r>
      <w:r w:rsidR="005E5F23" w:rsidRPr="006F7FE3">
        <w:rPr>
          <w:rFonts w:ascii="Arial" w:hAnsi="Arial" w:cs="Arial"/>
        </w:rPr>
        <w:t xml:space="preserve"> of teaching skills, which should impact significantly on pupil progress, within school and within the wider school community, </w:t>
      </w:r>
      <w:r w:rsidR="000B0B7B">
        <w:rPr>
          <w:rFonts w:ascii="Arial" w:hAnsi="Arial" w:cs="Arial"/>
        </w:rPr>
        <w:t>where</w:t>
      </w:r>
      <w:r w:rsidR="005E5F23" w:rsidRPr="006F7FE3">
        <w:rPr>
          <w:rFonts w:ascii="Arial" w:hAnsi="Arial" w:cs="Arial"/>
        </w:rPr>
        <w:t xml:space="preserve"> relevant</w:t>
      </w:r>
    </w:p>
    <w:p w14:paraId="7EF0CC45" w14:textId="77777777" w:rsidR="005E65D2" w:rsidRPr="006F7FE3" w:rsidRDefault="005E65D2"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h</w:t>
      </w:r>
      <w:r w:rsidR="004858C3" w:rsidRPr="006F7FE3">
        <w:rPr>
          <w:rFonts w:ascii="Arial" w:hAnsi="Arial" w:cs="Arial"/>
        </w:rPr>
        <w:t xml:space="preserve">as made a substantial impact on the </w:t>
      </w:r>
      <w:r w:rsidR="005E5F23" w:rsidRPr="006F7FE3">
        <w:rPr>
          <w:rFonts w:ascii="Arial" w:hAnsi="Arial" w:cs="Arial"/>
        </w:rPr>
        <w:t xml:space="preserve">effectiveness of </w:t>
      </w:r>
      <w:r w:rsidR="004858C3" w:rsidRPr="006F7FE3">
        <w:rPr>
          <w:rFonts w:ascii="Arial" w:hAnsi="Arial" w:cs="Arial"/>
        </w:rPr>
        <w:t>staff and colleagues, including any specific elements of practice</w:t>
      </w:r>
      <w:r w:rsidR="00582812" w:rsidRPr="006F7FE3">
        <w:rPr>
          <w:rFonts w:ascii="Arial" w:hAnsi="Arial" w:cs="Arial"/>
        </w:rPr>
        <w:t xml:space="preserve"> </w:t>
      </w:r>
      <w:r w:rsidR="004858C3" w:rsidRPr="006F7FE3">
        <w:rPr>
          <w:rFonts w:ascii="Arial" w:hAnsi="Arial" w:cs="Arial"/>
        </w:rPr>
        <w:t>that have been highli</w:t>
      </w:r>
      <w:r w:rsidRPr="006F7FE3">
        <w:rPr>
          <w:rFonts w:ascii="Arial" w:hAnsi="Arial" w:cs="Arial"/>
        </w:rPr>
        <w:t>ghted as in need of improvement</w:t>
      </w:r>
    </w:p>
    <w:p w14:paraId="76D96E05" w14:textId="77777777" w:rsidR="005E65D2" w:rsidRPr="006F7FE3" w:rsidRDefault="005E65D2"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 xml:space="preserve">is </w:t>
      </w:r>
      <w:r w:rsidR="004858C3" w:rsidRPr="006F7FE3">
        <w:rPr>
          <w:rFonts w:ascii="Arial" w:hAnsi="Arial" w:cs="Arial"/>
        </w:rPr>
        <w:t xml:space="preserve">highly competent in all aspects of the Teachers’ Standards </w:t>
      </w:r>
    </w:p>
    <w:p w14:paraId="0E5EB8DF" w14:textId="77777777" w:rsidR="00D071E6" w:rsidRPr="006F7FE3" w:rsidRDefault="005E65D2"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 xml:space="preserve">has </w:t>
      </w:r>
      <w:r w:rsidR="004858C3" w:rsidRPr="006F7FE3">
        <w:rPr>
          <w:rFonts w:ascii="Arial" w:hAnsi="Arial" w:cs="Arial"/>
        </w:rPr>
        <w:t xml:space="preserve">shown strong leadership in developing, </w:t>
      </w:r>
      <w:r w:rsidR="00D51D57" w:rsidRPr="006F7FE3">
        <w:rPr>
          <w:rFonts w:ascii="Arial" w:hAnsi="Arial" w:cs="Arial"/>
        </w:rPr>
        <w:t>implementing,</w:t>
      </w:r>
      <w:r w:rsidR="000B0B7B">
        <w:rPr>
          <w:rFonts w:ascii="Arial" w:hAnsi="Arial" w:cs="Arial"/>
        </w:rPr>
        <w:t xml:space="preserve"> </w:t>
      </w:r>
      <w:r w:rsidR="004858C3" w:rsidRPr="006F7FE3">
        <w:rPr>
          <w:rFonts w:ascii="Arial" w:hAnsi="Arial" w:cs="Arial"/>
        </w:rPr>
        <w:t>and evaluating policies and practice in their workplace that contribute to school improvement.</w:t>
      </w:r>
      <w:r w:rsidR="00DA2981" w:rsidRPr="006F7FE3">
        <w:rPr>
          <w:rFonts w:ascii="Arial" w:hAnsi="Arial" w:cs="Arial"/>
        </w:rPr>
        <w:br/>
      </w:r>
    </w:p>
    <w:p w14:paraId="62E6EAA6" w14:textId="74B387C9" w:rsidR="00DA2981" w:rsidRPr="00111D3D" w:rsidRDefault="007B293D" w:rsidP="0031154D">
      <w:pPr>
        <w:overflowPunct w:val="0"/>
        <w:autoSpaceDE w:val="0"/>
        <w:autoSpaceDN w:val="0"/>
        <w:adjustRightInd w:val="0"/>
        <w:spacing w:before="240"/>
        <w:jc w:val="both"/>
        <w:textAlignment w:val="baseline"/>
        <w:rPr>
          <w:rFonts w:ascii="Arial" w:hAnsi="Arial" w:cs="Arial"/>
        </w:rPr>
      </w:pPr>
      <w:r w:rsidRPr="00111D3D">
        <w:rPr>
          <w:rFonts w:ascii="Arial" w:hAnsi="Arial" w:cs="Arial"/>
        </w:rPr>
        <w:t xml:space="preserve">“Highly competent” and </w:t>
      </w:r>
      <w:r w:rsidR="00DA2981" w:rsidRPr="00111D3D">
        <w:rPr>
          <w:rFonts w:ascii="Arial" w:hAnsi="Arial" w:cs="Arial"/>
        </w:rPr>
        <w:t xml:space="preserve">“substantial” are defined in </w:t>
      </w:r>
      <w:r w:rsidR="001223EC" w:rsidRPr="00111D3D">
        <w:rPr>
          <w:rFonts w:ascii="Arial" w:hAnsi="Arial" w:cs="Arial"/>
        </w:rPr>
        <w:t xml:space="preserve">Appendix </w:t>
      </w:r>
      <w:r w:rsidR="00BA2C9A">
        <w:rPr>
          <w:rFonts w:ascii="Arial" w:hAnsi="Arial" w:cs="Arial"/>
        </w:rPr>
        <w:t>3</w:t>
      </w:r>
      <w:r w:rsidR="00DA2981" w:rsidRPr="00111D3D">
        <w:rPr>
          <w:rFonts w:ascii="Arial" w:hAnsi="Arial" w:cs="Arial"/>
        </w:rPr>
        <w:t xml:space="preserve"> entitled, “Application to </w:t>
      </w:r>
      <w:r w:rsidR="001223EC" w:rsidRPr="00111D3D">
        <w:rPr>
          <w:rFonts w:ascii="Arial" w:hAnsi="Arial" w:cs="Arial"/>
        </w:rPr>
        <w:t>Move to</w:t>
      </w:r>
      <w:r w:rsidR="009A7396" w:rsidRPr="00111D3D">
        <w:rPr>
          <w:rFonts w:ascii="Arial" w:hAnsi="Arial" w:cs="Arial"/>
        </w:rPr>
        <w:t xml:space="preserve"> the Upper Pay Range”.</w:t>
      </w:r>
    </w:p>
    <w:p w14:paraId="4FC4BF84" w14:textId="77777777" w:rsidR="00761B91" w:rsidRPr="006F7FE3" w:rsidRDefault="00761B91" w:rsidP="00761B91">
      <w:pPr>
        <w:overflowPunct w:val="0"/>
        <w:autoSpaceDE w:val="0"/>
        <w:autoSpaceDN w:val="0"/>
        <w:adjustRightInd w:val="0"/>
        <w:spacing w:before="240"/>
        <w:jc w:val="both"/>
        <w:textAlignment w:val="baseline"/>
        <w:rPr>
          <w:rFonts w:ascii="Arial" w:hAnsi="Arial" w:cs="Arial"/>
        </w:rPr>
      </w:pPr>
      <w:r w:rsidRPr="006F7FE3">
        <w:rPr>
          <w:rFonts w:ascii="Arial" w:hAnsi="Arial" w:cs="Arial"/>
        </w:rPr>
        <w:lastRenderedPageBreak/>
        <w:t xml:space="preserve">The pay committee will be advised by the </w:t>
      </w:r>
      <w:r w:rsidR="00E173DF">
        <w:rPr>
          <w:rFonts w:ascii="Arial" w:hAnsi="Arial" w:cs="Arial"/>
        </w:rPr>
        <w:t>Headteacher</w:t>
      </w:r>
      <w:r w:rsidRPr="006F7FE3">
        <w:rPr>
          <w:rFonts w:ascii="Arial" w:hAnsi="Arial" w:cs="Arial"/>
        </w:rPr>
        <w:t xml:space="preserve"> in making all such decisions.</w:t>
      </w:r>
    </w:p>
    <w:p w14:paraId="49F4034B" w14:textId="1B7BA24C" w:rsidR="005E65D2" w:rsidRPr="006F7FE3" w:rsidRDefault="005E65D2"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The pay committee will be able to objectively justify its decision.</w:t>
      </w:r>
    </w:p>
    <w:p w14:paraId="312F3401" w14:textId="77777777" w:rsidR="00111D3D" w:rsidRPr="00111D3D" w:rsidRDefault="005E5F23" w:rsidP="0031154D">
      <w:pPr>
        <w:overflowPunct w:val="0"/>
        <w:autoSpaceDE w:val="0"/>
        <w:autoSpaceDN w:val="0"/>
        <w:adjustRightInd w:val="0"/>
        <w:spacing w:before="240"/>
        <w:jc w:val="both"/>
        <w:textAlignment w:val="baseline"/>
        <w:rPr>
          <w:rFonts w:ascii="Arial" w:hAnsi="Arial" w:cs="Arial"/>
          <w:i/>
        </w:rPr>
      </w:pPr>
      <w:r w:rsidRPr="00111D3D">
        <w:rPr>
          <w:rFonts w:ascii="Arial" w:hAnsi="Arial" w:cs="Arial"/>
          <w:iCs/>
          <w:color w:val="FF0000"/>
        </w:rPr>
        <w:t>Where it is clear from the evidence that the teac</w:t>
      </w:r>
      <w:r w:rsidR="005E65D2" w:rsidRPr="00111D3D">
        <w:rPr>
          <w:rFonts w:ascii="Arial" w:hAnsi="Arial" w:cs="Arial"/>
          <w:iCs/>
          <w:color w:val="FF0000"/>
        </w:rPr>
        <w:t>her’s performance is exceptional,</w:t>
      </w:r>
      <w:r w:rsidRPr="00111D3D">
        <w:rPr>
          <w:rFonts w:ascii="Arial" w:hAnsi="Arial" w:cs="Arial"/>
          <w:iCs/>
          <w:color w:val="FF0000"/>
        </w:rPr>
        <w:t xml:space="preserve"> the pay committee will </w:t>
      </w:r>
      <w:r w:rsidR="00582812" w:rsidRPr="00111D3D">
        <w:rPr>
          <w:rFonts w:ascii="Arial" w:hAnsi="Arial" w:cs="Arial"/>
          <w:iCs/>
          <w:color w:val="FF0000"/>
        </w:rPr>
        <w:t>award</w:t>
      </w:r>
      <w:r w:rsidRPr="00111D3D">
        <w:rPr>
          <w:rFonts w:ascii="Arial" w:hAnsi="Arial" w:cs="Arial"/>
          <w:iCs/>
          <w:color w:val="FF0000"/>
        </w:rPr>
        <w:t xml:space="preserve"> enhanced pay </w:t>
      </w:r>
      <w:r w:rsidR="001F04F3" w:rsidRPr="00111D3D">
        <w:rPr>
          <w:rFonts w:ascii="Arial" w:hAnsi="Arial" w:cs="Arial"/>
          <w:iCs/>
          <w:color w:val="FF0000"/>
        </w:rPr>
        <w:t>progression of [insert text]</w:t>
      </w:r>
      <w:r w:rsidRPr="00111D3D">
        <w:rPr>
          <w:rFonts w:ascii="Arial" w:hAnsi="Arial" w:cs="Arial"/>
          <w:iCs/>
          <w:color w:val="FF0000"/>
        </w:rPr>
        <w:t xml:space="preserve">.   </w:t>
      </w:r>
      <w:r w:rsidR="00111D3D" w:rsidRPr="00111D3D">
        <w:rPr>
          <w:rFonts w:ascii="Arial" w:hAnsi="Arial" w:cs="Arial"/>
          <w:i/>
          <w:highlight w:val="yellow"/>
        </w:rPr>
        <w:t>Delete as appropriate</w:t>
      </w:r>
    </w:p>
    <w:p w14:paraId="7AEAE972" w14:textId="77777777" w:rsidR="0083456C" w:rsidRPr="006F7FE3" w:rsidRDefault="002A1E03"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Further information, including</w:t>
      </w:r>
      <w:r w:rsidR="0083456C" w:rsidRPr="006F7FE3">
        <w:rPr>
          <w:rFonts w:ascii="Arial" w:hAnsi="Arial" w:cs="Arial"/>
        </w:rPr>
        <w:t xml:space="preserve"> sources of evidence is contained within the school’s appraisal policy.</w:t>
      </w:r>
    </w:p>
    <w:p w14:paraId="210AA783" w14:textId="77777777" w:rsidR="005E5F23" w:rsidRDefault="005E5F23" w:rsidP="0031154D">
      <w:pPr>
        <w:tabs>
          <w:tab w:val="left" w:pos="2160"/>
        </w:tabs>
        <w:overflowPunct w:val="0"/>
        <w:autoSpaceDE w:val="0"/>
        <w:autoSpaceDN w:val="0"/>
        <w:adjustRightInd w:val="0"/>
        <w:jc w:val="both"/>
        <w:textAlignment w:val="baseline"/>
        <w:rPr>
          <w:rFonts w:ascii="Arial" w:hAnsi="Arial" w:cs="Arial"/>
          <w:lang w:eastAsia="en-US"/>
        </w:rPr>
      </w:pPr>
    </w:p>
    <w:p w14:paraId="2CC63ED0" w14:textId="77777777" w:rsidR="00E34A84" w:rsidRDefault="00E34A84" w:rsidP="0031154D">
      <w:pPr>
        <w:tabs>
          <w:tab w:val="left" w:pos="2160"/>
        </w:tabs>
        <w:overflowPunct w:val="0"/>
        <w:autoSpaceDE w:val="0"/>
        <w:autoSpaceDN w:val="0"/>
        <w:adjustRightInd w:val="0"/>
        <w:jc w:val="both"/>
        <w:textAlignment w:val="baseline"/>
        <w:rPr>
          <w:rFonts w:ascii="Arial" w:hAnsi="Arial" w:cs="Arial"/>
          <w:lang w:eastAsia="en-US"/>
        </w:rPr>
      </w:pPr>
    </w:p>
    <w:p w14:paraId="4C646CFB" w14:textId="77777777" w:rsidR="00E34A84" w:rsidRPr="00D02DA1" w:rsidRDefault="0006408E" w:rsidP="0006408E">
      <w:pPr>
        <w:overflowPunct w:val="0"/>
        <w:autoSpaceDE w:val="0"/>
        <w:autoSpaceDN w:val="0"/>
        <w:adjustRightInd w:val="0"/>
        <w:jc w:val="both"/>
        <w:textAlignment w:val="baseline"/>
        <w:rPr>
          <w:rFonts w:ascii="Arial" w:hAnsi="Arial" w:cs="Arial"/>
        </w:rPr>
      </w:pPr>
      <w:r>
        <w:rPr>
          <w:rFonts w:ascii="Arial" w:hAnsi="Arial" w:cs="Arial"/>
          <w:b/>
        </w:rPr>
        <w:t>14</w:t>
      </w:r>
      <w:r>
        <w:rPr>
          <w:rFonts w:ascii="Arial" w:hAnsi="Arial" w:cs="Arial"/>
          <w:b/>
        </w:rPr>
        <w:tab/>
      </w:r>
      <w:r w:rsidR="00E34A84">
        <w:rPr>
          <w:rFonts w:ascii="Arial" w:hAnsi="Arial" w:cs="Arial"/>
          <w:b/>
        </w:rPr>
        <w:t xml:space="preserve">PART-TIME </w:t>
      </w:r>
      <w:r w:rsidR="00E34A84" w:rsidRPr="00D02DA1">
        <w:rPr>
          <w:rFonts w:ascii="Arial" w:hAnsi="Arial" w:cs="Arial"/>
          <w:b/>
        </w:rPr>
        <w:t>TEACHERS</w:t>
      </w:r>
    </w:p>
    <w:p w14:paraId="43B5B499" w14:textId="77777777" w:rsidR="00E34A84" w:rsidRPr="00D02DA1" w:rsidRDefault="00E34A84" w:rsidP="00E34A84">
      <w:pPr>
        <w:tabs>
          <w:tab w:val="left" w:pos="2160"/>
        </w:tabs>
        <w:overflowPunct w:val="0"/>
        <w:autoSpaceDE w:val="0"/>
        <w:autoSpaceDN w:val="0"/>
        <w:adjustRightInd w:val="0"/>
        <w:jc w:val="both"/>
        <w:textAlignment w:val="baseline"/>
        <w:rPr>
          <w:rFonts w:ascii="Arial" w:hAnsi="Arial" w:cs="Arial"/>
        </w:rPr>
      </w:pPr>
    </w:p>
    <w:p w14:paraId="2CDE1C23"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Teachers employed on an ongoing basis at the school but who work less than a full working day or week are deemed to be part time. For the purposes of calculating pay for a part time teacher:</w:t>
      </w:r>
    </w:p>
    <w:p w14:paraId="5FEA3A49" w14:textId="77777777" w:rsidR="00E34A84" w:rsidRPr="00E34A84" w:rsidRDefault="00E34A84" w:rsidP="00E34A84">
      <w:pPr>
        <w:autoSpaceDE w:val="0"/>
        <w:autoSpaceDN w:val="0"/>
        <w:adjustRightInd w:val="0"/>
        <w:jc w:val="both"/>
        <w:rPr>
          <w:rFonts w:ascii="Arial" w:eastAsia="ArialMT" w:hAnsi="Arial" w:cs="Arial"/>
        </w:rPr>
      </w:pPr>
    </w:p>
    <w:p w14:paraId="37CAFEFA"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a) “pro rata principle” means that proportion of total remuneration which corresponds to the number of hours that the teacher is employed in that capacity during the course of the school’s timetabled teaching week as a proportion of the total number of hours in the school’s timetabled teaching week; (and for this purpose “total remuneration” means the</w:t>
      </w:r>
      <w:r>
        <w:rPr>
          <w:rFonts w:ascii="Arial" w:eastAsia="ArialMT" w:hAnsi="Arial" w:cs="Arial"/>
        </w:rPr>
        <w:t xml:space="preserve"> </w:t>
      </w:r>
      <w:r w:rsidRPr="00E34A84">
        <w:rPr>
          <w:rFonts w:ascii="Arial" w:eastAsia="ArialMT" w:hAnsi="Arial" w:cs="Arial"/>
        </w:rPr>
        <w:t>remuneration that would be payable to that person if employed in the same post on a full-time basis); and</w:t>
      </w:r>
    </w:p>
    <w:p w14:paraId="01A48B59" w14:textId="77777777" w:rsidR="00E34A84" w:rsidRPr="00E34A84" w:rsidRDefault="00E34A84" w:rsidP="00E34A84">
      <w:pPr>
        <w:autoSpaceDE w:val="0"/>
        <w:autoSpaceDN w:val="0"/>
        <w:adjustRightInd w:val="0"/>
        <w:jc w:val="both"/>
        <w:rPr>
          <w:rFonts w:ascii="Arial" w:eastAsia="ArialMT" w:hAnsi="Arial" w:cs="Arial"/>
        </w:rPr>
      </w:pPr>
    </w:p>
    <w:p w14:paraId="20829699"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b) “the school’s timetabled teaching week” means the aggregate period in the school timetable during which pupils are normally taught.</w:t>
      </w:r>
    </w:p>
    <w:p w14:paraId="4CD82713" w14:textId="77777777" w:rsidR="00E34A84" w:rsidRPr="00E34A84" w:rsidRDefault="00E34A84" w:rsidP="00E34A84">
      <w:pPr>
        <w:autoSpaceDE w:val="0"/>
        <w:autoSpaceDN w:val="0"/>
        <w:adjustRightInd w:val="0"/>
        <w:jc w:val="both"/>
        <w:rPr>
          <w:rFonts w:ascii="Arial" w:eastAsia="ArialMT" w:hAnsi="Arial" w:cs="Arial"/>
        </w:rPr>
      </w:pPr>
    </w:p>
    <w:p w14:paraId="1B5FF1CA"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 xml:space="preserve">The </w:t>
      </w:r>
      <w:r>
        <w:rPr>
          <w:rFonts w:ascii="Arial" w:eastAsia="ArialMT" w:hAnsi="Arial" w:cs="Arial"/>
        </w:rPr>
        <w:t>relevant body</w:t>
      </w:r>
      <w:r w:rsidRPr="00E34A84">
        <w:rPr>
          <w:rFonts w:ascii="Arial" w:eastAsia="ArialMT" w:hAnsi="Arial" w:cs="Arial"/>
        </w:rPr>
        <w:t xml:space="preserve"> will give them a written statement detailing their working time obligations and the mechanism used to determine their pay subject to the provisions of the statutory pay arrangements and in comparison, with the school’s timetabled teaching week for a full-time</w:t>
      </w:r>
      <w:r>
        <w:rPr>
          <w:rFonts w:ascii="Arial" w:eastAsia="ArialMT" w:hAnsi="Arial" w:cs="Arial"/>
        </w:rPr>
        <w:t xml:space="preserve"> </w:t>
      </w:r>
      <w:r w:rsidRPr="00E34A84">
        <w:rPr>
          <w:rFonts w:ascii="Arial" w:eastAsia="ArialMT" w:hAnsi="Arial" w:cs="Arial"/>
        </w:rPr>
        <w:t>teacher in an equivalent post.</w:t>
      </w:r>
    </w:p>
    <w:p w14:paraId="4ACB8123" w14:textId="77777777" w:rsidR="00E34A84" w:rsidRPr="00E34A84" w:rsidRDefault="00E34A84" w:rsidP="00E34A84">
      <w:pPr>
        <w:autoSpaceDE w:val="0"/>
        <w:autoSpaceDN w:val="0"/>
        <w:adjustRightInd w:val="0"/>
        <w:jc w:val="both"/>
        <w:rPr>
          <w:rFonts w:ascii="Arial" w:eastAsia="ArialMT" w:hAnsi="Arial" w:cs="Arial"/>
        </w:rPr>
      </w:pPr>
    </w:p>
    <w:p w14:paraId="7C2602BD"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 xml:space="preserve">Part-time teachers are entitled to planning, </w:t>
      </w:r>
      <w:r w:rsidR="00D51D57" w:rsidRPr="00E34A84">
        <w:rPr>
          <w:rFonts w:ascii="Arial" w:eastAsia="ArialMT" w:hAnsi="Arial" w:cs="Arial"/>
        </w:rPr>
        <w:t>preparation,</w:t>
      </w:r>
      <w:r w:rsidRPr="00E34A84">
        <w:rPr>
          <w:rFonts w:ascii="Arial" w:eastAsia="ArialMT" w:hAnsi="Arial" w:cs="Arial"/>
        </w:rPr>
        <w:t xml:space="preserve"> and assessment time pro-rata to full-time teachers. Part-time teachers must be paid in accordance with the pro rata principle. The same principle must be applied to any allowances awarded to the part-time teacher.</w:t>
      </w:r>
    </w:p>
    <w:p w14:paraId="5944037F" w14:textId="77777777" w:rsidR="00E34A84" w:rsidRPr="00E34A84" w:rsidRDefault="00E34A84" w:rsidP="00E34A84">
      <w:pPr>
        <w:autoSpaceDE w:val="0"/>
        <w:autoSpaceDN w:val="0"/>
        <w:adjustRightInd w:val="0"/>
        <w:jc w:val="both"/>
        <w:rPr>
          <w:rFonts w:ascii="Arial" w:eastAsia="ArialMT" w:hAnsi="Arial" w:cs="Arial"/>
        </w:rPr>
      </w:pPr>
    </w:p>
    <w:p w14:paraId="2146FC46" w14:textId="77777777" w:rsid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Any additional hours such a teacher may agree to work from time to time at the request of the Headteacher should also be paid at the same rate.</w:t>
      </w:r>
    </w:p>
    <w:p w14:paraId="3C723712" w14:textId="77777777" w:rsidR="004C544F" w:rsidRDefault="004C544F" w:rsidP="0006408E">
      <w:pPr>
        <w:overflowPunct w:val="0"/>
        <w:autoSpaceDE w:val="0"/>
        <w:autoSpaceDN w:val="0"/>
        <w:adjustRightInd w:val="0"/>
        <w:jc w:val="both"/>
        <w:textAlignment w:val="baseline"/>
        <w:rPr>
          <w:rFonts w:ascii="Arial" w:hAnsi="Arial" w:cs="Arial"/>
          <w:b/>
        </w:rPr>
      </w:pPr>
    </w:p>
    <w:p w14:paraId="6E3F3167" w14:textId="40209147" w:rsidR="00E34A84" w:rsidRPr="00D02DA1" w:rsidRDefault="0006408E" w:rsidP="0006408E">
      <w:pPr>
        <w:overflowPunct w:val="0"/>
        <w:autoSpaceDE w:val="0"/>
        <w:autoSpaceDN w:val="0"/>
        <w:adjustRightInd w:val="0"/>
        <w:jc w:val="both"/>
        <w:textAlignment w:val="baseline"/>
        <w:rPr>
          <w:rFonts w:ascii="Arial" w:hAnsi="Arial" w:cs="Arial"/>
        </w:rPr>
      </w:pPr>
      <w:r>
        <w:rPr>
          <w:rFonts w:ascii="Arial" w:hAnsi="Arial" w:cs="Arial"/>
          <w:b/>
        </w:rPr>
        <w:t>15</w:t>
      </w:r>
      <w:r>
        <w:rPr>
          <w:rFonts w:ascii="Arial" w:hAnsi="Arial" w:cs="Arial"/>
          <w:b/>
        </w:rPr>
        <w:tab/>
      </w:r>
      <w:r w:rsidR="00E34A84" w:rsidRPr="00D02DA1">
        <w:rPr>
          <w:rFonts w:ascii="Arial" w:hAnsi="Arial" w:cs="Arial"/>
          <w:b/>
        </w:rPr>
        <w:t>TEACHERS EMPLOYED ON A SHORT NOTICE BASIS</w:t>
      </w:r>
    </w:p>
    <w:p w14:paraId="09572D0A" w14:textId="77777777" w:rsidR="00E34A84" w:rsidRPr="00D02DA1" w:rsidRDefault="00E34A84" w:rsidP="00E34A84">
      <w:pPr>
        <w:tabs>
          <w:tab w:val="left" w:pos="2160"/>
        </w:tabs>
        <w:overflowPunct w:val="0"/>
        <w:autoSpaceDE w:val="0"/>
        <w:autoSpaceDN w:val="0"/>
        <w:adjustRightInd w:val="0"/>
        <w:jc w:val="both"/>
        <w:textAlignment w:val="baseline"/>
        <w:rPr>
          <w:rFonts w:ascii="Arial" w:hAnsi="Arial" w:cs="Arial"/>
        </w:rPr>
      </w:pPr>
    </w:p>
    <w:p w14:paraId="70678C68" w14:textId="1FB0BAF8" w:rsidR="00E34A84" w:rsidRDefault="00E34A84" w:rsidP="00E34A84">
      <w:pPr>
        <w:pStyle w:val="Numberedparagraphs"/>
        <w:numPr>
          <w:ilvl w:val="0"/>
          <w:numId w:val="0"/>
        </w:numPr>
        <w:jc w:val="both"/>
      </w:pPr>
      <w:r w:rsidRPr="00ED4770">
        <w:t>Teachers employed on a day-to-day or other short notice basis will be paid on a daily basis calculated on the assumption that a full working year consists of 195 days</w:t>
      </w:r>
      <w:r w:rsidR="00E071F2">
        <w:t>,</w:t>
      </w:r>
      <w:r w:rsidRPr="00ED4770">
        <w:t xml:space="preserve"> periods of employment for less than a</w:t>
      </w:r>
      <w:r>
        <w:t xml:space="preserve"> day being calculated pro-rata.</w:t>
      </w:r>
    </w:p>
    <w:p w14:paraId="4F825F53" w14:textId="77777777" w:rsidR="006733A7" w:rsidRPr="006733A7" w:rsidRDefault="006733A7" w:rsidP="006733A7">
      <w:pPr>
        <w:autoSpaceDE w:val="0"/>
        <w:autoSpaceDN w:val="0"/>
        <w:adjustRightInd w:val="0"/>
        <w:jc w:val="both"/>
        <w:rPr>
          <w:rFonts w:ascii="Arial" w:eastAsia="ArialMT" w:hAnsi="Arial" w:cs="Arial"/>
        </w:rPr>
      </w:pPr>
      <w:r w:rsidRPr="006733A7">
        <w:rPr>
          <w:rFonts w:ascii="Arial" w:eastAsia="ArialMT" w:hAnsi="Arial" w:cs="Arial"/>
        </w:rPr>
        <w:lastRenderedPageBreak/>
        <w:t>Teachers should be paid for all the hours they are required to be on the school premises. Allowance should be made for non-contact time.</w:t>
      </w:r>
    </w:p>
    <w:p w14:paraId="578FE292" w14:textId="77777777" w:rsidR="006733A7" w:rsidRPr="004D5238" w:rsidRDefault="006733A7" w:rsidP="006733A7">
      <w:pPr>
        <w:autoSpaceDE w:val="0"/>
        <w:autoSpaceDN w:val="0"/>
        <w:adjustRightInd w:val="0"/>
      </w:pPr>
    </w:p>
    <w:p w14:paraId="45F3D8B3" w14:textId="0E771C03" w:rsidR="00E34A84" w:rsidRPr="004D5238" w:rsidRDefault="00E34A84" w:rsidP="00E34A84">
      <w:pPr>
        <w:pStyle w:val="Numberedparagraphs"/>
        <w:numPr>
          <w:ilvl w:val="0"/>
          <w:numId w:val="0"/>
        </w:numPr>
        <w:jc w:val="both"/>
        <w:rPr>
          <w:lang w:val="en-US"/>
        </w:rPr>
      </w:pPr>
      <w:r w:rsidRPr="00ED4770">
        <w:rPr>
          <w:lang w:val="en-US"/>
        </w:rPr>
        <w:t>Teachers who are employed to teach for the full pupil day will be paid at a daily rate of 1/195</w:t>
      </w:r>
      <w:r w:rsidRPr="00006EC7">
        <w:rPr>
          <w:vertAlign w:val="superscript"/>
          <w:lang w:val="en-US"/>
        </w:rPr>
        <w:t>th</w:t>
      </w:r>
      <w:r w:rsidR="00006EC7" w:rsidRPr="00ED4770">
        <w:t>;</w:t>
      </w:r>
      <w:r w:rsidR="00006EC7">
        <w:t xml:space="preserve"> </w:t>
      </w:r>
      <w:r w:rsidRPr="00ED4770">
        <w:rPr>
          <w:lang w:val="en-US"/>
        </w:rPr>
        <w:t xml:space="preserve">of the annual pay they would receive if </w:t>
      </w:r>
      <w:r>
        <w:rPr>
          <w:lang w:val="en-US"/>
        </w:rPr>
        <w:t xml:space="preserve">engaged on a regular contract. </w:t>
      </w:r>
    </w:p>
    <w:p w14:paraId="36CD26D1" w14:textId="1B67B8E5" w:rsidR="00E34A84" w:rsidRPr="004D5238" w:rsidRDefault="00E34A84" w:rsidP="00E34A84">
      <w:pPr>
        <w:pStyle w:val="Numberedparagraphs"/>
        <w:numPr>
          <w:ilvl w:val="0"/>
          <w:numId w:val="0"/>
        </w:numPr>
        <w:jc w:val="both"/>
        <w:rPr>
          <w:lang w:val="en-US"/>
        </w:rPr>
      </w:pPr>
      <w:r w:rsidRPr="00ED4770">
        <w:rPr>
          <w:lang w:val="en-US"/>
        </w:rPr>
        <w:t>Teachers who work less than a full day will be hourly paid and will also have their salary calculated as an annual amount which will then be divided by 195</w:t>
      </w:r>
      <w:r w:rsidR="005D245D">
        <w:rPr>
          <w:lang w:val="en-US"/>
        </w:rPr>
        <w:t xml:space="preserve"> </w:t>
      </w:r>
      <w:r w:rsidR="005D245D" w:rsidRPr="005D245D">
        <w:rPr>
          <w:rFonts w:cs="Arial"/>
          <w:lang w:val="en-US"/>
        </w:rPr>
        <w:t>t</w:t>
      </w:r>
      <w:r w:rsidRPr="005D245D">
        <w:rPr>
          <w:rFonts w:cs="Arial"/>
          <w:lang w:val="en-US"/>
        </w:rPr>
        <w:t>h</w:t>
      </w:r>
      <w:r w:rsidRPr="00ED4770">
        <w:rPr>
          <w:lang w:val="en-US"/>
        </w:rPr>
        <w:t>en divided again by the proportion of the fu</w:t>
      </w:r>
      <w:r>
        <w:rPr>
          <w:lang w:val="en-US"/>
        </w:rPr>
        <w:t xml:space="preserve">ll pupil day which they teach. </w:t>
      </w:r>
    </w:p>
    <w:p w14:paraId="7756E6F4" w14:textId="77777777" w:rsidR="00E34A84" w:rsidRPr="004D5238" w:rsidRDefault="00E34A84" w:rsidP="00E34A84">
      <w:pPr>
        <w:pStyle w:val="Numberedparagraphs"/>
        <w:numPr>
          <w:ilvl w:val="0"/>
          <w:numId w:val="0"/>
        </w:numPr>
        <w:jc w:val="both"/>
        <w:rPr>
          <w:lang w:val="en-US"/>
        </w:rPr>
      </w:pPr>
      <w:r w:rsidRPr="00ED4770">
        <w:rPr>
          <w:lang w:val="en-US"/>
        </w:rPr>
        <w:t>Rates for supply teachers should be established through the normal process of assessing their appropriate point on the main or upper pay range unless the teacher has agree</w:t>
      </w:r>
      <w:r>
        <w:rPr>
          <w:lang w:val="en-US"/>
        </w:rPr>
        <w:t>d a different rate in advance</w:t>
      </w:r>
      <w:r w:rsidR="00D660D0">
        <w:rPr>
          <w:lang w:val="en-US"/>
        </w:rPr>
        <w:t>, in accordance with Agency Worker Regulations 2010.</w:t>
      </w:r>
    </w:p>
    <w:p w14:paraId="4DB68948" w14:textId="77777777" w:rsidR="00761B91" w:rsidRPr="006F7FE3" w:rsidRDefault="00761B91" w:rsidP="0031154D">
      <w:pPr>
        <w:tabs>
          <w:tab w:val="left" w:pos="2160"/>
        </w:tabs>
        <w:overflowPunct w:val="0"/>
        <w:autoSpaceDE w:val="0"/>
        <w:autoSpaceDN w:val="0"/>
        <w:adjustRightInd w:val="0"/>
        <w:jc w:val="both"/>
        <w:textAlignment w:val="baseline"/>
        <w:rPr>
          <w:rFonts w:ascii="Arial" w:hAnsi="Arial" w:cs="Arial"/>
          <w:lang w:eastAsia="en-US"/>
        </w:rPr>
      </w:pPr>
    </w:p>
    <w:p w14:paraId="6EBD7967" w14:textId="77777777" w:rsidR="00862C61" w:rsidRPr="006F7FE3" w:rsidRDefault="0006408E" w:rsidP="0006408E">
      <w:pPr>
        <w:tabs>
          <w:tab w:val="left" w:pos="851"/>
        </w:tabs>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16</w:t>
      </w:r>
      <w:r>
        <w:rPr>
          <w:rFonts w:ascii="Arial" w:hAnsi="Arial" w:cs="Arial"/>
          <w:b/>
          <w:bCs/>
          <w:lang w:eastAsia="en-US"/>
        </w:rPr>
        <w:tab/>
      </w:r>
      <w:r w:rsidR="009069AD" w:rsidRPr="006F7FE3">
        <w:rPr>
          <w:rFonts w:ascii="Arial" w:hAnsi="Arial" w:cs="Arial"/>
          <w:b/>
          <w:bCs/>
          <w:lang w:eastAsia="en-US"/>
        </w:rPr>
        <w:t>UNQUALIFIED TEACHERS</w:t>
      </w:r>
    </w:p>
    <w:p w14:paraId="75E753FC" w14:textId="77777777" w:rsidR="00C56885" w:rsidRDefault="00C56885" w:rsidP="00410430">
      <w:pPr>
        <w:jc w:val="both"/>
        <w:rPr>
          <w:rFonts w:ascii="Arial" w:hAnsi="Arial" w:cs="Arial"/>
        </w:rPr>
      </w:pPr>
    </w:p>
    <w:p w14:paraId="468DD638" w14:textId="77777777" w:rsidR="00C56885" w:rsidRPr="00ED4770" w:rsidRDefault="00C56885" w:rsidP="00C56885">
      <w:pPr>
        <w:pStyle w:val="Numberedparagraphs"/>
        <w:numPr>
          <w:ilvl w:val="0"/>
          <w:numId w:val="0"/>
        </w:numPr>
        <w:jc w:val="both"/>
      </w:pPr>
      <w:r w:rsidRPr="00ED4770">
        <w:t xml:space="preserve">There are different types of 'unqualified teacher' </w:t>
      </w:r>
      <w:r>
        <w:t>such as</w:t>
      </w:r>
      <w:r w:rsidRPr="00ED4770">
        <w:t>:</w:t>
      </w:r>
    </w:p>
    <w:p w14:paraId="4A5FFCEF" w14:textId="77777777" w:rsidR="00C56885" w:rsidRPr="00ED4770" w:rsidRDefault="00C56885" w:rsidP="00C56885">
      <w:pPr>
        <w:pStyle w:val="TableBulletedList"/>
        <w:jc w:val="both"/>
      </w:pPr>
      <w:r w:rsidRPr="00ED4770">
        <w:t xml:space="preserve">trainees working towards qualified teacher status (QTS), </w:t>
      </w:r>
    </w:p>
    <w:p w14:paraId="5F772774" w14:textId="77777777" w:rsidR="00C56885" w:rsidRPr="00ED4770" w:rsidRDefault="00C56885" w:rsidP="00C56885">
      <w:pPr>
        <w:pStyle w:val="TableBulletedList"/>
        <w:jc w:val="both"/>
      </w:pPr>
      <w:r w:rsidRPr="00ED4770">
        <w:t xml:space="preserve">overseas trained teachers, and </w:t>
      </w:r>
    </w:p>
    <w:p w14:paraId="793163AE" w14:textId="77777777" w:rsidR="00C56885" w:rsidRDefault="00C56885" w:rsidP="00C56885">
      <w:pPr>
        <w:pStyle w:val="TableBulletedList"/>
        <w:jc w:val="both"/>
      </w:pPr>
      <w:r w:rsidRPr="00ED4770">
        <w:t xml:space="preserve">instructors who are people with a particular skill, special qualifications and or experience. </w:t>
      </w:r>
    </w:p>
    <w:p w14:paraId="76CA028B" w14:textId="77777777" w:rsidR="00C56885" w:rsidRDefault="00C56885" w:rsidP="00410430">
      <w:pPr>
        <w:jc w:val="both"/>
        <w:rPr>
          <w:rFonts w:ascii="Arial" w:hAnsi="Arial" w:cs="Arial"/>
        </w:rPr>
      </w:pPr>
    </w:p>
    <w:p w14:paraId="3ED083E9" w14:textId="2D0C1430" w:rsidR="00410430" w:rsidRPr="00A93CE6" w:rsidRDefault="00C56885" w:rsidP="00C56885">
      <w:pPr>
        <w:autoSpaceDE w:val="0"/>
        <w:autoSpaceDN w:val="0"/>
        <w:adjustRightInd w:val="0"/>
        <w:jc w:val="both"/>
        <w:rPr>
          <w:rFonts w:ascii="Arial" w:hAnsi="Arial" w:cs="Arial"/>
        </w:rPr>
      </w:pPr>
      <w:r w:rsidRPr="0034641F">
        <w:rPr>
          <w:rFonts w:ascii="Arial" w:eastAsia="ArialMT" w:hAnsi="Arial" w:cs="Arial"/>
          <w:color w:val="000000"/>
        </w:rPr>
        <w:t xml:space="preserve">From 1st </w:t>
      </w:r>
      <w:r w:rsidRPr="000F28F1">
        <w:rPr>
          <w:rFonts w:ascii="Arial" w:eastAsia="ArialMT" w:hAnsi="Arial" w:cs="Arial"/>
        </w:rPr>
        <w:t xml:space="preserve">September </w:t>
      </w:r>
      <w:r w:rsidR="0063144F" w:rsidRPr="000F28F1">
        <w:rPr>
          <w:rFonts w:ascii="Arial" w:eastAsia="ArialMT" w:hAnsi="Arial" w:cs="Arial"/>
        </w:rPr>
        <w:t>2024</w:t>
      </w:r>
      <w:r w:rsidRPr="000F28F1">
        <w:rPr>
          <w:rFonts w:ascii="Arial" w:eastAsia="ArialMT" w:hAnsi="Arial" w:cs="Arial"/>
        </w:rPr>
        <w:t xml:space="preserve">, the </w:t>
      </w:r>
      <w:r w:rsidRPr="0034641F">
        <w:rPr>
          <w:rFonts w:ascii="Arial" w:eastAsia="ArialMT" w:hAnsi="Arial" w:cs="Arial"/>
          <w:color w:val="000000"/>
        </w:rPr>
        <w:t>S</w:t>
      </w:r>
      <w:r>
        <w:rPr>
          <w:rFonts w:ascii="Arial" w:eastAsia="ArialMT" w:hAnsi="Arial" w:cs="Arial"/>
          <w:color w:val="000000"/>
        </w:rPr>
        <w:t xml:space="preserve">TPCD </w:t>
      </w:r>
      <w:r w:rsidR="00C326C5">
        <w:rPr>
          <w:rFonts w:ascii="Arial" w:eastAsia="ArialMT" w:hAnsi="Arial" w:cs="Arial"/>
          <w:color w:val="000000"/>
        </w:rPr>
        <w:t>document</w:t>
      </w:r>
      <w:r>
        <w:rPr>
          <w:rFonts w:ascii="Arial" w:eastAsia="ArialMT" w:hAnsi="Arial" w:cs="Arial"/>
          <w:color w:val="000000"/>
        </w:rPr>
        <w:t xml:space="preserve"> stated</w:t>
      </w:r>
      <w:r w:rsidRPr="0034641F">
        <w:rPr>
          <w:rFonts w:ascii="Arial" w:eastAsia="ArialMT" w:hAnsi="Arial" w:cs="Arial"/>
          <w:color w:val="000000"/>
        </w:rPr>
        <w:t xml:space="preserve"> the following </w:t>
      </w:r>
      <w:r>
        <w:rPr>
          <w:rFonts w:ascii="Arial" w:eastAsia="ArialMT" w:hAnsi="Arial" w:cs="Arial"/>
          <w:color w:val="000000"/>
        </w:rPr>
        <w:t>minimum</w:t>
      </w:r>
      <w:r w:rsidR="00BF307D">
        <w:rPr>
          <w:rFonts w:ascii="Arial" w:eastAsia="ArialMT" w:hAnsi="Arial" w:cs="Arial"/>
          <w:color w:val="000000"/>
        </w:rPr>
        <w:t xml:space="preserve">, </w:t>
      </w:r>
      <w:r w:rsidRPr="00E071F2">
        <w:rPr>
          <w:rFonts w:ascii="Arial" w:eastAsia="ArialMT" w:hAnsi="Arial" w:cs="Arial"/>
        </w:rPr>
        <w:t>maximum</w:t>
      </w:r>
      <w:r w:rsidR="00BF307D" w:rsidRPr="00E071F2">
        <w:rPr>
          <w:rFonts w:ascii="Arial" w:eastAsia="ArialMT" w:hAnsi="Arial" w:cs="Arial"/>
        </w:rPr>
        <w:t xml:space="preserve"> and advisory</w:t>
      </w:r>
      <w:r w:rsidRPr="00E071F2">
        <w:rPr>
          <w:rFonts w:ascii="Arial" w:eastAsia="ArialMT" w:hAnsi="Arial" w:cs="Arial"/>
        </w:rPr>
        <w:t xml:space="preserve"> </w:t>
      </w:r>
      <w:r w:rsidRPr="0034641F">
        <w:rPr>
          <w:rFonts w:ascii="Arial" w:eastAsia="ArialMT" w:hAnsi="Arial" w:cs="Arial"/>
          <w:color w:val="000000"/>
        </w:rPr>
        <w:t>pay points</w:t>
      </w:r>
      <w:r w:rsidR="00BF307D">
        <w:rPr>
          <w:rFonts w:ascii="Arial" w:eastAsia="ArialMT" w:hAnsi="Arial" w:cs="Arial"/>
          <w:color w:val="000000"/>
        </w:rPr>
        <w:t>,</w:t>
      </w:r>
      <w:r w:rsidRPr="0034641F">
        <w:rPr>
          <w:rFonts w:ascii="Arial" w:eastAsia="ArialMT" w:hAnsi="Arial" w:cs="Arial"/>
          <w:color w:val="000000"/>
        </w:rPr>
        <w:t xml:space="preserve"> within the </w:t>
      </w:r>
      <w:r>
        <w:rPr>
          <w:rFonts w:ascii="Arial" w:eastAsia="ArialMT" w:hAnsi="Arial" w:cs="Arial"/>
          <w:color w:val="000000"/>
        </w:rPr>
        <w:t>unqualified</w:t>
      </w:r>
      <w:r w:rsidRPr="0034641F">
        <w:rPr>
          <w:rFonts w:ascii="Arial" w:eastAsia="ArialMT" w:hAnsi="Arial" w:cs="Arial"/>
          <w:color w:val="000000"/>
        </w:rPr>
        <w:t xml:space="preserve"> pay range.</w:t>
      </w:r>
      <w:r>
        <w:rPr>
          <w:rFonts w:ascii="Arial" w:eastAsia="ArialMT" w:hAnsi="Arial" w:cs="Arial"/>
          <w:color w:val="000000"/>
        </w:rPr>
        <w:t xml:space="preserve"> </w:t>
      </w:r>
      <w:r w:rsidR="00410430" w:rsidRPr="00A93CE6">
        <w:rPr>
          <w:rFonts w:ascii="Arial" w:hAnsi="Arial" w:cs="Arial"/>
        </w:rPr>
        <w:t xml:space="preserve">The pay committee will use reference points.  </w:t>
      </w:r>
      <w:r w:rsidR="000B0B7B" w:rsidRPr="00A93CE6">
        <w:rPr>
          <w:rFonts w:ascii="Arial" w:hAnsi="Arial" w:cs="Arial"/>
        </w:rPr>
        <w:t>Therefore,</w:t>
      </w:r>
      <w:r w:rsidR="00410430" w:rsidRPr="00A93CE6">
        <w:rPr>
          <w:rFonts w:ascii="Arial" w:hAnsi="Arial" w:cs="Arial"/>
        </w:rPr>
        <w:t xml:space="preserve"> the pay scale for </w:t>
      </w:r>
      <w:r w:rsidR="00410430">
        <w:rPr>
          <w:rFonts w:ascii="Arial" w:hAnsi="Arial" w:cs="Arial"/>
        </w:rPr>
        <w:t>the unqualified</w:t>
      </w:r>
      <w:r w:rsidR="00410430" w:rsidRPr="00A93CE6">
        <w:rPr>
          <w:rFonts w:ascii="Arial" w:hAnsi="Arial" w:cs="Arial"/>
        </w:rPr>
        <w:t xml:space="preserve"> pay range in this school is:</w:t>
      </w:r>
    </w:p>
    <w:p w14:paraId="60614D65" w14:textId="5D3CA334" w:rsidR="00862C61" w:rsidRDefault="00862C61" w:rsidP="0031154D">
      <w:pPr>
        <w:tabs>
          <w:tab w:val="left" w:pos="1440"/>
        </w:tabs>
        <w:overflowPunct w:val="0"/>
        <w:autoSpaceDE w:val="0"/>
        <w:autoSpaceDN w:val="0"/>
        <w:adjustRightInd w:val="0"/>
        <w:jc w:val="both"/>
        <w:textAlignment w:val="baseline"/>
        <w:rPr>
          <w:rFonts w:ascii="Arial" w:hAnsi="Arial" w:cs="Arial"/>
          <w:b/>
          <w:bCs/>
          <w:lang w:eastAsia="en-US"/>
        </w:rPr>
      </w:pPr>
    </w:p>
    <w:p w14:paraId="0FE30E09" w14:textId="1690AD57" w:rsidR="00862C61" w:rsidRPr="009E5521" w:rsidRDefault="009E5521" w:rsidP="0031154D">
      <w:pPr>
        <w:tabs>
          <w:tab w:val="left" w:pos="1440"/>
        </w:tabs>
        <w:overflowPunct w:val="0"/>
        <w:autoSpaceDE w:val="0"/>
        <w:autoSpaceDN w:val="0"/>
        <w:adjustRightInd w:val="0"/>
        <w:jc w:val="both"/>
        <w:textAlignment w:val="baseline"/>
        <w:rPr>
          <w:rFonts w:ascii="Arial" w:hAnsi="Arial" w:cs="Arial"/>
          <w:lang w:eastAsia="en-US"/>
        </w:rPr>
      </w:pPr>
      <w:r w:rsidRPr="009E5521">
        <w:rPr>
          <w:rFonts w:ascii="Arial" w:hAnsi="Arial" w:cs="Arial"/>
          <w:lang w:eastAsia="en-US"/>
        </w:rPr>
        <w:t>Recommended Range</w:t>
      </w:r>
      <w:r>
        <w:rPr>
          <w:rFonts w:ascii="Arial" w:hAnsi="Arial" w:cs="Arial"/>
          <w:lang w:eastAsia="en-US"/>
        </w:rPr>
        <w:t>:</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sidR="00E16F6E">
        <w:rPr>
          <w:rFonts w:ascii="Arial" w:hAnsi="Arial" w:cs="Arial"/>
          <w:lang w:eastAsia="en-US"/>
        </w:rPr>
        <w:t xml:space="preserve">  </w:t>
      </w:r>
      <w:r>
        <w:rPr>
          <w:rFonts w:ascii="Arial" w:hAnsi="Arial" w:cs="Arial"/>
          <w:lang w:eastAsia="en-US"/>
        </w:rPr>
        <w:t>School Range:</w:t>
      </w:r>
    </w:p>
    <w:tbl>
      <w:tblPr>
        <w:tblW w:w="8359" w:type="dxa"/>
        <w:tblInd w:w="113" w:type="dxa"/>
        <w:tblLayout w:type="fixed"/>
        <w:tblLook w:val="04A0" w:firstRow="1" w:lastRow="0" w:firstColumn="1" w:lastColumn="0" w:noHBand="0" w:noVBand="1"/>
      </w:tblPr>
      <w:tblGrid>
        <w:gridCol w:w="1170"/>
        <w:gridCol w:w="1220"/>
        <w:gridCol w:w="2850"/>
        <w:gridCol w:w="1843"/>
        <w:gridCol w:w="1276"/>
      </w:tblGrid>
      <w:tr w:rsidR="009E5521" w14:paraId="6B00B98F" w14:textId="6C71F5A7" w:rsidTr="009E5521">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E29CB" w14:textId="77777777" w:rsidR="009E5521" w:rsidRPr="00E16F6E" w:rsidRDefault="009E5521" w:rsidP="009E5521">
            <w:pPr>
              <w:jc w:val="right"/>
              <w:rPr>
                <w:rFonts w:ascii="Calibri" w:hAnsi="Calibri" w:cs="Calibri"/>
                <w:sz w:val="22"/>
                <w:szCs w:val="22"/>
              </w:rPr>
            </w:pPr>
            <w:r w:rsidRPr="00E16F6E">
              <w:rPr>
                <w:rFonts w:ascii="Calibri" w:hAnsi="Calibri" w:cs="Calibri"/>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5FEE8" w14:textId="37E5D057" w:rsidR="009E5521" w:rsidRPr="000F28F1" w:rsidRDefault="0063144F" w:rsidP="009E5521">
            <w:pPr>
              <w:rPr>
                <w:rFonts w:ascii="Arial" w:hAnsi="Arial" w:cs="Arial"/>
                <w:b/>
                <w:bCs/>
                <w:strike/>
                <w:sz w:val="22"/>
                <w:szCs w:val="22"/>
              </w:rPr>
            </w:pPr>
            <w:r w:rsidRPr="000F28F1">
              <w:rPr>
                <w:rFonts w:ascii="Arial" w:hAnsi="Arial" w:cs="Arial"/>
                <w:b/>
                <w:bCs/>
                <w:sz w:val="22"/>
                <w:szCs w:val="22"/>
              </w:rPr>
              <w:t>2024</w:t>
            </w:r>
          </w:p>
        </w:tc>
        <w:tc>
          <w:tcPr>
            <w:tcW w:w="2850" w:type="dxa"/>
            <w:tcBorders>
              <w:left w:val="single" w:sz="4" w:space="0" w:color="auto"/>
              <w:right w:val="single" w:sz="4" w:space="0" w:color="auto"/>
            </w:tcBorders>
          </w:tcPr>
          <w:p w14:paraId="71F0E8A1" w14:textId="77777777" w:rsidR="009E5521" w:rsidRPr="00A755E4" w:rsidRDefault="009E5521" w:rsidP="009E5521">
            <w:pPr>
              <w:rPr>
                <w:rFonts w:ascii="Calibri" w:hAnsi="Calibri" w:cs="Calibri"/>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14:paraId="6AE9F822" w14:textId="6B88960A" w:rsidR="009E5521" w:rsidRDefault="009E5521" w:rsidP="009E5521">
            <w:r w:rsidRPr="00A755E4">
              <w:rPr>
                <w:rFonts w:ascii="Calibri" w:hAnsi="Calibri" w:cs="Calibri"/>
                <w:color w:val="FF0000"/>
                <w:sz w:val="22"/>
                <w:szCs w:val="22"/>
              </w:rPr>
              <w:t> </w:t>
            </w:r>
          </w:p>
        </w:tc>
        <w:tc>
          <w:tcPr>
            <w:tcW w:w="1276" w:type="dxa"/>
            <w:tcBorders>
              <w:top w:val="single" w:sz="4" w:space="0" w:color="auto"/>
              <w:left w:val="single" w:sz="4" w:space="0" w:color="auto"/>
              <w:bottom w:val="single" w:sz="4" w:space="0" w:color="auto"/>
              <w:right w:val="single" w:sz="4" w:space="0" w:color="auto"/>
            </w:tcBorders>
            <w:vAlign w:val="bottom"/>
          </w:tcPr>
          <w:p w14:paraId="2C090751" w14:textId="138BE075" w:rsidR="009E5521" w:rsidRPr="000F28F1" w:rsidRDefault="009E5521" w:rsidP="009E5521">
            <w:pPr>
              <w:rPr>
                <w:rFonts w:ascii="Arial" w:hAnsi="Arial" w:cs="Arial"/>
                <w:strike/>
                <w:sz w:val="22"/>
                <w:szCs w:val="22"/>
              </w:rPr>
            </w:pPr>
          </w:p>
          <w:p w14:paraId="2CE122EB" w14:textId="22693B6B" w:rsidR="0063144F" w:rsidRPr="0063144F" w:rsidRDefault="0063144F" w:rsidP="009E5521">
            <w:pPr>
              <w:rPr>
                <w:color w:val="7030A0"/>
              </w:rPr>
            </w:pPr>
            <w:r w:rsidRPr="000F28F1">
              <w:rPr>
                <w:rFonts w:ascii="Arial" w:hAnsi="Arial" w:cs="Arial"/>
                <w:sz w:val="22"/>
                <w:szCs w:val="22"/>
              </w:rPr>
              <w:t>2024</w:t>
            </w:r>
          </w:p>
        </w:tc>
      </w:tr>
      <w:tr w:rsidR="009E5521" w14:paraId="47AAB4C7" w14:textId="6791835C"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5DB9465" w14:textId="77777777" w:rsidR="009E5521" w:rsidRPr="00E16F6E" w:rsidRDefault="009E5521" w:rsidP="009E5521">
            <w:pPr>
              <w:jc w:val="right"/>
              <w:rPr>
                <w:rFonts w:ascii="Arial" w:hAnsi="Arial" w:cs="Arial"/>
                <w:sz w:val="22"/>
                <w:szCs w:val="22"/>
              </w:rPr>
            </w:pPr>
            <w:r w:rsidRPr="00E16F6E">
              <w:rPr>
                <w:rFonts w:ascii="Arial" w:hAnsi="Arial" w:cs="Arial"/>
                <w:sz w:val="22"/>
                <w:szCs w:val="22"/>
              </w:rPr>
              <w:t>Minimum</w:t>
            </w:r>
          </w:p>
        </w:tc>
        <w:tc>
          <w:tcPr>
            <w:tcW w:w="1220" w:type="dxa"/>
            <w:tcBorders>
              <w:top w:val="single" w:sz="4" w:space="0" w:color="auto"/>
              <w:left w:val="nil"/>
              <w:bottom w:val="single" w:sz="4" w:space="0" w:color="auto"/>
              <w:right w:val="single" w:sz="4" w:space="0" w:color="auto"/>
            </w:tcBorders>
            <w:shd w:val="clear" w:color="auto" w:fill="auto"/>
            <w:noWrap/>
            <w:hideMark/>
          </w:tcPr>
          <w:p w14:paraId="7AA18F52" w14:textId="77777777" w:rsidR="000F28F1" w:rsidRDefault="000F28F1" w:rsidP="009E5521">
            <w:pPr>
              <w:rPr>
                <w:rFonts w:ascii="Arial" w:hAnsi="Arial" w:cs="Arial"/>
                <w:sz w:val="22"/>
                <w:szCs w:val="22"/>
              </w:rPr>
            </w:pPr>
          </w:p>
          <w:p w14:paraId="23D89A78" w14:textId="7C739ED7" w:rsidR="009E5521" w:rsidRPr="000F28F1" w:rsidRDefault="00FD544E" w:rsidP="009E5521">
            <w:pPr>
              <w:rPr>
                <w:rFonts w:ascii="Arial" w:hAnsi="Arial" w:cs="Arial"/>
                <w:sz w:val="22"/>
                <w:szCs w:val="22"/>
              </w:rPr>
            </w:pPr>
            <w:r w:rsidRPr="000F28F1">
              <w:rPr>
                <w:rFonts w:ascii="Arial" w:hAnsi="Arial" w:cs="Arial"/>
                <w:sz w:val="22"/>
                <w:szCs w:val="22"/>
              </w:rPr>
              <w:t>21,731</w:t>
            </w:r>
          </w:p>
        </w:tc>
        <w:tc>
          <w:tcPr>
            <w:tcW w:w="2850" w:type="dxa"/>
            <w:tcBorders>
              <w:left w:val="single" w:sz="4" w:space="0" w:color="auto"/>
              <w:right w:val="single" w:sz="4" w:space="0" w:color="auto"/>
            </w:tcBorders>
          </w:tcPr>
          <w:p w14:paraId="6045C8EA" w14:textId="77777777" w:rsidR="009E5521" w:rsidRPr="00A755E4" w:rsidRDefault="009E5521" w:rsidP="009E5521">
            <w:pPr>
              <w:rPr>
                <w:rFonts w:ascii="Arial" w:hAnsi="Arial" w:cs="Arial"/>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14:paraId="546947BF" w14:textId="42195103" w:rsidR="009E5521" w:rsidRDefault="009E5521" w:rsidP="009E5521">
            <w:r w:rsidRPr="00A755E4">
              <w:rPr>
                <w:rFonts w:ascii="Arial" w:hAnsi="Arial" w:cs="Arial"/>
                <w:color w:val="FF0000"/>
                <w:sz w:val="22"/>
                <w:szCs w:val="22"/>
              </w:rPr>
              <w:t>Minimum</w:t>
            </w:r>
          </w:p>
        </w:tc>
        <w:tc>
          <w:tcPr>
            <w:tcW w:w="1276" w:type="dxa"/>
            <w:tcBorders>
              <w:top w:val="single" w:sz="4" w:space="0" w:color="auto"/>
              <w:left w:val="single" w:sz="4" w:space="0" w:color="auto"/>
              <w:bottom w:val="single" w:sz="4" w:space="0" w:color="auto"/>
              <w:right w:val="single" w:sz="4" w:space="0" w:color="auto"/>
            </w:tcBorders>
          </w:tcPr>
          <w:p w14:paraId="75207106" w14:textId="30443307" w:rsidR="009E5521" w:rsidRDefault="009E5521" w:rsidP="009E5521">
            <w:pPr>
              <w:rPr>
                <w:rFonts w:ascii="Arial" w:hAnsi="Arial" w:cs="Arial"/>
                <w:strike/>
                <w:color w:val="FF0000"/>
                <w:sz w:val="22"/>
                <w:szCs w:val="22"/>
              </w:rPr>
            </w:pPr>
          </w:p>
          <w:p w14:paraId="65F256BB" w14:textId="0D80C7D7" w:rsidR="00FD544E" w:rsidRPr="00FD544E" w:rsidRDefault="00FD544E" w:rsidP="009E5521">
            <w:pPr>
              <w:rPr>
                <w:color w:val="FF0000"/>
              </w:rPr>
            </w:pPr>
            <w:r>
              <w:rPr>
                <w:rFonts w:ascii="Arial" w:hAnsi="Arial" w:cs="Arial"/>
                <w:color w:val="FF0000"/>
                <w:sz w:val="22"/>
                <w:szCs w:val="22"/>
              </w:rPr>
              <w:t>21,731</w:t>
            </w:r>
          </w:p>
        </w:tc>
      </w:tr>
      <w:tr w:rsidR="009E5521" w14:paraId="0794D648" w14:textId="3BA542D1"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7AE5FF32" w14:textId="77777777" w:rsidR="009E5521" w:rsidRPr="00E16F6E" w:rsidRDefault="009E5521" w:rsidP="009E5521">
            <w:pPr>
              <w:jc w:val="right"/>
              <w:rPr>
                <w:rFonts w:ascii="Arial" w:hAnsi="Arial" w:cs="Arial"/>
                <w:sz w:val="22"/>
                <w:szCs w:val="22"/>
              </w:rPr>
            </w:pPr>
          </w:p>
        </w:tc>
        <w:tc>
          <w:tcPr>
            <w:tcW w:w="1220" w:type="dxa"/>
            <w:tcBorders>
              <w:top w:val="single" w:sz="4" w:space="0" w:color="auto"/>
              <w:left w:val="nil"/>
              <w:bottom w:val="single" w:sz="4" w:space="0" w:color="auto"/>
              <w:right w:val="single" w:sz="4" w:space="0" w:color="auto"/>
            </w:tcBorders>
            <w:shd w:val="clear" w:color="auto" w:fill="auto"/>
            <w:noWrap/>
          </w:tcPr>
          <w:p w14:paraId="647C1740" w14:textId="0B30C388" w:rsidR="009E5521" w:rsidRPr="000F28F1" w:rsidRDefault="00FD544E" w:rsidP="009E5521">
            <w:pPr>
              <w:rPr>
                <w:rFonts w:ascii="Arial" w:hAnsi="Arial" w:cs="Arial"/>
                <w:strike/>
                <w:sz w:val="22"/>
                <w:szCs w:val="22"/>
              </w:rPr>
            </w:pPr>
            <w:r w:rsidRPr="000F28F1">
              <w:rPr>
                <w:rFonts w:ascii="Arial" w:hAnsi="Arial" w:cs="Arial"/>
                <w:sz w:val="22"/>
                <w:szCs w:val="22"/>
              </w:rPr>
              <w:t>24,224</w:t>
            </w:r>
          </w:p>
        </w:tc>
        <w:tc>
          <w:tcPr>
            <w:tcW w:w="2850" w:type="dxa"/>
            <w:tcBorders>
              <w:left w:val="single" w:sz="4" w:space="0" w:color="auto"/>
              <w:right w:val="single" w:sz="4" w:space="0" w:color="auto"/>
            </w:tcBorders>
          </w:tcPr>
          <w:p w14:paraId="6C6CF8DF" w14:textId="77777777" w:rsidR="009E5521" w:rsidRDefault="009E5521" w:rsidP="009E5521"/>
        </w:tc>
        <w:tc>
          <w:tcPr>
            <w:tcW w:w="1843" w:type="dxa"/>
            <w:tcBorders>
              <w:top w:val="single" w:sz="4" w:space="0" w:color="auto"/>
              <w:left w:val="single" w:sz="4" w:space="0" w:color="auto"/>
              <w:bottom w:val="single" w:sz="4" w:space="0" w:color="auto"/>
              <w:right w:val="single" w:sz="4" w:space="0" w:color="auto"/>
            </w:tcBorders>
            <w:vAlign w:val="bottom"/>
          </w:tcPr>
          <w:p w14:paraId="4E012431" w14:textId="70399744" w:rsidR="009E5521" w:rsidRDefault="009E5521" w:rsidP="009E5521"/>
        </w:tc>
        <w:tc>
          <w:tcPr>
            <w:tcW w:w="1276" w:type="dxa"/>
            <w:tcBorders>
              <w:top w:val="single" w:sz="4" w:space="0" w:color="auto"/>
              <w:left w:val="single" w:sz="4" w:space="0" w:color="auto"/>
              <w:bottom w:val="single" w:sz="4" w:space="0" w:color="auto"/>
              <w:right w:val="single" w:sz="4" w:space="0" w:color="auto"/>
            </w:tcBorders>
          </w:tcPr>
          <w:p w14:paraId="1CD64498" w14:textId="77777777" w:rsidR="009E5521" w:rsidRPr="00E071F2" w:rsidRDefault="009E5521" w:rsidP="009E5521">
            <w:pPr>
              <w:rPr>
                <w:color w:val="FF0000"/>
              </w:rPr>
            </w:pPr>
          </w:p>
        </w:tc>
      </w:tr>
      <w:tr w:rsidR="009E5521" w14:paraId="4706CBB3" w14:textId="6312380F"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73ED4E70" w14:textId="77777777" w:rsidR="009E5521" w:rsidRPr="00E16F6E" w:rsidRDefault="009E5521" w:rsidP="009E5521">
            <w:pPr>
              <w:jc w:val="right"/>
              <w:rPr>
                <w:rFonts w:ascii="Arial" w:hAnsi="Arial" w:cs="Arial"/>
                <w:sz w:val="22"/>
                <w:szCs w:val="22"/>
              </w:rPr>
            </w:pPr>
          </w:p>
        </w:tc>
        <w:tc>
          <w:tcPr>
            <w:tcW w:w="1220" w:type="dxa"/>
            <w:tcBorders>
              <w:top w:val="single" w:sz="4" w:space="0" w:color="auto"/>
              <w:left w:val="nil"/>
              <w:bottom w:val="single" w:sz="4" w:space="0" w:color="auto"/>
              <w:right w:val="single" w:sz="4" w:space="0" w:color="auto"/>
            </w:tcBorders>
            <w:shd w:val="clear" w:color="auto" w:fill="auto"/>
            <w:noWrap/>
          </w:tcPr>
          <w:p w14:paraId="71E7070F" w14:textId="7BC44A90" w:rsidR="009E5521" w:rsidRPr="000F28F1" w:rsidRDefault="00FD544E" w:rsidP="009E5521">
            <w:pPr>
              <w:rPr>
                <w:rFonts w:ascii="Arial" w:hAnsi="Arial" w:cs="Arial"/>
                <w:sz w:val="22"/>
                <w:szCs w:val="22"/>
              </w:rPr>
            </w:pPr>
            <w:r w:rsidRPr="000F28F1">
              <w:rPr>
                <w:rFonts w:ascii="Arial" w:hAnsi="Arial" w:cs="Arial"/>
                <w:sz w:val="22"/>
                <w:szCs w:val="22"/>
              </w:rPr>
              <w:t>26,716</w:t>
            </w:r>
          </w:p>
        </w:tc>
        <w:tc>
          <w:tcPr>
            <w:tcW w:w="2850" w:type="dxa"/>
            <w:tcBorders>
              <w:left w:val="single" w:sz="4" w:space="0" w:color="auto"/>
              <w:right w:val="single" w:sz="4" w:space="0" w:color="auto"/>
            </w:tcBorders>
          </w:tcPr>
          <w:p w14:paraId="797AFDBE" w14:textId="77777777" w:rsidR="009E5521" w:rsidRDefault="009E5521" w:rsidP="009E5521"/>
        </w:tc>
        <w:tc>
          <w:tcPr>
            <w:tcW w:w="1843" w:type="dxa"/>
            <w:tcBorders>
              <w:top w:val="single" w:sz="4" w:space="0" w:color="auto"/>
              <w:left w:val="single" w:sz="4" w:space="0" w:color="auto"/>
              <w:bottom w:val="single" w:sz="4" w:space="0" w:color="auto"/>
              <w:right w:val="single" w:sz="4" w:space="0" w:color="auto"/>
            </w:tcBorders>
            <w:vAlign w:val="bottom"/>
          </w:tcPr>
          <w:p w14:paraId="4CFD842B" w14:textId="2B9475E1" w:rsidR="009E5521" w:rsidRDefault="009E5521" w:rsidP="009E5521"/>
        </w:tc>
        <w:tc>
          <w:tcPr>
            <w:tcW w:w="1276" w:type="dxa"/>
            <w:tcBorders>
              <w:top w:val="single" w:sz="4" w:space="0" w:color="auto"/>
              <w:left w:val="single" w:sz="4" w:space="0" w:color="auto"/>
              <w:bottom w:val="single" w:sz="4" w:space="0" w:color="auto"/>
              <w:right w:val="single" w:sz="4" w:space="0" w:color="auto"/>
            </w:tcBorders>
          </w:tcPr>
          <w:p w14:paraId="34C454F7" w14:textId="77777777" w:rsidR="009E5521" w:rsidRPr="00E071F2" w:rsidRDefault="009E5521" w:rsidP="009E5521">
            <w:pPr>
              <w:rPr>
                <w:color w:val="FF0000"/>
              </w:rPr>
            </w:pPr>
          </w:p>
        </w:tc>
      </w:tr>
      <w:tr w:rsidR="009E5521" w14:paraId="7FB97596" w14:textId="6AFC5E6C"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6AC1789A" w14:textId="77777777" w:rsidR="009E5521" w:rsidRPr="00E16F6E" w:rsidRDefault="009E5521" w:rsidP="009E5521">
            <w:pPr>
              <w:jc w:val="right"/>
              <w:rPr>
                <w:rFonts w:ascii="Arial" w:hAnsi="Arial" w:cs="Arial"/>
                <w:sz w:val="22"/>
                <w:szCs w:val="22"/>
              </w:rPr>
            </w:pPr>
          </w:p>
        </w:tc>
        <w:tc>
          <w:tcPr>
            <w:tcW w:w="1220" w:type="dxa"/>
            <w:tcBorders>
              <w:top w:val="single" w:sz="4" w:space="0" w:color="auto"/>
              <w:left w:val="nil"/>
              <w:bottom w:val="single" w:sz="4" w:space="0" w:color="auto"/>
              <w:right w:val="single" w:sz="4" w:space="0" w:color="auto"/>
            </w:tcBorders>
            <w:shd w:val="clear" w:color="auto" w:fill="auto"/>
            <w:noWrap/>
          </w:tcPr>
          <w:p w14:paraId="1B3C9F56" w14:textId="6DC03A0F" w:rsidR="00FD544E" w:rsidRPr="000F28F1" w:rsidRDefault="00FD544E" w:rsidP="009E5521">
            <w:pPr>
              <w:rPr>
                <w:rFonts w:ascii="Arial" w:hAnsi="Arial" w:cs="Arial"/>
                <w:sz w:val="22"/>
                <w:szCs w:val="22"/>
              </w:rPr>
            </w:pPr>
            <w:r w:rsidRPr="000F28F1">
              <w:rPr>
                <w:rFonts w:ascii="Arial" w:hAnsi="Arial" w:cs="Arial"/>
                <w:sz w:val="22"/>
                <w:szCs w:val="22"/>
              </w:rPr>
              <w:t>28,914</w:t>
            </w:r>
          </w:p>
        </w:tc>
        <w:tc>
          <w:tcPr>
            <w:tcW w:w="2850" w:type="dxa"/>
            <w:tcBorders>
              <w:left w:val="single" w:sz="4" w:space="0" w:color="auto"/>
              <w:right w:val="single" w:sz="4" w:space="0" w:color="auto"/>
            </w:tcBorders>
          </w:tcPr>
          <w:p w14:paraId="1422697A" w14:textId="77777777" w:rsidR="009E5521" w:rsidRDefault="009E5521" w:rsidP="009E5521"/>
        </w:tc>
        <w:tc>
          <w:tcPr>
            <w:tcW w:w="1843" w:type="dxa"/>
            <w:tcBorders>
              <w:top w:val="single" w:sz="4" w:space="0" w:color="auto"/>
              <w:left w:val="single" w:sz="4" w:space="0" w:color="auto"/>
              <w:bottom w:val="single" w:sz="4" w:space="0" w:color="auto"/>
              <w:right w:val="single" w:sz="4" w:space="0" w:color="auto"/>
            </w:tcBorders>
            <w:vAlign w:val="bottom"/>
          </w:tcPr>
          <w:p w14:paraId="6EBF3524" w14:textId="7E656D63" w:rsidR="009E5521" w:rsidRDefault="009E5521" w:rsidP="009E5521"/>
        </w:tc>
        <w:tc>
          <w:tcPr>
            <w:tcW w:w="1276" w:type="dxa"/>
            <w:tcBorders>
              <w:top w:val="single" w:sz="4" w:space="0" w:color="auto"/>
              <w:left w:val="single" w:sz="4" w:space="0" w:color="auto"/>
              <w:bottom w:val="single" w:sz="4" w:space="0" w:color="auto"/>
              <w:right w:val="single" w:sz="4" w:space="0" w:color="auto"/>
            </w:tcBorders>
          </w:tcPr>
          <w:p w14:paraId="38669319" w14:textId="77777777" w:rsidR="009E5521" w:rsidRPr="00E071F2" w:rsidRDefault="009E5521" w:rsidP="009E5521">
            <w:pPr>
              <w:rPr>
                <w:color w:val="FF0000"/>
              </w:rPr>
            </w:pPr>
          </w:p>
        </w:tc>
      </w:tr>
      <w:tr w:rsidR="009E5521" w14:paraId="0076075E" w14:textId="52260B02"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08E10969" w14:textId="77777777" w:rsidR="009E5521" w:rsidRPr="00E16F6E" w:rsidRDefault="009E5521" w:rsidP="009E5521">
            <w:pPr>
              <w:jc w:val="right"/>
              <w:rPr>
                <w:rFonts w:ascii="Arial" w:hAnsi="Arial" w:cs="Arial"/>
                <w:sz w:val="22"/>
                <w:szCs w:val="22"/>
              </w:rPr>
            </w:pPr>
          </w:p>
        </w:tc>
        <w:tc>
          <w:tcPr>
            <w:tcW w:w="1220" w:type="dxa"/>
            <w:tcBorders>
              <w:top w:val="single" w:sz="4" w:space="0" w:color="auto"/>
              <w:left w:val="nil"/>
              <w:bottom w:val="single" w:sz="4" w:space="0" w:color="auto"/>
              <w:right w:val="single" w:sz="4" w:space="0" w:color="auto"/>
            </w:tcBorders>
            <w:shd w:val="clear" w:color="auto" w:fill="auto"/>
            <w:noWrap/>
          </w:tcPr>
          <w:p w14:paraId="3C32B5D2" w14:textId="7228CB17" w:rsidR="00FD544E" w:rsidRPr="000F28F1" w:rsidRDefault="00FD544E" w:rsidP="009E5521">
            <w:pPr>
              <w:rPr>
                <w:rFonts w:ascii="Arial" w:hAnsi="Arial" w:cs="Arial"/>
                <w:sz w:val="22"/>
                <w:szCs w:val="22"/>
              </w:rPr>
            </w:pPr>
            <w:r w:rsidRPr="000F28F1">
              <w:rPr>
                <w:rFonts w:ascii="Arial" w:hAnsi="Arial" w:cs="Arial"/>
                <w:sz w:val="22"/>
                <w:szCs w:val="22"/>
              </w:rPr>
              <w:t>31,410</w:t>
            </w:r>
          </w:p>
        </w:tc>
        <w:tc>
          <w:tcPr>
            <w:tcW w:w="2850" w:type="dxa"/>
            <w:tcBorders>
              <w:left w:val="single" w:sz="4" w:space="0" w:color="auto"/>
              <w:right w:val="single" w:sz="4" w:space="0" w:color="auto"/>
            </w:tcBorders>
          </w:tcPr>
          <w:p w14:paraId="1C2104D1" w14:textId="77777777" w:rsidR="009E5521" w:rsidRDefault="009E5521" w:rsidP="009E5521"/>
        </w:tc>
        <w:tc>
          <w:tcPr>
            <w:tcW w:w="1843" w:type="dxa"/>
            <w:tcBorders>
              <w:top w:val="single" w:sz="4" w:space="0" w:color="auto"/>
              <w:left w:val="single" w:sz="4" w:space="0" w:color="auto"/>
              <w:bottom w:val="single" w:sz="4" w:space="0" w:color="auto"/>
              <w:right w:val="single" w:sz="4" w:space="0" w:color="auto"/>
            </w:tcBorders>
            <w:vAlign w:val="bottom"/>
          </w:tcPr>
          <w:p w14:paraId="18813F45" w14:textId="07352033" w:rsidR="009E5521" w:rsidRDefault="009E5521" w:rsidP="009E5521"/>
        </w:tc>
        <w:tc>
          <w:tcPr>
            <w:tcW w:w="1276" w:type="dxa"/>
            <w:tcBorders>
              <w:top w:val="single" w:sz="4" w:space="0" w:color="auto"/>
              <w:left w:val="single" w:sz="4" w:space="0" w:color="auto"/>
              <w:bottom w:val="single" w:sz="4" w:space="0" w:color="auto"/>
              <w:right w:val="single" w:sz="4" w:space="0" w:color="auto"/>
            </w:tcBorders>
          </w:tcPr>
          <w:p w14:paraId="3164F0FD" w14:textId="77777777" w:rsidR="009E5521" w:rsidRPr="00E071F2" w:rsidRDefault="009E5521" w:rsidP="009E5521">
            <w:pPr>
              <w:rPr>
                <w:color w:val="FF0000"/>
              </w:rPr>
            </w:pPr>
          </w:p>
        </w:tc>
      </w:tr>
      <w:tr w:rsidR="009E5521" w14:paraId="61D33EDF" w14:textId="087DF939"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B055EF7" w14:textId="77777777" w:rsidR="009E5521" w:rsidRPr="00E16F6E" w:rsidRDefault="009E5521" w:rsidP="000F28F1">
            <w:pPr>
              <w:jc w:val="center"/>
              <w:rPr>
                <w:rFonts w:ascii="Arial" w:hAnsi="Arial" w:cs="Arial"/>
                <w:sz w:val="22"/>
                <w:szCs w:val="22"/>
              </w:rPr>
            </w:pPr>
            <w:r w:rsidRPr="00E16F6E">
              <w:rPr>
                <w:rFonts w:ascii="Arial" w:hAnsi="Arial" w:cs="Arial"/>
                <w:sz w:val="22"/>
                <w:szCs w:val="22"/>
              </w:rPr>
              <w:t>Maximum</w:t>
            </w:r>
          </w:p>
        </w:tc>
        <w:tc>
          <w:tcPr>
            <w:tcW w:w="1220" w:type="dxa"/>
            <w:tcBorders>
              <w:top w:val="single" w:sz="4" w:space="0" w:color="auto"/>
              <w:left w:val="nil"/>
              <w:bottom w:val="single" w:sz="4" w:space="0" w:color="auto"/>
              <w:right w:val="single" w:sz="4" w:space="0" w:color="auto"/>
            </w:tcBorders>
            <w:shd w:val="clear" w:color="auto" w:fill="auto"/>
            <w:noWrap/>
            <w:hideMark/>
          </w:tcPr>
          <w:p w14:paraId="718B51B6" w14:textId="77777777" w:rsidR="000F28F1" w:rsidRDefault="000F28F1" w:rsidP="009E5521">
            <w:pPr>
              <w:rPr>
                <w:rFonts w:ascii="Arial" w:hAnsi="Arial" w:cs="Arial"/>
                <w:sz w:val="22"/>
                <w:szCs w:val="22"/>
              </w:rPr>
            </w:pPr>
          </w:p>
          <w:p w14:paraId="2818FDF4" w14:textId="23042850" w:rsidR="00FD544E" w:rsidRPr="000F28F1" w:rsidRDefault="00FD544E" w:rsidP="009E5521">
            <w:pPr>
              <w:rPr>
                <w:rFonts w:ascii="Arial" w:hAnsi="Arial" w:cs="Arial"/>
                <w:sz w:val="22"/>
                <w:szCs w:val="22"/>
              </w:rPr>
            </w:pPr>
            <w:r w:rsidRPr="000F28F1">
              <w:rPr>
                <w:rFonts w:ascii="Arial" w:hAnsi="Arial" w:cs="Arial"/>
                <w:sz w:val="22"/>
                <w:szCs w:val="22"/>
              </w:rPr>
              <w:t>33,902</w:t>
            </w:r>
          </w:p>
        </w:tc>
        <w:tc>
          <w:tcPr>
            <w:tcW w:w="2850" w:type="dxa"/>
            <w:tcBorders>
              <w:left w:val="single" w:sz="4" w:space="0" w:color="auto"/>
              <w:right w:val="single" w:sz="4" w:space="0" w:color="auto"/>
            </w:tcBorders>
          </w:tcPr>
          <w:p w14:paraId="7997BDF6" w14:textId="77777777" w:rsidR="009E5521" w:rsidRPr="00A755E4" w:rsidRDefault="009E5521" w:rsidP="009E5521">
            <w:pPr>
              <w:rPr>
                <w:rFonts w:ascii="Arial" w:hAnsi="Arial" w:cs="Arial"/>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14:paraId="63CEB4FB" w14:textId="39C299EC" w:rsidR="009E5521" w:rsidRDefault="009E5521" w:rsidP="009E5521">
            <w:r w:rsidRPr="00A755E4">
              <w:rPr>
                <w:rFonts w:ascii="Arial" w:hAnsi="Arial" w:cs="Arial"/>
                <w:color w:val="FF0000"/>
                <w:sz w:val="22"/>
                <w:szCs w:val="22"/>
              </w:rPr>
              <w:t>Maximum</w:t>
            </w:r>
          </w:p>
        </w:tc>
        <w:tc>
          <w:tcPr>
            <w:tcW w:w="1276" w:type="dxa"/>
            <w:tcBorders>
              <w:top w:val="single" w:sz="4" w:space="0" w:color="auto"/>
              <w:left w:val="single" w:sz="4" w:space="0" w:color="auto"/>
              <w:bottom w:val="single" w:sz="4" w:space="0" w:color="auto"/>
              <w:right w:val="single" w:sz="4" w:space="0" w:color="auto"/>
            </w:tcBorders>
          </w:tcPr>
          <w:p w14:paraId="0FBE63B0" w14:textId="0E9C35F5" w:rsidR="009E5521" w:rsidRDefault="009E5521" w:rsidP="009E5521">
            <w:pPr>
              <w:rPr>
                <w:rFonts w:ascii="Arial" w:hAnsi="Arial" w:cs="Arial"/>
                <w:strike/>
                <w:color w:val="FF0000"/>
                <w:sz w:val="22"/>
                <w:szCs w:val="22"/>
              </w:rPr>
            </w:pPr>
          </w:p>
          <w:p w14:paraId="0C01E0A5" w14:textId="004595F0" w:rsidR="00FD544E" w:rsidRPr="00FD544E" w:rsidRDefault="00FD544E" w:rsidP="009E5521">
            <w:pPr>
              <w:rPr>
                <w:color w:val="FF0000"/>
              </w:rPr>
            </w:pPr>
            <w:r w:rsidRPr="00FD544E">
              <w:rPr>
                <w:rFonts w:ascii="Arial" w:hAnsi="Arial" w:cs="Arial"/>
                <w:color w:val="FF0000"/>
                <w:sz w:val="22"/>
                <w:szCs w:val="22"/>
              </w:rPr>
              <w:t>33,902</w:t>
            </w:r>
          </w:p>
        </w:tc>
      </w:tr>
      <w:tr w:rsidR="009E5521" w14:paraId="5FECCD3E" w14:textId="4AA0B1ED" w:rsidTr="009E5521">
        <w:trPr>
          <w:trHeight w:val="300"/>
        </w:trPr>
        <w:tc>
          <w:tcPr>
            <w:tcW w:w="1170" w:type="dxa"/>
            <w:tcBorders>
              <w:top w:val="nil"/>
              <w:left w:val="nil"/>
              <w:bottom w:val="nil"/>
              <w:right w:val="nil"/>
            </w:tcBorders>
            <w:shd w:val="clear" w:color="auto" w:fill="auto"/>
            <w:noWrap/>
            <w:vAlign w:val="bottom"/>
            <w:hideMark/>
          </w:tcPr>
          <w:p w14:paraId="001FEAED" w14:textId="77777777" w:rsidR="009E5521" w:rsidRDefault="009E5521" w:rsidP="009E5521">
            <w:pPr>
              <w:jc w:val="right"/>
              <w:rPr>
                <w:rFonts w:ascii="Calibri" w:hAnsi="Calibri" w:cs="Calibri"/>
                <w:sz w:val="22"/>
                <w:szCs w:val="22"/>
              </w:rPr>
            </w:pPr>
          </w:p>
        </w:tc>
        <w:tc>
          <w:tcPr>
            <w:tcW w:w="1220" w:type="dxa"/>
            <w:tcBorders>
              <w:top w:val="nil"/>
              <w:left w:val="nil"/>
              <w:bottom w:val="nil"/>
              <w:right w:val="nil"/>
            </w:tcBorders>
            <w:shd w:val="clear" w:color="auto" w:fill="auto"/>
            <w:noWrap/>
            <w:vAlign w:val="bottom"/>
            <w:hideMark/>
          </w:tcPr>
          <w:p w14:paraId="63842784" w14:textId="77777777" w:rsidR="009E5521" w:rsidRPr="00E071F2" w:rsidRDefault="009E5521" w:rsidP="009E5521">
            <w:pPr>
              <w:rPr>
                <w:sz w:val="20"/>
                <w:szCs w:val="20"/>
              </w:rPr>
            </w:pPr>
          </w:p>
        </w:tc>
        <w:tc>
          <w:tcPr>
            <w:tcW w:w="2850" w:type="dxa"/>
          </w:tcPr>
          <w:p w14:paraId="61170AB0" w14:textId="77777777" w:rsidR="009E5521" w:rsidRDefault="009E5521" w:rsidP="009E5521"/>
        </w:tc>
        <w:tc>
          <w:tcPr>
            <w:tcW w:w="1843" w:type="dxa"/>
            <w:tcBorders>
              <w:top w:val="single" w:sz="4" w:space="0" w:color="auto"/>
            </w:tcBorders>
            <w:vAlign w:val="bottom"/>
          </w:tcPr>
          <w:p w14:paraId="11D6A159" w14:textId="4D5F6E4B" w:rsidR="009E5521" w:rsidRDefault="009E5521" w:rsidP="009E5521"/>
        </w:tc>
        <w:tc>
          <w:tcPr>
            <w:tcW w:w="1276" w:type="dxa"/>
            <w:tcBorders>
              <w:top w:val="single" w:sz="4" w:space="0" w:color="auto"/>
            </w:tcBorders>
            <w:vAlign w:val="bottom"/>
          </w:tcPr>
          <w:p w14:paraId="71F89B69" w14:textId="77777777" w:rsidR="009E5521" w:rsidRDefault="009E5521" w:rsidP="009E5521"/>
        </w:tc>
      </w:tr>
    </w:tbl>
    <w:p w14:paraId="1A8AA708" w14:textId="0EAE4083" w:rsidR="0000208A" w:rsidRPr="00111D3D" w:rsidRDefault="0000208A" w:rsidP="0000208A">
      <w:pPr>
        <w:jc w:val="both"/>
        <w:rPr>
          <w:rFonts w:ascii="Arial" w:hAnsi="Arial" w:cs="Arial"/>
          <w:i/>
          <w:iCs/>
        </w:rPr>
      </w:pPr>
      <w:r w:rsidRPr="00111D3D">
        <w:rPr>
          <w:rFonts w:ascii="Arial" w:hAnsi="Arial" w:cs="Arial"/>
          <w:i/>
          <w:iCs/>
          <w:highlight w:val="yellow"/>
        </w:rPr>
        <w:t xml:space="preserve">Schools to include their own locally determined Unqualified teacher pay scale and points here, ensuring the minimum point </w:t>
      </w:r>
      <w:r w:rsidRPr="00E071F2">
        <w:rPr>
          <w:rFonts w:ascii="Arial" w:hAnsi="Arial" w:cs="Arial"/>
          <w:i/>
          <w:iCs/>
          <w:color w:val="000000" w:themeColor="text1"/>
          <w:highlight w:val="yellow"/>
        </w:rPr>
        <w:t xml:space="preserve">is </w:t>
      </w:r>
      <w:r w:rsidR="005D245D" w:rsidRPr="00E071F2">
        <w:rPr>
          <w:rFonts w:ascii="Arial" w:hAnsi="Arial" w:cs="Arial"/>
          <w:i/>
          <w:iCs/>
          <w:color w:val="000000" w:themeColor="text1"/>
          <w:highlight w:val="yellow"/>
        </w:rPr>
        <w:t xml:space="preserve">no lower than </w:t>
      </w:r>
      <w:r w:rsidRPr="00111D3D">
        <w:rPr>
          <w:rFonts w:ascii="Arial" w:hAnsi="Arial" w:cs="Arial"/>
          <w:i/>
          <w:iCs/>
          <w:highlight w:val="yellow"/>
        </w:rPr>
        <w:t xml:space="preserve">stated in the table above and the maximum point is no higher than stated (although it does </w:t>
      </w:r>
      <w:r w:rsidRPr="00111D3D">
        <w:rPr>
          <w:rFonts w:ascii="Arial" w:hAnsi="Arial" w:cs="Arial"/>
          <w:b/>
          <w:bCs/>
          <w:i/>
          <w:iCs/>
          <w:highlight w:val="yellow"/>
        </w:rPr>
        <w:t>not</w:t>
      </w:r>
      <w:r w:rsidRPr="00111D3D">
        <w:rPr>
          <w:rFonts w:ascii="Arial" w:hAnsi="Arial" w:cs="Arial"/>
          <w:i/>
          <w:iCs/>
          <w:highlight w:val="yellow"/>
        </w:rPr>
        <w:t xml:space="preserve"> </w:t>
      </w:r>
      <w:r w:rsidRPr="005D245D">
        <w:rPr>
          <w:rFonts w:ascii="Arial" w:hAnsi="Arial" w:cs="Arial"/>
          <w:i/>
          <w:iCs/>
          <w:highlight w:val="yellow"/>
        </w:rPr>
        <w:lastRenderedPageBreak/>
        <w:t>have to reflect the maximum listed)</w:t>
      </w:r>
      <w:r w:rsidR="009E5521" w:rsidRPr="005D245D">
        <w:rPr>
          <w:rFonts w:ascii="Arial" w:hAnsi="Arial" w:cs="Arial"/>
          <w:i/>
          <w:iCs/>
          <w:highlight w:val="yellow"/>
        </w:rPr>
        <w:t xml:space="preserve"> </w:t>
      </w:r>
      <w:r w:rsidR="009E5521" w:rsidRPr="005D245D">
        <w:rPr>
          <w:rFonts w:ascii="Arial" w:eastAsia="ArialMT" w:hAnsi="Arial" w:cs="Arial"/>
          <w:b/>
          <w:bCs/>
          <w:i/>
          <w:iCs/>
          <w:color w:val="000000"/>
          <w:highlight w:val="yellow"/>
        </w:rPr>
        <w:t>However, they would need to consult individually with Unions if not following the recommended pay ranges.</w:t>
      </w:r>
    </w:p>
    <w:p w14:paraId="543699C6" w14:textId="77777777" w:rsidR="002723A7" w:rsidRDefault="002723A7" w:rsidP="0031154D">
      <w:pPr>
        <w:tabs>
          <w:tab w:val="left" w:pos="1440"/>
        </w:tabs>
        <w:overflowPunct w:val="0"/>
        <w:autoSpaceDE w:val="0"/>
        <w:autoSpaceDN w:val="0"/>
        <w:adjustRightInd w:val="0"/>
        <w:jc w:val="both"/>
        <w:textAlignment w:val="baseline"/>
        <w:rPr>
          <w:rFonts w:ascii="Arial" w:hAnsi="Arial" w:cs="Arial"/>
          <w:b/>
          <w:bCs/>
          <w:color w:val="000000"/>
          <w:u w:val="single"/>
          <w:lang w:eastAsia="en-US"/>
        </w:rPr>
      </w:pPr>
    </w:p>
    <w:p w14:paraId="5EEE6092" w14:textId="77777777" w:rsidR="006B5A34" w:rsidRPr="0006408E" w:rsidRDefault="0006408E" w:rsidP="0006408E">
      <w:pPr>
        <w:overflowPunct w:val="0"/>
        <w:autoSpaceDE w:val="0"/>
        <w:autoSpaceDN w:val="0"/>
        <w:adjustRightInd w:val="0"/>
        <w:jc w:val="both"/>
        <w:textAlignment w:val="baseline"/>
        <w:rPr>
          <w:rFonts w:ascii="Arial" w:hAnsi="Arial" w:cs="Arial"/>
          <w:b/>
          <w:bCs/>
          <w:color w:val="000000"/>
          <w:lang w:eastAsia="en-US"/>
        </w:rPr>
      </w:pPr>
      <w:r w:rsidRPr="0006408E">
        <w:rPr>
          <w:rFonts w:ascii="Arial" w:hAnsi="Arial" w:cs="Arial"/>
          <w:b/>
          <w:bCs/>
          <w:color w:val="000000"/>
          <w:lang w:eastAsia="en-US"/>
        </w:rPr>
        <w:t>16.1</w:t>
      </w:r>
      <w:r w:rsidRPr="0006408E">
        <w:rPr>
          <w:rFonts w:ascii="Arial" w:hAnsi="Arial" w:cs="Arial"/>
          <w:b/>
          <w:bCs/>
          <w:color w:val="000000"/>
          <w:lang w:eastAsia="en-US"/>
        </w:rPr>
        <w:tab/>
      </w:r>
      <w:r w:rsidR="005E65D2" w:rsidRPr="0006408E">
        <w:rPr>
          <w:rFonts w:ascii="Arial" w:hAnsi="Arial" w:cs="Arial"/>
          <w:b/>
          <w:bCs/>
          <w:color w:val="000000"/>
          <w:lang w:eastAsia="en-US"/>
        </w:rPr>
        <w:t>Pay on appointment</w:t>
      </w:r>
    </w:p>
    <w:p w14:paraId="79FBB939" w14:textId="77777777" w:rsidR="007F4741" w:rsidRDefault="007F4741" w:rsidP="00551C91">
      <w:pPr>
        <w:tabs>
          <w:tab w:val="left" w:pos="1440"/>
        </w:tabs>
        <w:overflowPunct w:val="0"/>
        <w:autoSpaceDE w:val="0"/>
        <w:autoSpaceDN w:val="0"/>
        <w:adjustRightInd w:val="0"/>
        <w:jc w:val="both"/>
        <w:textAlignment w:val="baseline"/>
        <w:rPr>
          <w:rFonts w:ascii="Arial" w:hAnsi="Arial" w:cs="Arial"/>
          <w:b/>
          <w:bCs/>
          <w:color w:val="000000"/>
          <w:u w:val="single"/>
          <w:lang w:eastAsia="en-US"/>
        </w:rPr>
      </w:pPr>
    </w:p>
    <w:p w14:paraId="48FDA708" w14:textId="77777777" w:rsidR="00C56885" w:rsidRPr="00006EC7" w:rsidRDefault="00AF2035" w:rsidP="00551C91">
      <w:pPr>
        <w:jc w:val="both"/>
      </w:pPr>
      <w:r w:rsidRPr="00006EC7">
        <w:rPr>
          <w:rFonts w:ascii="Arial" w:hAnsi="Arial" w:cs="Arial"/>
        </w:rPr>
        <w:t xml:space="preserve">The relevant body will determine the starting pay of an unqualified teacher. </w:t>
      </w:r>
    </w:p>
    <w:p w14:paraId="45FDCA54" w14:textId="77777777" w:rsidR="00C56885" w:rsidRPr="00006EC7" w:rsidRDefault="00C56885" w:rsidP="00551C91">
      <w:pPr>
        <w:pStyle w:val="TableBulletedList"/>
        <w:numPr>
          <w:ilvl w:val="0"/>
          <w:numId w:val="0"/>
        </w:numPr>
        <w:ind w:left="284"/>
        <w:jc w:val="both"/>
      </w:pPr>
    </w:p>
    <w:p w14:paraId="3447CBFD" w14:textId="77777777" w:rsidR="00C56885" w:rsidRPr="00006EC7" w:rsidRDefault="00C56885" w:rsidP="00551C91">
      <w:pPr>
        <w:pStyle w:val="TableBulletedList"/>
        <w:numPr>
          <w:ilvl w:val="0"/>
          <w:numId w:val="0"/>
        </w:numPr>
        <w:jc w:val="both"/>
      </w:pPr>
      <w:r w:rsidRPr="00006EC7">
        <w:t xml:space="preserve">An unqualified teacher who becomes qualified must be moved to the main pay range for classroom teachers according to the rules set out in the </w:t>
      </w:r>
      <w:r w:rsidR="00AF2035" w:rsidRPr="00A755E4">
        <w:t>STPCD</w:t>
      </w:r>
      <w:r w:rsidR="00C326C5" w:rsidRPr="00A755E4">
        <w:t xml:space="preserve"> document</w:t>
      </w:r>
      <w:r w:rsidR="00AF2035" w:rsidRPr="00A755E4">
        <w:t>, section 3 paragraph 18</w:t>
      </w:r>
      <w:r w:rsidR="00AE4304" w:rsidRPr="00A755E4">
        <w:t xml:space="preserve"> and section 16.3 of this policy.</w:t>
      </w:r>
    </w:p>
    <w:p w14:paraId="416969B9" w14:textId="77777777" w:rsidR="00AE4304" w:rsidRPr="00AE4304" w:rsidRDefault="00AE4304" w:rsidP="00551C91">
      <w:pPr>
        <w:pStyle w:val="TableBulletedList"/>
        <w:numPr>
          <w:ilvl w:val="0"/>
          <w:numId w:val="0"/>
        </w:numPr>
        <w:jc w:val="both"/>
        <w:rPr>
          <w:lang w:val="en-US"/>
        </w:rPr>
      </w:pPr>
    </w:p>
    <w:p w14:paraId="0409BC9F" w14:textId="710E1100" w:rsidR="00C56885" w:rsidRPr="00006EC7" w:rsidRDefault="00C56885" w:rsidP="00551C91">
      <w:pPr>
        <w:pStyle w:val="TableBulletedList"/>
        <w:numPr>
          <w:ilvl w:val="0"/>
          <w:numId w:val="0"/>
        </w:numPr>
        <w:jc w:val="both"/>
        <w:rPr>
          <w:lang w:val="en-US"/>
        </w:rPr>
      </w:pPr>
      <w:r w:rsidRPr="00006EC7">
        <w:t xml:space="preserve">The relevant body will pay an unqualified teacher enrolled on one of the salaried </w:t>
      </w:r>
      <w:r w:rsidR="00344D51" w:rsidRPr="00006EC7">
        <w:t>employment-based</w:t>
      </w:r>
      <w:r w:rsidRPr="00006EC7">
        <w:t xml:space="preserve"> routes into teaching on the unqualified teachers’ range.</w:t>
      </w:r>
    </w:p>
    <w:p w14:paraId="0495CE25" w14:textId="77777777" w:rsidR="00C56885" w:rsidRPr="006F7FE3" w:rsidRDefault="00C56885" w:rsidP="00551C91">
      <w:pPr>
        <w:tabs>
          <w:tab w:val="left" w:pos="1440"/>
        </w:tabs>
        <w:overflowPunct w:val="0"/>
        <w:autoSpaceDE w:val="0"/>
        <w:autoSpaceDN w:val="0"/>
        <w:adjustRightInd w:val="0"/>
        <w:jc w:val="both"/>
        <w:textAlignment w:val="baseline"/>
        <w:rPr>
          <w:rFonts w:ascii="Arial" w:hAnsi="Arial" w:cs="Arial"/>
          <w:b/>
          <w:bCs/>
          <w:color w:val="000000"/>
          <w:u w:val="single"/>
          <w:lang w:eastAsia="en-US"/>
        </w:rPr>
      </w:pPr>
    </w:p>
    <w:p w14:paraId="021225A1" w14:textId="50765922" w:rsidR="00335402" w:rsidRDefault="000B0B7B" w:rsidP="00551C91">
      <w:pPr>
        <w:jc w:val="both"/>
        <w:rPr>
          <w:rFonts w:ascii="Arial" w:hAnsi="Arial" w:cs="Arial"/>
        </w:rPr>
      </w:pPr>
      <w:r w:rsidRPr="006F7FE3">
        <w:rPr>
          <w:rFonts w:ascii="Arial" w:hAnsi="Arial" w:cs="Arial"/>
        </w:rPr>
        <w:t>To</w:t>
      </w:r>
      <w:r w:rsidR="00914BD7" w:rsidRPr="006F7FE3">
        <w:rPr>
          <w:rFonts w:ascii="Arial" w:hAnsi="Arial" w:cs="Arial"/>
        </w:rPr>
        <w:t xml:space="preserve"> progress up the unqualified teacher range, unqualified teachers will need to show that they</w:t>
      </w:r>
      <w:r w:rsidR="00DE4DEA">
        <w:rPr>
          <w:rFonts w:ascii="Arial" w:hAnsi="Arial" w:cs="Arial"/>
        </w:rPr>
        <w:t>:</w:t>
      </w:r>
      <w:r w:rsidR="00914BD7" w:rsidRPr="006F7FE3">
        <w:rPr>
          <w:rFonts w:ascii="Arial" w:hAnsi="Arial" w:cs="Arial"/>
        </w:rPr>
        <w:t xml:space="preserve"> </w:t>
      </w:r>
    </w:p>
    <w:p w14:paraId="0D3A5035" w14:textId="77777777" w:rsidR="00066608" w:rsidRPr="006F7FE3" w:rsidRDefault="00066608" w:rsidP="00551C91">
      <w:pPr>
        <w:jc w:val="both"/>
        <w:rPr>
          <w:rFonts w:ascii="Arial" w:hAnsi="Arial" w:cs="Arial"/>
        </w:rPr>
      </w:pPr>
    </w:p>
    <w:p w14:paraId="69787454" w14:textId="77777777" w:rsidR="00DE4DEA" w:rsidRDefault="00DE4DEA" w:rsidP="00551C91">
      <w:pPr>
        <w:numPr>
          <w:ilvl w:val="0"/>
          <w:numId w:val="10"/>
        </w:numPr>
        <w:jc w:val="both"/>
        <w:rPr>
          <w:rFonts w:ascii="Arial" w:hAnsi="Arial" w:cs="Arial"/>
        </w:rPr>
      </w:pPr>
      <w:r>
        <w:rPr>
          <w:rFonts w:ascii="Arial" w:hAnsi="Arial" w:cs="Arial"/>
        </w:rPr>
        <w:t>have had a successful annual appraisal</w:t>
      </w:r>
    </w:p>
    <w:p w14:paraId="20828ECE" w14:textId="27E28EA8" w:rsidR="0083456C" w:rsidRPr="00551C91" w:rsidRDefault="00DE4DEA" w:rsidP="009E429F">
      <w:pPr>
        <w:numPr>
          <w:ilvl w:val="0"/>
          <w:numId w:val="10"/>
        </w:numPr>
        <w:overflowPunct w:val="0"/>
        <w:autoSpaceDE w:val="0"/>
        <w:autoSpaceDN w:val="0"/>
        <w:adjustRightInd w:val="0"/>
        <w:spacing w:before="240"/>
        <w:jc w:val="both"/>
        <w:textAlignment w:val="baseline"/>
        <w:rPr>
          <w:rFonts w:ascii="Arial" w:hAnsi="Arial" w:cs="Arial"/>
        </w:rPr>
      </w:pPr>
      <w:r w:rsidRPr="00551C91">
        <w:rPr>
          <w:rFonts w:ascii="Arial" w:hAnsi="Arial" w:cs="Arial"/>
        </w:rPr>
        <w:t>are not subject to any capability proceedings</w:t>
      </w:r>
    </w:p>
    <w:p w14:paraId="4BAD4994" w14:textId="133E1887" w:rsidR="0062212A" w:rsidRDefault="00066608" w:rsidP="00551C91">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The pay committee will be advised by the </w:t>
      </w:r>
      <w:r w:rsidR="00E173DF">
        <w:rPr>
          <w:rFonts w:ascii="Arial" w:hAnsi="Arial" w:cs="Arial"/>
        </w:rPr>
        <w:t>Headteacher</w:t>
      </w:r>
      <w:r w:rsidRPr="006F7FE3">
        <w:rPr>
          <w:rFonts w:ascii="Arial" w:hAnsi="Arial" w:cs="Arial"/>
        </w:rPr>
        <w:t xml:space="preserve"> in making all such decisions.</w:t>
      </w:r>
      <w:r w:rsidR="0062212A" w:rsidRPr="006F7FE3">
        <w:rPr>
          <w:rFonts w:ascii="Arial" w:hAnsi="Arial" w:cs="Arial"/>
        </w:rPr>
        <w:t xml:space="preserve">  The pay committee will be able to objectively justify its decisions.</w:t>
      </w:r>
    </w:p>
    <w:p w14:paraId="51EC9D50" w14:textId="77777777" w:rsidR="00F231BF" w:rsidRDefault="00F231BF" w:rsidP="0031154D">
      <w:pPr>
        <w:overflowPunct w:val="0"/>
        <w:autoSpaceDE w:val="0"/>
        <w:autoSpaceDN w:val="0"/>
        <w:adjustRightInd w:val="0"/>
        <w:spacing w:before="240"/>
        <w:jc w:val="both"/>
        <w:textAlignment w:val="baseline"/>
        <w:rPr>
          <w:rFonts w:ascii="Arial" w:hAnsi="Arial" w:cs="Arial"/>
        </w:rPr>
      </w:pPr>
    </w:p>
    <w:p w14:paraId="7D5BEB23" w14:textId="77777777" w:rsidR="00F231BF" w:rsidRDefault="0006408E" w:rsidP="00F231BF">
      <w:pPr>
        <w:autoSpaceDE w:val="0"/>
        <w:autoSpaceDN w:val="0"/>
        <w:adjustRightInd w:val="0"/>
        <w:jc w:val="both"/>
        <w:rPr>
          <w:rFonts w:ascii="Arial" w:hAnsi="Arial" w:cs="Arial"/>
          <w:b/>
          <w:bCs/>
        </w:rPr>
      </w:pPr>
      <w:r>
        <w:rPr>
          <w:rFonts w:ascii="Arial" w:hAnsi="Arial" w:cs="Arial"/>
          <w:b/>
          <w:bCs/>
        </w:rPr>
        <w:t>16.2</w:t>
      </w:r>
      <w:r>
        <w:rPr>
          <w:rFonts w:ascii="Arial" w:hAnsi="Arial" w:cs="Arial"/>
          <w:b/>
          <w:bCs/>
        </w:rPr>
        <w:tab/>
      </w:r>
      <w:r w:rsidR="00F231BF" w:rsidRPr="00F231BF">
        <w:rPr>
          <w:rFonts w:ascii="Arial" w:hAnsi="Arial" w:cs="Arial"/>
          <w:b/>
          <w:bCs/>
        </w:rPr>
        <w:t>Unqualified Teachers’ Allowance</w:t>
      </w:r>
    </w:p>
    <w:p w14:paraId="4A589F31" w14:textId="77777777" w:rsidR="00F231BF" w:rsidRPr="00F231BF" w:rsidRDefault="00F231BF" w:rsidP="00F231BF">
      <w:pPr>
        <w:autoSpaceDE w:val="0"/>
        <w:autoSpaceDN w:val="0"/>
        <w:adjustRightInd w:val="0"/>
        <w:jc w:val="both"/>
        <w:rPr>
          <w:rFonts w:ascii="Arial" w:hAnsi="Arial" w:cs="Arial"/>
          <w:b/>
          <w:bCs/>
        </w:rPr>
      </w:pPr>
    </w:p>
    <w:p w14:paraId="44DFEFD8"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 xml:space="preserve">The </w:t>
      </w:r>
      <w:r>
        <w:rPr>
          <w:rFonts w:ascii="Arial" w:eastAsia="ArialMT" w:hAnsi="Arial" w:cs="Arial"/>
        </w:rPr>
        <w:t>relevant body</w:t>
      </w:r>
      <w:r w:rsidRPr="00F231BF">
        <w:rPr>
          <w:rFonts w:ascii="Arial" w:eastAsia="ArialMT" w:hAnsi="Arial" w:cs="Arial"/>
        </w:rPr>
        <w:t xml:space="preserve"> may pay an unqualified teachers’ allowance to unqualified teachers when they consider in the context of its staffing structure and pay policy that the teacher has:</w:t>
      </w:r>
    </w:p>
    <w:p w14:paraId="5E011186" w14:textId="77777777" w:rsidR="00F231BF" w:rsidRPr="00F231BF" w:rsidRDefault="00F231BF" w:rsidP="00F231BF">
      <w:pPr>
        <w:autoSpaceDE w:val="0"/>
        <w:autoSpaceDN w:val="0"/>
        <w:adjustRightInd w:val="0"/>
        <w:jc w:val="both"/>
        <w:rPr>
          <w:rFonts w:ascii="Arial" w:eastAsia="ArialMT" w:hAnsi="Arial" w:cs="Arial"/>
        </w:rPr>
      </w:pPr>
    </w:p>
    <w:p w14:paraId="6A0A3CA3" w14:textId="77777777" w:rsidR="00F231BF" w:rsidRPr="00F231BF" w:rsidRDefault="00F231BF" w:rsidP="0007667E">
      <w:pPr>
        <w:numPr>
          <w:ilvl w:val="0"/>
          <w:numId w:val="29"/>
        </w:numPr>
        <w:autoSpaceDE w:val="0"/>
        <w:autoSpaceDN w:val="0"/>
        <w:adjustRightInd w:val="0"/>
        <w:jc w:val="both"/>
        <w:rPr>
          <w:rFonts w:ascii="Arial" w:eastAsia="ArialMT" w:hAnsi="Arial" w:cs="Arial"/>
        </w:rPr>
      </w:pPr>
      <w:r w:rsidRPr="00F231BF">
        <w:rPr>
          <w:rFonts w:ascii="Arial" w:eastAsia="ArialMT" w:hAnsi="Arial" w:cs="Arial"/>
        </w:rPr>
        <w:t>taken on a sustained additional responsibility which:</w:t>
      </w:r>
    </w:p>
    <w:p w14:paraId="25C515D4" w14:textId="77777777" w:rsidR="00F231BF" w:rsidRPr="00F231BF" w:rsidRDefault="00F231BF" w:rsidP="00F231BF">
      <w:pPr>
        <w:autoSpaceDE w:val="0"/>
        <w:autoSpaceDN w:val="0"/>
        <w:adjustRightInd w:val="0"/>
        <w:ind w:left="360"/>
        <w:jc w:val="both"/>
        <w:rPr>
          <w:rFonts w:ascii="Arial" w:eastAsia="ArialMT" w:hAnsi="Arial" w:cs="Arial"/>
        </w:rPr>
      </w:pPr>
    </w:p>
    <w:p w14:paraId="14E32CFA" w14:textId="77777777" w:rsidR="00F231BF" w:rsidRPr="00F231BF" w:rsidRDefault="00F231BF" w:rsidP="00F231BF">
      <w:pPr>
        <w:autoSpaceDE w:val="0"/>
        <w:autoSpaceDN w:val="0"/>
        <w:adjustRightInd w:val="0"/>
        <w:ind w:firstLine="720"/>
        <w:jc w:val="both"/>
        <w:rPr>
          <w:rFonts w:ascii="Arial" w:eastAsia="ArialMT" w:hAnsi="Arial" w:cs="Arial"/>
        </w:rPr>
      </w:pPr>
      <w:r w:rsidRPr="00F231BF">
        <w:rPr>
          <w:rFonts w:ascii="Arial" w:eastAsia="ArialMT" w:hAnsi="Arial" w:cs="Arial"/>
        </w:rPr>
        <w:t>i. is focused on teaching and learning; and</w:t>
      </w:r>
    </w:p>
    <w:p w14:paraId="6A4126D1" w14:textId="77777777" w:rsidR="00F231BF" w:rsidRPr="00F231BF" w:rsidRDefault="00F231BF" w:rsidP="00F231BF">
      <w:pPr>
        <w:autoSpaceDE w:val="0"/>
        <w:autoSpaceDN w:val="0"/>
        <w:adjustRightInd w:val="0"/>
        <w:ind w:firstLine="720"/>
        <w:jc w:val="both"/>
        <w:rPr>
          <w:rFonts w:ascii="Arial" w:eastAsia="ArialMT" w:hAnsi="Arial" w:cs="Arial"/>
        </w:rPr>
      </w:pPr>
    </w:p>
    <w:p w14:paraId="607B2260" w14:textId="77777777" w:rsidR="00F231BF" w:rsidRPr="00F231BF" w:rsidRDefault="00F231BF" w:rsidP="00F231BF">
      <w:pPr>
        <w:autoSpaceDE w:val="0"/>
        <w:autoSpaceDN w:val="0"/>
        <w:adjustRightInd w:val="0"/>
        <w:ind w:left="720"/>
        <w:jc w:val="both"/>
        <w:rPr>
          <w:rFonts w:ascii="Arial" w:eastAsia="ArialMT" w:hAnsi="Arial" w:cs="Arial"/>
        </w:rPr>
      </w:pPr>
      <w:r w:rsidRPr="00F231BF">
        <w:rPr>
          <w:rFonts w:ascii="Arial" w:eastAsia="ArialMT" w:hAnsi="Arial" w:cs="Arial"/>
        </w:rPr>
        <w:t>ii. requires the exercise of a teacher’s professional skills and judgment; or</w:t>
      </w:r>
    </w:p>
    <w:p w14:paraId="6EE29FC7" w14:textId="77777777" w:rsidR="00F231BF" w:rsidRPr="00F231BF" w:rsidRDefault="00F231BF" w:rsidP="00F231BF">
      <w:pPr>
        <w:autoSpaceDE w:val="0"/>
        <w:autoSpaceDN w:val="0"/>
        <w:adjustRightInd w:val="0"/>
        <w:jc w:val="both"/>
        <w:rPr>
          <w:rFonts w:ascii="Arial" w:eastAsia="ArialMT" w:hAnsi="Arial" w:cs="Arial"/>
        </w:rPr>
      </w:pPr>
    </w:p>
    <w:p w14:paraId="07188C82" w14:textId="77777777" w:rsidR="00F231BF" w:rsidRPr="00F231BF" w:rsidRDefault="00F231BF" w:rsidP="00F231BF">
      <w:pPr>
        <w:autoSpaceDE w:val="0"/>
        <w:autoSpaceDN w:val="0"/>
        <w:adjustRightInd w:val="0"/>
        <w:ind w:left="284"/>
        <w:jc w:val="both"/>
        <w:rPr>
          <w:rFonts w:ascii="Arial" w:eastAsia="ArialMT" w:hAnsi="Arial" w:cs="Arial"/>
        </w:rPr>
      </w:pPr>
      <w:r w:rsidRPr="00F231BF">
        <w:rPr>
          <w:rFonts w:ascii="Arial" w:eastAsia="ArialMT" w:hAnsi="Arial" w:cs="Arial"/>
        </w:rPr>
        <w:t>b) qualifications or experience which bring added value to the role being undertaken.</w:t>
      </w:r>
    </w:p>
    <w:p w14:paraId="53D30A67" w14:textId="77777777" w:rsidR="00F231BF" w:rsidRDefault="00F231BF" w:rsidP="00F231BF">
      <w:pPr>
        <w:autoSpaceDE w:val="0"/>
        <w:autoSpaceDN w:val="0"/>
        <w:adjustRightInd w:val="0"/>
        <w:jc w:val="both"/>
        <w:rPr>
          <w:rFonts w:ascii="Arial" w:hAnsi="Arial" w:cs="Arial"/>
        </w:rPr>
      </w:pPr>
    </w:p>
    <w:p w14:paraId="6242ED94" w14:textId="77777777" w:rsidR="0083798C" w:rsidRPr="00ED4770" w:rsidRDefault="0083798C" w:rsidP="0083798C">
      <w:pPr>
        <w:pStyle w:val="Numberedparagraphs"/>
        <w:numPr>
          <w:ilvl w:val="0"/>
          <w:numId w:val="0"/>
        </w:numPr>
      </w:pPr>
      <w:r w:rsidRPr="00ED4770">
        <w:t>The value of the allowance will be determined by the post held in the school’s structure and also the ability to r</w:t>
      </w:r>
      <w:r>
        <w:t>ecruit and retain in that post.</w:t>
      </w:r>
    </w:p>
    <w:p w14:paraId="3CA130A4" w14:textId="77777777" w:rsidR="0083798C" w:rsidRPr="00ED4770" w:rsidRDefault="0083798C" w:rsidP="0083798C">
      <w:pPr>
        <w:pStyle w:val="Numberedparagraphs"/>
        <w:numPr>
          <w:ilvl w:val="0"/>
          <w:numId w:val="0"/>
        </w:numPr>
      </w:pPr>
      <w:r w:rsidRPr="00ED4770">
        <w:t>Unqualified teachers may not hold TL</w:t>
      </w:r>
      <w:r>
        <w:t xml:space="preserve">R payments or SEN allowances.  </w:t>
      </w:r>
    </w:p>
    <w:p w14:paraId="5949137B" w14:textId="77777777" w:rsidR="00551C91" w:rsidRPr="00F231BF" w:rsidRDefault="00551C91" w:rsidP="00F231BF">
      <w:pPr>
        <w:autoSpaceDE w:val="0"/>
        <w:autoSpaceDN w:val="0"/>
        <w:adjustRightInd w:val="0"/>
        <w:jc w:val="both"/>
        <w:rPr>
          <w:rFonts w:ascii="Arial" w:hAnsi="Arial" w:cs="Arial"/>
        </w:rPr>
      </w:pPr>
    </w:p>
    <w:p w14:paraId="6EEB1A2C" w14:textId="77777777" w:rsidR="00F231BF" w:rsidRDefault="0006408E" w:rsidP="00F231BF">
      <w:pPr>
        <w:autoSpaceDE w:val="0"/>
        <w:autoSpaceDN w:val="0"/>
        <w:adjustRightInd w:val="0"/>
        <w:jc w:val="both"/>
        <w:rPr>
          <w:rFonts w:ascii="Arial" w:hAnsi="Arial" w:cs="Arial"/>
          <w:b/>
          <w:bCs/>
        </w:rPr>
      </w:pPr>
      <w:r>
        <w:rPr>
          <w:rFonts w:ascii="Arial" w:hAnsi="Arial" w:cs="Arial"/>
          <w:b/>
          <w:bCs/>
        </w:rPr>
        <w:t>16.3</w:t>
      </w:r>
      <w:r>
        <w:rPr>
          <w:rFonts w:ascii="Arial" w:hAnsi="Arial" w:cs="Arial"/>
          <w:b/>
          <w:bCs/>
        </w:rPr>
        <w:tab/>
      </w:r>
      <w:r w:rsidR="00F231BF" w:rsidRPr="00F231BF">
        <w:rPr>
          <w:rFonts w:ascii="Arial" w:hAnsi="Arial" w:cs="Arial"/>
          <w:b/>
          <w:bCs/>
        </w:rPr>
        <w:t>An unqualified teacher who becomes qualified</w:t>
      </w:r>
    </w:p>
    <w:p w14:paraId="4C580205" w14:textId="77777777" w:rsidR="00F231BF" w:rsidRPr="00F231BF" w:rsidRDefault="00F231BF" w:rsidP="00F231BF">
      <w:pPr>
        <w:autoSpaceDE w:val="0"/>
        <w:autoSpaceDN w:val="0"/>
        <w:adjustRightInd w:val="0"/>
        <w:jc w:val="both"/>
        <w:rPr>
          <w:rFonts w:ascii="Arial" w:hAnsi="Arial" w:cs="Arial"/>
          <w:b/>
          <w:bCs/>
        </w:rPr>
      </w:pPr>
    </w:p>
    <w:p w14:paraId="6752535B"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Upon obtaining qualified teacher status (QTS), an unqualified teacher must be transferred to a salary within the main pay range for teachers.</w:t>
      </w:r>
    </w:p>
    <w:p w14:paraId="5C54A638" w14:textId="77777777" w:rsidR="00F231BF" w:rsidRPr="00F231BF" w:rsidRDefault="00F231BF" w:rsidP="00F231BF">
      <w:pPr>
        <w:autoSpaceDE w:val="0"/>
        <w:autoSpaceDN w:val="0"/>
        <w:adjustRightInd w:val="0"/>
        <w:jc w:val="both"/>
        <w:rPr>
          <w:rFonts w:ascii="Arial" w:eastAsia="ArialMT" w:hAnsi="Arial" w:cs="Arial"/>
        </w:rPr>
      </w:pPr>
    </w:p>
    <w:p w14:paraId="36799C38"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 xml:space="preserve">Where the teacher continues to be employed by the same school within which they were employed before they obtained QTS the teacher must be paid a salary which is the same as, or higher than, the sum of their </w:t>
      </w:r>
      <w:r w:rsidR="00006EC7">
        <w:rPr>
          <w:rFonts w:ascii="Arial" w:eastAsia="ArialMT" w:hAnsi="Arial" w:cs="Arial"/>
        </w:rPr>
        <w:t xml:space="preserve">unqualified teacher </w:t>
      </w:r>
      <w:r w:rsidRPr="00F231BF">
        <w:rPr>
          <w:rFonts w:ascii="Arial" w:eastAsia="ArialMT" w:hAnsi="Arial" w:cs="Arial"/>
        </w:rPr>
        <w:t>salary payable and any allowances payable (including any safeguarded sum), as the relevant body considers to be appropriate.</w:t>
      </w:r>
    </w:p>
    <w:p w14:paraId="726ADD11" w14:textId="77777777" w:rsidR="00F231BF" w:rsidRPr="00F231BF" w:rsidRDefault="00F231BF" w:rsidP="00F231BF">
      <w:pPr>
        <w:autoSpaceDE w:val="0"/>
        <w:autoSpaceDN w:val="0"/>
        <w:adjustRightInd w:val="0"/>
        <w:rPr>
          <w:rFonts w:ascii="Arial" w:eastAsia="ArialMT" w:hAnsi="Arial" w:cs="Arial"/>
          <w:color w:val="000000"/>
        </w:rPr>
      </w:pPr>
    </w:p>
    <w:p w14:paraId="08AFD562" w14:textId="77777777" w:rsidR="00761B91" w:rsidRDefault="00F231BF" w:rsidP="00F231BF">
      <w:pPr>
        <w:autoSpaceDE w:val="0"/>
        <w:autoSpaceDN w:val="0"/>
        <w:adjustRightInd w:val="0"/>
        <w:rPr>
          <w:rFonts w:ascii="Arial" w:eastAsia="ArialMT" w:hAnsi="Arial" w:cs="Arial"/>
          <w:color w:val="000000"/>
        </w:rPr>
      </w:pPr>
      <w:r w:rsidRPr="00F231BF">
        <w:rPr>
          <w:rFonts w:ascii="Arial" w:eastAsia="ArialMT" w:hAnsi="Arial" w:cs="Arial"/>
          <w:color w:val="000000"/>
        </w:rPr>
        <w:t xml:space="preserve">Further guidance on payments for teachers who achieve QTS retrospectively can be found in the </w:t>
      </w:r>
      <w:r w:rsidR="00C326C5" w:rsidRPr="00A755E4">
        <w:rPr>
          <w:rFonts w:ascii="Arial" w:eastAsia="ArialMT" w:hAnsi="Arial" w:cs="Arial"/>
          <w:color w:val="000000"/>
        </w:rPr>
        <w:t>STPCD document</w:t>
      </w:r>
      <w:r w:rsidR="0083798C" w:rsidRPr="00A755E4">
        <w:rPr>
          <w:rFonts w:ascii="Arial" w:eastAsia="ArialMT" w:hAnsi="Arial" w:cs="Arial"/>
          <w:color w:val="000000"/>
        </w:rPr>
        <w:t>, part 1, section 18</w:t>
      </w:r>
      <w:r w:rsidR="0083798C">
        <w:rPr>
          <w:rFonts w:ascii="Arial" w:eastAsia="ArialMT" w:hAnsi="Arial" w:cs="Arial"/>
          <w:color w:val="000000"/>
        </w:rPr>
        <w:t>.</w:t>
      </w:r>
    </w:p>
    <w:p w14:paraId="53B7E4AD" w14:textId="77777777" w:rsidR="00D8499A" w:rsidRDefault="00D8499A" w:rsidP="0031154D">
      <w:pPr>
        <w:overflowPunct w:val="0"/>
        <w:autoSpaceDE w:val="0"/>
        <w:autoSpaceDN w:val="0"/>
        <w:adjustRightInd w:val="0"/>
        <w:spacing w:before="240"/>
        <w:jc w:val="both"/>
        <w:textAlignment w:val="baseline"/>
        <w:rPr>
          <w:rFonts w:ascii="Arial" w:hAnsi="Arial" w:cs="Arial"/>
          <w:b/>
        </w:rPr>
      </w:pPr>
    </w:p>
    <w:p w14:paraId="39899863" w14:textId="77777777" w:rsidR="000C5D94" w:rsidRDefault="0006408E" w:rsidP="0031154D">
      <w:pPr>
        <w:overflowPunct w:val="0"/>
        <w:autoSpaceDE w:val="0"/>
        <w:autoSpaceDN w:val="0"/>
        <w:adjustRightInd w:val="0"/>
        <w:spacing w:before="240"/>
        <w:jc w:val="both"/>
        <w:textAlignment w:val="baseline"/>
        <w:rPr>
          <w:rFonts w:ascii="Arial" w:hAnsi="Arial" w:cs="Arial"/>
          <w:b/>
        </w:rPr>
      </w:pPr>
      <w:r>
        <w:rPr>
          <w:rFonts w:ascii="Arial" w:hAnsi="Arial" w:cs="Arial"/>
          <w:b/>
        </w:rPr>
        <w:t>17</w:t>
      </w:r>
      <w:r>
        <w:rPr>
          <w:rFonts w:ascii="Arial" w:hAnsi="Arial" w:cs="Arial"/>
          <w:b/>
        </w:rPr>
        <w:tab/>
      </w:r>
      <w:r w:rsidR="000C5D94">
        <w:rPr>
          <w:rFonts w:ascii="Arial" w:hAnsi="Arial" w:cs="Arial"/>
          <w:b/>
        </w:rPr>
        <w:t>DISCRETIONARY ALLOWANCE</w:t>
      </w:r>
      <w:r w:rsidR="00E507DD">
        <w:rPr>
          <w:rFonts w:ascii="Arial" w:hAnsi="Arial" w:cs="Arial"/>
          <w:b/>
        </w:rPr>
        <w:t>S</w:t>
      </w:r>
      <w:r w:rsidR="000C5D94">
        <w:rPr>
          <w:rFonts w:ascii="Arial" w:hAnsi="Arial" w:cs="Arial"/>
          <w:b/>
        </w:rPr>
        <w:t xml:space="preserve"> AND PAYMENTS</w:t>
      </w:r>
    </w:p>
    <w:p w14:paraId="6EA7DA17" w14:textId="77777777" w:rsidR="005E65D2" w:rsidRPr="006F7FE3" w:rsidRDefault="0006408E" w:rsidP="0031154D">
      <w:pPr>
        <w:overflowPunct w:val="0"/>
        <w:autoSpaceDE w:val="0"/>
        <w:autoSpaceDN w:val="0"/>
        <w:adjustRightInd w:val="0"/>
        <w:spacing w:before="240"/>
        <w:jc w:val="both"/>
        <w:textAlignment w:val="baseline"/>
        <w:rPr>
          <w:rFonts w:ascii="Arial" w:hAnsi="Arial" w:cs="Arial"/>
          <w:b/>
        </w:rPr>
      </w:pPr>
      <w:r>
        <w:rPr>
          <w:rFonts w:ascii="Arial" w:hAnsi="Arial" w:cs="Arial"/>
          <w:b/>
        </w:rPr>
        <w:t>17.1</w:t>
      </w:r>
      <w:r>
        <w:rPr>
          <w:rFonts w:ascii="Arial" w:hAnsi="Arial" w:cs="Arial"/>
          <w:b/>
        </w:rPr>
        <w:tab/>
      </w:r>
      <w:r w:rsidR="005E65D2" w:rsidRPr="006F7FE3">
        <w:rPr>
          <w:rFonts w:ascii="Arial" w:hAnsi="Arial" w:cs="Arial"/>
          <w:b/>
        </w:rPr>
        <w:t>T</w:t>
      </w:r>
      <w:r w:rsidR="000C5D94">
        <w:rPr>
          <w:rFonts w:ascii="Arial" w:hAnsi="Arial" w:cs="Arial"/>
          <w:b/>
        </w:rPr>
        <w:t>eaching and Learning Responsibility Payments (TLRs)</w:t>
      </w:r>
    </w:p>
    <w:p w14:paraId="3866932D" w14:textId="77777777" w:rsidR="005E65D2" w:rsidRDefault="005E65D2" w:rsidP="0031154D">
      <w:pPr>
        <w:jc w:val="both"/>
        <w:rPr>
          <w:rFonts w:ascii="Arial" w:hAnsi="Arial" w:cs="Arial"/>
          <w:bCs/>
        </w:rPr>
      </w:pPr>
    </w:p>
    <w:p w14:paraId="5228F1B3" w14:textId="77777777" w:rsidR="00081401" w:rsidRDefault="000C5D94" w:rsidP="00081401">
      <w:pPr>
        <w:autoSpaceDE w:val="0"/>
        <w:autoSpaceDN w:val="0"/>
        <w:adjustRightInd w:val="0"/>
        <w:jc w:val="both"/>
        <w:rPr>
          <w:rFonts w:ascii="Arial" w:hAnsi="Arial" w:cs="Arial"/>
        </w:rPr>
      </w:pPr>
      <w:r w:rsidRPr="00081401">
        <w:rPr>
          <w:rFonts w:ascii="Arial" w:eastAsia="ArialMT" w:hAnsi="Arial" w:cs="Arial"/>
        </w:rPr>
        <w:t xml:space="preserve">The </w:t>
      </w:r>
      <w:r w:rsidR="00E173DF">
        <w:rPr>
          <w:rFonts w:ascii="Arial" w:eastAsia="ArialMT" w:hAnsi="Arial" w:cs="Arial"/>
        </w:rPr>
        <w:t>Relevant</w:t>
      </w:r>
      <w:r w:rsidRPr="00081401">
        <w:rPr>
          <w:rFonts w:ascii="Arial" w:eastAsia="ArialMT" w:hAnsi="Arial" w:cs="Arial"/>
        </w:rPr>
        <w:t xml:space="preserve"> Body </w:t>
      </w:r>
      <w:r w:rsidR="00006EC7">
        <w:rPr>
          <w:rFonts w:ascii="Arial" w:eastAsia="ArialMT" w:hAnsi="Arial" w:cs="Arial"/>
        </w:rPr>
        <w:t>may</w:t>
      </w:r>
      <w:r w:rsidRPr="00081401">
        <w:rPr>
          <w:rFonts w:ascii="Arial" w:eastAsia="ArialMT" w:hAnsi="Arial" w:cs="Arial"/>
        </w:rPr>
        <w:t xml:space="preserve"> award TLR payments to teachers who occupy posts of additional responsibility</w:t>
      </w:r>
      <w:r w:rsidR="00081401">
        <w:rPr>
          <w:rFonts w:ascii="Arial" w:eastAsia="ArialMT" w:hAnsi="Arial" w:cs="Arial"/>
        </w:rPr>
        <w:t xml:space="preserve">. </w:t>
      </w:r>
      <w:r w:rsidRPr="00081401">
        <w:rPr>
          <w:rFonts w:ascii="Arial" w:hAnsi="Arial" w:cs="Arial"/>
        </w:rPr>
        <w:t xml:space="preserve">There are three levels of TLR with criteria for payment fully set out in the </w:t>
      </w:r>
      <w:r w:rsidR="00C326C5">
        <w:rPr>
          <w:rFonts w:ascii="Arial" w:hAnsi="Arial" w:cs="Arial"/>
        </w:rPr>
        <w:t>STPCD document</w:t>
      </w:r>
      <w:r w:rsidRPr="00081401">
        <w:rPr>
          <w:rFonts w:ascii="Arial" w:hAnsi="Arial" w:cs="Arial"/>
        </w:rPr>
        <w:t>.</w:t>
      </w:r>
    </w:p>
    <w:p w14:paraId="07CD3D64" w14:textId="77777777" w:rsidR="00081401" w:rsidRDefault="00081401" w:rsidP="00081401">
      <w:pPr>
        <w:autoSpaceDE w:val="0"/>
        <w:autoSpaceDN w:val="0"/>
        <w:adjustRightInd w:val="0"/>
        <w:jc w:val="both"/>
        <w:rPr>
          <w:rFonts w:ascii="Arial" w:hAnsi="Arial" w:cs="Arial"/>
        </w:rPr>
      </w:pPr>
    </w:p>
    <w:p w14:paraId="67B8E53D" w14:textId="77777777" w:rsidR="000C5D94" w:rsidRDefault="000C5D94" w:rsidP="00081401">
      <w:pPr>
        <w:autoSpaceDE w:val="0"/>
        <w:autoSpaceDN w:val="0"/>
        <w:adjustRightInd w:val="0"/>
        <w:jc w:val="both"/>
        <w:rPr>
          <w:rFonts w:ascii="Arial" w:hAnsi="Arial" w:cs="Arial"/>
        </w:rPr>
      </w:pPr>
      <w:r w:rsidRPr="00081401">
        <w:rPr>
          <w:rFonts w:ascii="Arial" w:hAnsi="Arial" w:cs="Arial"/>
        </w:rPr>
        <w:t xml:space="preserve">A TLR 2 or TLR 1 is awarded to a classroom teacher who holds a permanent TLR post identified in the school’s staffing structure which requires the teacher to undertake </w:t>
      </w:r>
      <w:r w:rsidR="00FC7B5F" w:rsidRPr="00081401">
        <w:rPr>
          <w:rFonts w:ascii="Arial" w:hAnsi="Arial" w:cs="Arial"/>
        </w:rPr>
        <w:t xml:space="preserve">a clearly defined and sustained additional responsibility in the context of the schools staffing structure for the purpose of ensuring the continued delivery of </w:t>
      </w:r>
      <w:r w:rsidR="00081401" w:rsidRPr="00081401">
        <w:rPr>
          <w:rFonts w:ascii="Arial" w:hAnsi="Arial" w:cs="Arial"/>
        </w:rPr>
        <w:t>high-quality</w:t>
      </w:r>
      <w:r w:rsidR="00FC7B5F" w:rsidRPr="00081401">
        <w:rPr>
          <w:rFonts w:ascii="Arial" w:hAnsi="Arial" w:cs="Arial"/>
        </w:rPr>
        <w:t xml:space="preserve"> teaching and learning.  </w:t>
      </w:r>
    </w:p>
    <w:p w14:paraId="3B3F530A" w14:textId="77777777" w:rsidR="00081401" w:rsidRPr="00081401" w:rsidRDefault="00081401" w:rsidP="00081401">
      <w:pPr>
        <w:autoSpaceDE w:val="0"/>
        <w:autoSpaceDN w:val="0"/>
        <w:adjustRightInd w:val="0"/>
        <w:jc w:val="both"/>
        <w:rPr>
          <w:rFonts w:ascii="Arial" w:hAnsi="Arial" w:cs="Arial"/>
        </w:rPr>
      </w:pPr>
    </w:p>
    <w:p w14:paraId="07618678" w14:textId="77777777" w:rsidR="00FC7B5F" w:rsidRPr="00081401" w:rsidRDefault="00FC7B5F" w:rsidP="00081401">
      <w:pPr>
        <w:pStyle w:val="Numberedparagraphs"/>
        <w:numPr>
          <w:ilvl w:val="0"/>
          <w:numId w:val="0"/>
        </w:numPr>
        <w:jc w:val="both"/>
        <w:rPr>
          <w:rFonts w:cs="Arial"/>
        </w:rPr>
      </w:pPr>
      <w:r w:rsidRPr="00081401">
        <w:rPr>
          <w:rFonts w:cs="Arial"/>
        </w:rPr>
        <w:t>Before awarding a TLR 1, the relevant body must be satisfied that the sustained, additional responsibility referred to in the previous paragraph includes line management responsibility for a significant number of people.</w:t>
      </w:r>
    </w:p>
    <w:p w14:paraId="43706948" w14:textId="77777777" w:rsidR="00081401" w:rsidRDefault="000C5D94" w:rsidP="00081401">
      <w:pPr>
        <w:overflowPunct w:val="0"/>
        <w:autoSpaceDE w:val="0"/>
        <w:autoSpaceDN w:val="0"/>
        <w:adjustRightInd w:val="0"/>
        <w:spacing w:before="240"/>
        <w:jc w:val="both"/>
        <w:textAlignment w:val="baseline"/>
        <w:rPr>
          <w:rFonts w:ascii="Arial" w:hAnsi="Arial" w:cs="Arial"/>
        </w:rPr>
      </w:pPr>
      <w:bookmarkStart w:id="14" w:name="OLE_LINK9"/>
      <w:bookmarkStart w:id="15" w:name="OLE_LINK10"/>
      <w:r w:rsidRPr="00081401">
        <w:rPr>
          <w:rFonts w:ascii="Arial" w:hAnsi="Arial" w:cs="Arial"/>
        </w:rPr>
        <w:t xml:space="preserve">A TLR 3 is fixed-term and may be awarded to a classroom teacher for a specific time-limited school improvement project or one-off externally driven responsibility. The relevant body must ensure that the reason for the award of a TLR 3 and its duration is established at the outset, in writing. </w:t>
      </w:r>
      <w:r w:rsidR="00FC7B5F" w:rsidRPr="00081401">
        <w:rPr>
          <w:rFonts w:ascii="Arial" w:hAnsi="Arial" w:cs="Arial"/>
        </w:rPr>
        <w:t xml:space="preserve">Recruitment to a TLR 3 will normally be through an open recruitment process. </w:t>
      </w:r>
      <w:r w:rsidR="00081401" w:rsidRPr="00081401">
        <w:rPr>
          <w:rFonts w:ascii="Arial" w:hAnsi="Arial" w:cs="Arial"/>
        </w:rPr>
        <w:t>No safeguarding will apply in relation to an award of a TLR3.</w:t>
      </w:r>
    </w:p>
    <w:p w14:paraId="4A83D821" w14:textId="77777777" w:rsidR="00081401" w:rsidRDefault="00081401" w:rsidP="00081401">
      <w:pPr>
        <w:overflowPunct w:val="0"/>
        <w:autoSpaceDE w:val="0"/>
        <w:autoSpaceDN w:val="0"/>
        <w:adjustRightInd w:val="0"/>
        <w:spacing w:before="240"/>
        <w:jc w:val="both"/>
        <w:textAlignment w:val="baseline"/>
        <w:rPr>
          <w:rFonts w:ascii="Arial" w:hAnsi="Arial" w:cs="Arial"/>
        </w:rPr>
      </w:pPr>
      <w:r w:rsidRPr="00081401">
        <w:rPr>
          <w:rFonts w:ascii="Arial" w:hAnsi="Arial" w:cs="Arial"/>
        </w:rPr>
        <w:t xml:space="preserve">With the exception of sub paragraphs (c) and (e) below which do not have to apply to the award of a TLR 3, before awarding any TLR, the relevant body must be satisfied that the teacher’s duties include a significant responsibility that is not required of all classroom teachers, and that: </w:t>
      </w:r>
    </w:p>
    <w:p w14:paraId="3F07562F" w14:textId="77777777" w:rsidR="00081401" w:rsidRPr="00081401" w:rsidRDefault="00081401" w:rsidP="00081401">
      <w:pPr>
        <w:overflowPunct w:val="0"/>
        <w:autoSpaceDE w:val="0"/>
        <w:autoSpaceDN w:val="0"/>
        <w:adjustRightInd w:val="0"/>
        <w:spacing w:before="240"/>
        <w:jc w:val="both"/>
        <w:textAlignment w:val="baseline"/>
        <w:rPr>
          <w:rFonts w:ascii="Arial" w:hAnsi="Arial" w:cs="Arial"/>
        </w:rPr>
      </w:pPr>
    </w:p>
    <w:p w14:paraId="17822E01" w14:textId="77777777" w:rsidR="00081401" w:rsidRPr="00081401" w:rsidRDefault="00081401" w:rsidP="00081401">
      <w:pPr>
        <w:pStyle w:val="Letteredlist"/>
        <w:jc w:val="both"/>
        <w:rPr>
          <w:rFonts w:cs="Arial"/>
        </w:rPr>
      </w:pPr>
      <w:r w:rsidRPr="00081401">
        <w:rPr>
          <w:rFonts w:cs="Arial"/>
        </w:rPr>
        <w:t>is focused on teaching and learning;</w:t>
      </w:r>
    </w:p>
    <w:p w14:paraId="782BA989" w14:textId="77777777" w:rsidR="00081401" w:rsidRPr="00081401" w:rsidRDefault="00081401" w:rsidP="00081401">
      <w:pPr>
        <w:pStyle w:val="Letteredlist"/>
        <w:jc w:val="both"/>
        <w:rPr>
          <w:rFonts w:cs="Arial"/>
        </w:rPr>
      </w:pPr>
      <w:r w:rsidRPr="00081401">
        <w:rPr>
          <w:rFonts w:cs="Arial"/>
        </w:rPr>
        <w:t xml:space="preserve">requires the exercise of a teacher’s professional skills and judgement; </w:t>
      </w:r>
    </w:p>
    <w:p w14:paraId="3E13F06B" w14:textId="77777777" w:rsidR="00081401" w:rsidRPr="00081401" w:rsidRDefault="00081401" w:rsidP="00081401">
      <w:pPr>
        <w:pStyle w:val="Letteredlist"/>
        <w:ind w:left="709" w:hanging="255"/>
        <w:jc w:val="both"/>
        <w:rPr>
          <w:rFonts w:cs="Arial"/>
        </w:rPr>
      </w:pPr>
      <w:r w:rsidRPr="00081401">
        <w:rPr>
          <w:rFonts w:cs="Arial"/>
        </w:rPr>
        <w:lastRenderedPageBreak/>
        <w:t>requires the teacher to lead, manage and develop a subject or curriculum area; or to lead and manage pupil development across the curriculum;</w:t>
      </w:r>
    </w:p>
    <w:p w14:paraId="1DFB1842" w14:textId="77777777" w:rsidR="00081401" w:rsidRPr="00081401" w:rsidRDefault="00081401" w:rsidP="00081401">
      <w:pPr>
        <w:pStyle w:val="Letteredlist"/>
        <w:ind w:left="709" w:hanging="255"/>
        <w:jc w:val="both"/>
        <w:rPr>
          <w:rFonts w:cs="Arial"/>
        </w:rPr>
      </w:pPr>
      <w:r w:rsidRPr="00081401">
        <w:rPr>
          <w:rFonts w:cs="Arial"/>
        </w:rPr>
        <w:t>has an impact on the educational progress of pupils other than the teacher’s assigned classes or groups of pupils; and</w:t>
      </w:r>
    </w:p>
    <w:p w14:paraId="44DE5838" w14:textId="77777777" w:rsidR="00081401" w:rsidRPr="00081401" w:rsidRDefault="00081401" w:rsidP="00081401">
      <w:pPr>
        <w:pStyle w:val="Letteredlist"/>
        <w:ind w:left="709" w:hanging="255"/>
        <w:jc w:val="both"/>
        <w:rPr>
          <w:rFonts w:cs="Arial"/>
        </w:rPr>
      </w:pPr>
      <w:r w:rsidRPr="00081401">
        <w:rPr>
          <w:rFonts w:cs="Arial"/>
        </w:rPr>
        <w:t>involves leading, developing and enhancing the teaching practice of other staff.</w:t>
      </w:r>
    </w:p>
    <w:p w14:paraId="20EB37AF" w14:textId="77777777" w:rsidR="00081401" w:rsidRPr="00081401" w:rsidRDefault="00081401" w:rsidP="00081401">
      <w:pPr>
        <w:pStyle w:val="Letteredlist"/>
        <w:numPr>
          <w:ilvl w:val="0"/>
          <w:numId w:val="0"/>
        </w:numPr>
        <w:jc w:val="both"/>
      </w:pPr>
      <w:r w:rsidRPr="00081401">
        <w:t xml:space="preserve">All job descriptions will be regularly reviewed and will make clear, if applicable, the responsibility or package of responsibilities for which a TLR is awarded. </w:t>
      </w:r>
    </w:p>
    <w:p w14:paraId="7AC3F828" w14:textId="77777777" w:rsidR="00081401" w:rsidRPr="00081401" w:rsidRDefault="00081401" w:rsidP="00081401">
      <w:pPr>
        <w:autoSpaceDE w:val="0"/>
        <w:autoSpaceDN w:val="0"/>
        <w:adjustRightInd w:val="0"/>
        <w:jc w:val="both"/>
        <w:rPr>
          <w:rFonts w:ascii="Arial" w:eastAsia="ArialMT" w:hAnsi="Arial" w:cs="Arial"/>
        </w:rPr>
      </w:pPr>
      <w:r w:rsidRPr="00081401">
        <w:rPr>
          <w:rFonts w:ascii="Arial" w:eastAsia="ArialMT" w:hAnsi="Arial" w:cs="Arial"/>
        </w:rPr>
        <w:t>The values of TLRs must fall within the following ranges. The annual value of a</w:t>
      </w:r>
      <w:r>
        <w:rPr>
          <w:rFonts w:ascii="Arial" w:eastAsia="ArialMT" w:hAnsi="Arial" w:cs="Arial"/>
        </w:rPr>
        <w:t>:</w:t>
      </w:r>
    </w:p>
    <w:p w14:paraId="4B141097" w14:textId="5061EAFB" w:rsidR="00081401" w:rsidRPr="00551C91" w:rsidRDefault="00081401" w:rsidP="0007667E">
      <w:pPr>
        <w:numPr>
          <w:ilvl w:val="0"/>
          <w:numId w:val="25"/>
        </w:numPr>
        <w:autoSpaceDE w:val="0"/>
        <w:autoSpaceDN w:val="0"/>
        <w:adjustRightInd w:val="0"/>
        <w:jc w:val="both"/>
        <w:rPr>
          <w:rFonts w:ascii="Arial" w:eastAsia="ArialMT" w:hAnsi="Arial" w:cs="Arial"/>
        </w:rPr>
      </w:pPr>
      <w:r w:rsidRPr="00B77246">
        <w:rPr>
          <w:rFonts w:ascii="Arial" w:eastAsia="ArialMT" w:hAnsi="Arial" w:cs="Arial"/>
          <w:color w:val="000000" w:themeColor="text1"/>
        </w:rPr>
        <w:t xml:space="preserve">TLR1  </w:t>
      </w:r>
      <w:r w:rsidR="00111D3D" w:rsidRPr="00B77246">
        <w:rPr>
          <w:rFonts w:ascii="Arial" w:eastAsia="ArialMT" w:hAnsi="Arial" w:cs="Arial"/>
          <w:color w:val="000000" w:themeColor="text1"/>
        </w:rPr>
        <w:tab/>
      </w:r>
      <w:r w:rsidR="000C7898" w:rsidRPr="00551C91">
        <w:rPr>
          <w:rFonts w:ascii="Arial" w:eastAsia="ArialMT" w:hAnsi="Arial" w:cs="Arial"/>
        </w:rPr>
        <w:t>£9,782 - £16,553</w:t>
      </w:r>
    </w:p>
    <w:p w14:paraId="5BCD46A6" w14:textId="7D58DFFB" w:rsidR="00081401" w:rsidRPr="00551C91" w:rsidRDefault="00081401" w:rsidP="0007667E">
      <w:pPr>
        <w:numPr>
          <w:ilvl w:val="0"/>
          <w:numId w:val="25"/>
        </w:numPr>
        <w:autoSpaceDE w:val="0"/>
        <w:autoSpaceDN w:val="0"/>
        <w:adjustRightInd w:val="0"/>
        <w:jc w:val="both"/>
        <w:rPr>
          <w:rFonts w:ascii="Arial" w:eastAsia="ArialMT" w:hAnsi="Arial" w:cs="Arial"/>
        </w:rPr>
      </w:pPr>
      <w:r w:rsidRPr="00551C91">
        <w:rPr>
          <w:rFonts w:ascii="Arial" w:eastAsia="ArialMT" w:hAnsi="Arial" w:cs="Arial"/>
        </w:rPr>
        <w:t xml:space="preserve">TLR 2 </w:t>
      </w:r>
      <w:r w:rsidR="00111D3D" w:rsidRPr="00551C91">
        <w:rPr>
          <w:rFonts w:ascii="Arial" w:eastAsia="ArialMT" w:hAnsi="Arial" w:cs="Arial"/>
        </w:rPr>
        <w:tab/>
      </w:r>
      <w:r w:rsidR="000C7898" w:rsidRPr="00551C91">
        <w:rPr>
          <w:rFonts w:ascii="Arial" w:eastAsia="ArialMT" w:hAnsi="Arial" w:cs="Arial"/>
        </w:rPr>
        <w:t>£3,391 - £8,279</w:t>
      </w:r>
    </w:p>
    <w:p w14:paraId="6C1D4689" w14:textId="2DACD9CB" w:rsidR="00081401" w:rsidRPr="00551C91" w:rsidRDefault="00081401" w:rsidP="003A31E6">
      <w:pPr>
        <w:numPr>
          <w:ilvl w:val="0"/>
          <w:numId w:val="25"/>
        </w:numPr>
        <w:autoSpaceDE w:val="0"/>
        <w:autoSpaceDN w:val="0"/>
        <w:adjustRightInd w:val="0"/>
        <w:jc w:val="both"/>
        <w:rPr>
          <w:rFonts w:ascii="Arial" w:eastAsia="ArialMT" w:hAnsi="Arial" w:cs="Arial"/>
        </w:rPr>
      </w:pPr>
      <w:r w:rsidRPr="00551C91">
        <w:rPr>
          <w:rFonts w:ascii="Arial" w:eastAsia="ArialMT" w:hAnsi="Arial" w:cs="Arial"/>
        </w:rPr>
        <w:t xml:space="preserve">TLR 3 </w:t>
      </w:r>
      <w:r w:rsidR="00111D3D" w:rsidRPr="00551C91">
        <w:rPr>
          <w:rFonts w:ascii="Arial" w:eastAsia="ArialMT" w:hAnsi="Arial" w:cs="Arial"/>
        </w:rPr>
        <w:tab/>
      </w:r>
      <w:r w:rsidR="000C7898" w:rsidRPr="00551C91">
        <w:rPr>
          <w:rFonts w:ascii="Arial" w:eastAsia="ArialMT" w:hAnsi="Arial" w:cs="Arial"/>
        </w:rPr>
        <w:t>£675 - £3,344</w:t>
      </w:r>
    </w:p>
    <w:p w14:paraId="54BE9EF4" w14:textId="77777777" w:rsidR="00D8499A" w:rsidRPr="00AF706C" w:rsidRDefault="00D8499A" w:rsidP="00D8499A">
      <w:pPr>
        <w:autoSpaceDE w:val="0"/>
        <w:autoSpaceDN w:val="0"/>
        <w:adjustRightInd w:val="0"/>
        <w:ind w:left="720"/>
        <w:jc w:val="both"/>
        <w:rPr>
          <w:rFonts w:ascii="Arial" w:eastAsia="ArialMT" w:hAnsi="Arial" w:cs="Arial"/>
          <w:color w:val="FFC000"/>
        </w:rPr>
      </w:pPr>
    </w:p>
    <w:p w14:paraId="3A27D634"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 xml:space="preserve">A teacher may not hold a TLR1 or TLR2 concurrently; </w:t>
      </w:r>
      <w:r w:rsidR="00081401" w:rsidRPr="00081401">
        <w:rPr>
          <w:rFonts w:ascii="Arial" w:eastAsia="ArialMT" w:hAnsi="Arial" w:cs="Arial"/>
        </w:rPr>
        <w:t>however,</w:t>
      </w:r>
      <w:r w:rsidRPr="00081401">
        <w:rPr>
          <w:rFonts w:ascii="Arial" w:eastAsia="ArialMT" w:hAnsi="Arial" w:cs="Arial"/>
        </w:rPr>
        <w:t xml:space="preserve"> a teacher in receipt of either allowance may also hold a TLR3 for specific time limited school improvement projects outside of remit of their current allowance or for a one off external driven responsibility (by monthly payment</w:t>
      </w:r>
      <w:r w:rsidR="00081401" w:rsidRPr="00081401">
        <w:rPr>
          <w:rFonts w:ascii="Arial" w:eastAsia="ArialMT" w:hAnsi="Arial" w:cs="Arial"/>
        </w:rPr>
        <w:t>)</w:t>
      </w:r>
      <w:r w:rsidRPr="00081401">
        <w:rPr>
          <w:rFonts w:ascii="Arial" w:eastAsia="ArialMT" w:hAnsi="Arial" w:cs="Arial"/>
        </w:rPr>
        <w:t>.</w:t>
      </w:r>
    </w:p>
    <w:p w14:paraId="25515A0A" w14:textId="77777777" w:rsidR="00FC7B5F" w:rsidRPr="00081401" w:rsidRDefault="00FC7B5F" w:rsidP="00081401">
      <w:pPr>
        <w:autoSpaceDE w:val="0"/>
        <w:autoSpaceDN w:val="0"/>
        <w:adjustRightInd w:val="0"/>
        <w:jc w:val="both"/>
        <w:rPr>
          <w:rFonts w:ascii="Arial" w:eastAsia="ArialMT" w:hAnsi="Arial" w:cs="Arial"/>
        </w:rPr>
      </w:pPr>
    </w:p>
    <w:p w14:paraId="3CF8009C"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A TLR is a payment integral to a post in the schools staffing structure and therefore may only be held by two or more people when job sharing that post.</w:t>
      </w:r>
    </w:p>
    <w:p w14:paraId="113C2562" w14:textId="77777777" w:rsidR="00FC7B5F" w:rsidRPr="00081401" w:rsidRDefault="00FC7B5F" w:rsidP="00081401">
      <w:pPr>
        <w:autoSpaceDE w:val="0"/>
        <w:autoSpaceDN w:val="0"/>
        <w:adjustRightInd w:val="0"/>
        <w:jc w:val="both"/>
        <w:rPr>
          <w:rFonts w:ascii="Arial" w:hAnsi="Arial" w:cs="Arial"/>
        </w:rPr>
      </w:pPr>
    </w:p>
    <w:bookmarkEnd w:id="14"/>
    <w:bookmarkEnd w:id="15"/>
    <w:p w14:paraId="4B72E9BB" w14:textId="77777777" w:rsidR="00FC7B5F" w:rsidRPr="00081401" w:rsidRDefault="00FC7B5F" w:rsidP="00081401">
      <w:pPr>
        <w:pStyle w:val="Numberedparagraphs"/>
        <w:numPr>
          <w:ilvl w:val="0"/>
          <w:numId w:val="0"/>
        </w:numPr>
        <w:jc w:val="both"/>
        <w:rPr>
          <w:rFonts w:cs="Arial"/>
        </w:rPr>
      </w:pPr>
      <w:r w:rsidRPr="00081401">
        <w:rPr>
          <w:rFonts w:cs="Arial"/>
        </w:rPr>
        <w:t>A TLR1 or TLR2 awarded to part-time teachers must be paid pro-rata at the same proportion as the teacher’s part-time contract and a full TLR cannot be paid to a part time teacher. The pro-rata principle does not apply to a TLR3 awarded to a part-time teacher.</w:t>
      </w:r>
    </w:p>
    <w:p w14:paraId="127D8F91"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 xml:space="preserve">TLR 1s </w:t>
      </w:r>
      <w:r w:rsidR="00006EC7">
        <w:rPr>
          <w:rFonts w:ascii="Arial" w:eastAsia="ArialMT" w:hAnsi="Arial" w:cs="Arial"/>
        </w:rPr>
        <w:t xml:space="preserve">and TLR </w:t>
      </w:r>
      <w:r w:rsidRPr="00081401">
        <w:rPr>
          <w:rFonts w:ascii="Arial" w:eastAsia="ArialMT" w:hAnsi="Arial" w:cs="Arial"/>
        </w:rPr>
        <w:t>2s cannot be paid</w:t>
      </w:r>
      <w:r w:rsidR="00006EC7">
        <w:rPr>
          <w:rFonts w:ascii="Arial" w:eastAsia="ArialMT" w:hAnsi="Arial" w:cs="Arial"/>
        </w:rPr>
        <w:t xml:space="preserve"> on a t</w:t>
      </w:r>
      <w:r w:rsidR="00006EC7" w:rsidRPr="00081401">
        <w:rPr>
          <w:rFonts w:ascii="Arial" w:eastAsia="ArialMT" w:hAnsi="Arial" w:cs="Arial"/>
        </w:rPr>
        <w:t>emporary or fixed-term</w:t>
      </w:r>
      <w:r w:rsidRPr="00081401">
        <w:rPr>
          <w:rFonts w:ascii="Arial" w:eastAsia="ArialMT" w:hAnsi="Arial" w:cs="Arial"/>
        </w:rPr>
        <w:t xml:space="preserve"> </w:t>
      </w:r>
      <w:r w:rsidR="00006EC7">
        <w:rPr>
          <w:rFonts w:ascii="Arial" w:eastAsia="ArialMT" w:hAnsi="Arial" w:cs="Arial"/>
        </w:rPr>
        <w:t xml:space="preserve">basis </w:t>
      </w:r>
      <w:r w:rsidRPr="00081401">
        <w:rPr>
          <w:rFonts w:ascii="Arial" w:eastAsia="ArialMT" w:hAnsi="Arial" w:cs="Arial"/>
        </w:rPr>
        <w:t>except where a teacher is occupying another post in the temporary absence of the post holder. The award may be while the teacher remains in the same post or occupies another post in the temporary absence of the post holder.</w:t>
      </w:r>
    </w:p>
    <w:p w14:paraId="75F95EFA" w14:textId="77777777" w:rsidR="00FC7B5F" w:rsidRPr="00081401" w:rsidRDefault="00FC7B5F" w:rsidP="00081401">
      <w:pPr>
        <w:autoSpaceDE w:val="0"/>
        <w:autoSpaceDN w:val="0"/>
        <w:adjustRightInd w:val="0"/>
        <w:jc w:val="both"/>
        <w:rPr>
          <w:rFonts w:ascii="Arial" w:eastAsia="ArialMT" w:hAnsi="Arial" w:cs="Arial"/>
        </w:rPr>
      </w:pPr>
    </w:p>
    <w:p w14:paraId="7ABD8A96"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TLRs awarded to teachers employed under a fixed term contract or whilst they occupy another post in the temporary absence of the post holder will not be safeguarded after the fixed term contract expires or after the date (or circumstance if occurring earlier than that date) as notified to the teacher, which will bring the fixed period or fixed term contract to an end.</w:t>
      </w:r>
    </w:p>
    <w:p w14:paraId="547AA0BD" w14:textId="77777777" w:rsidR="00081401" w:rsidRPr="00081401" w:rsidRDefault="00081401" w:rsidP="00081401">
      <w:pPr>
        <w:autoSpaceDE w:val="0"/>
        <w:autoSpaceDN w:val="0"/>
        <w:adjustRightInd w:val="0"/>
        <w:jc w:val="both"/>
        <w:rPr>
          <w:rFonts w:ascii="Arial" w:eastAsia="ArialMT" w:hAnsi="Arial" w:cs="Arial"/>
        </w:rPr>
      </w:pPr>
    </w:p>
    <w:p w14:paraId="7F75636C" w14:textId="08E49A72" w:rsidR="00081401" w:rsidRPr="00081401" w:rsidRDefault="00081401" w:rsidP="00081401">
      <w:pPr>
        <w:autoSpaceDE w:val="0"/>
        <w:autoSpaceDN w:val="0"/>
        <w:adjustRightInd w:val="0"/>
        <w:jc w:val="both"/>
        <w:rPr>
          <w:rFonts w:ascii="Arial" w:hAnsi="Arial" w:cs="Arial"/>
        </w:rPr>
      </w:pPr>
      <w:r w:rsidRPr="00081401">
        <w:rPr>
          <w:rFonts w:ascii="Arial" w:eastAsia="ArialMT" w:hAnsi="Arial" w:cs="Arial"/>
        </w:rPr>
        <w:t>TLR payments will cease when teachers move to different schools. They can also cease where responsibilities are restructured.</w:t>
      </w:r>
      <w:r>
        <w:rPr>
          <w:rFonts w:ascii="Arial" w:eastAsia="ArialMT" w:hAnsi="Arial" w:cs="Arial"/>
        </w:rPr>
        <w:t xml:space="preserve"> In the case of a restructure the sum of the TLR </w:t>
      </w:r>
      <w:r w:rsidR="00517A3E">
        <w:rPr>
          <w:rFonts w:ascii="Arial" w:eastAsia="ArialMT" w:hAnsi="Arial" w:cs="Arial"/>
        </w:rPr>
        <w:t>(TLR</w:t>
      </w:r>
      <w:r>
        <w:rPr>
          <w:rFonts w:ascii="Arial" w:eastAsia="ArialMT" w:hAnsi="Arial" w:cs="Arial"/>
        </w:rPr>
        <w:t xml:space="preserve"> 1</w:t>
      </w:r>
      <w:r w:rsidR="00517A3E">
        <w:rPr>
          <w:rFonts w:ascii="Arial" w:eastAsia="ArialMT" w:hAnsi="Arial" w:cs="Arial"/>
        </w:rPr>
        <w:t>s</w:t>
      </w:r>
      <w:r>
        <w:rPr>
          <w:rFonts w:ascii="Arial" w:eastAsia="ArialMT" w:hAnsi="Arial" w:cs="Arial"/>
        </w:rPr>
        <w:t xml:space="preserve"> +</w:t>
      </w:r>
      <w:r w:rsidR="00517A3E">
        <w:rPr>
          <w:rFonts w:ascii="Arial" w:eastAsia="ArialMT" w:hAnsi="Arial" w:cs="Arial"/>
        </w:rPr>
        <w:t xml:space="preserve"> </w:t>
      </w:r>
      <w:r>
        <w:rPr>
          <w:rFonts w:ascii="Arial" w:eastAsia="ArialMT" w:hAnsi="Arial" w:cs="Arial"/>
        </w:rPr>
        <w:t>2s only) may be subject to safeguarding.</w:t>
      </w:r>
    </w:p>
    <w:p w14:paraId="55743499" w14:textId="77777777" w:rsidR="000C5D94" w:rsidRDefault="000C5D94" w:rsidP="00081401">
      <w:pPr>
        <w:jc w:val="both"/>
        <w:rPr>
          <w:rFonts w:ascii="Arial" w:hAnsi="Arial" w:cs="Arial"/>
          <w:bCs/>
        </w:rPr>
      </w:pPr>
    </w:p>
    <w:p w14:paraId="6612AFEA" w14:textId="77777777" w:rsidR="00111D3D" w:rsidRPr="00081401" w:rsidRDefault="00111D3D" w:rsidP="00081401">
      <w:pPr>
        <w:jc w:val="both"/>
        <w:rPr>
          <w:rFonts w:ascii="Arial" w:hAnsi="Arial" w:cs="Arial"/>
          <w:bCs/>
        </w:rPr>
      </w:pPr>
    </w:p>
    <w:p w14:paraId="75F39825" w14:textId="77777777" w:rsidR="005E65D2" w:rsidRPr="006F7FE3" w:rsidRDefault="0006408E" w:rsidP="0031154D">
      <w:pPr>
        <w:overflowPunct w:val="0"/>
        <w:autoSpaceDE w:val="0"/>
        <w:autoSpaceDN w:val="0"/>
        <w:adjustRightInd w:val="0"/>
        <w:spacing w:before="240"/>
        <w:jc w:val="both"/>
        <w:textAlignment w:val="baseline"/>
        <w:rPr>
          <w:rFonts w:ascii="Arial" w:hAnsi="Arial" w:cs="Arial"/>
          <w:b/>
        </w:rPr>
      </w:pPr>
      <w:r>
        <w:rPr>
          <w:rFonts w:ascii="Arial" w:hAnsi="Arial" w:cs="Arial"/>
          <w:b/>
        </w:rPr>
        <w:lastRenderedPageBreak/>
        <w:t>17.2</w:t>
      </w:r>
      <w:r>
        <w:rPr>
          <w:rFonts w:ascii="Arial" w:hAnsi="Arial" w:cs="Arial"/>
          <w:b/>
        </w:rPr>
        <w:tab/>
      </w:r>
      <w:r w:rsidR="005E65D2" w:rsidRPr="006F7FE3">
        <w:rPr>
          <w:rFonts w:ascii="Arial" w:hAnsi="Arial" w:cs="Arial"/>
          <w:b/>
        </w:rPr>
        <w:t>S</w:t>
      </w:r>
      <w:r w:rsidR="00517A3E">
        <w:rPr>
          <w:rFonts w:ascii="Arial" w:hAnsi="Arial" w:cs="Arial"/>
          <w:b/>
        </w:rPr>
        <w:t>pecial Educational Needs (SEN) allowances</w:t>
      </w:r>
    </w:p>
    <w:p w14:paraId="1D20B21D" w14:textId="77777777" w:rsidR="005E65D2" w:rsidRPr="006F7FE3" w:rsidRDefault="005E65D2" w:rsidP="0031154D">
      <w:pPr>
        <w:jc w:val="both"/>
        <w:rPr>
          <w:rFonts w:ascii="Arial" w:hAnsi="Arial" w:cs="Arial"/>
        </w:rPr>
      </w:pPr>
    </w:p>
    <w:p w14:paraId="0A5DC0F4" w14:textId="77777777" w:rsidR="00517A3E" w:rsidRPr="00ED4770" w:rsidRDefault="00517A3E" w:rsidP="00517A3E">
      <w:pPr>
        <w:pStyle w:val="Numberedparagraphs"/>
        <w:numPr>
          <w:ilvl w:val="0"/>
          <w:numId w:val="0"/>
        </w:numPr>
        <w:ind w:left="-567" w:firstLine="567"/>
        <w:jc w:val="both"/>
      </w:pPr>
      <w:r w:rsidRPr="00ED4770">
        <w:t>A SEN allowance is payable to a classroom teacher:</w:t>
      </w:r>
    </w:p>
    <w:p w14:paraId="49C00FE1" w14:textId="77777777" w:rsidR="00517A3E" w:rsidRPr="00ED4770" w:rsidRDefault="00517A3E" w:rsidP="00517A3E">
      <w:pPr>
        <w:pStyle w:val="TableBulletedList"/>
        <w:jc w:val="both"/>
      </w:pPr>
      <w:r w:rsidRPr="00ED4770">
        <w:t>in any SEN post that requires a mandatory SEN qualification</w:t>
      </w:r>
      <w:r>
        <w:t xml:space="preserve"> and involves teaching pupils with SEN;</w:t>
      </w:r>
    </w:p>
    <w:p w14:paraId="682E1044" w14:textId="77777777" w:rsidR="00517A3E" w:rsidRPr="00ED4770" w:rsidRDefault="00517A3E" w:rsidP="00517A3E">
      <w:pPr>
        <w:pStyle w:val="TableBulletedList"/>
        <w:jc w:val="both"/>
      </w:pPr>
      <w:r w:rsidRPr="00ED4770">
        <w:t>in a special school;</w:t>
      </w:r>
    </w:p>
    <w:p w14:paraId="4A32DF43" w14:textId="77777777" w:rsidR="00517A3E" w:rsidRPr="00ED4770" w:rsidRDefault="00517A3E" w:rsidP="00517A3E">
      <w:pPr>
        <w:pStyle w:val="TableBulletedList"/>
        <w:jc w:val="both"/>
      </w:pPr>
      <w:r w:rsidRPr="00ED4770">
        <w:t>who teaches pupils in one or more designated special classes or units in a school or, in the case of an unattached teacher, in a local authority unit or service;</w:t>
      </w:r>
    </w:p>
    <w:p w14:paraId="1CABF006" w14:textId="77777777" w:rsidR="00517A3E" w:rsidRPr="00ED4770" w:rsidRDefault="00517A3E" w:rsidP="00517A3E">
      <w:pPr>
        <w:pStyle w:val="TableBulletedList"/>
        <w:jc w:val="both"/>
      </w:pPr>
      <w:r w:rsidRPr="00ED4770">
        <w:t>in any non-designated setting (including any PRU) that is analogous to a designated special class or unit, where the post -</w:t>
      </w:r>
    </w:p>
    <w:p w14:paraId="0B23D220" w14:textId="77777777" w:rsidR="00517A3E" w:rsidRPr="00ED4770" w:rsidRDefault="00517A3E" w:rsidP="0007667E">
      <w:pPr>
        <w:pStyle w:val="TableBulletedList"/>
        <w:numPr>
          <w:ilvl w:val="0"/>
          <w:numId w:val="26"/>
        </w:numPr>
        <w:ind w:left="1134" w:hanging="283"/>
        <w:jc w:val="both"/>
      </w:pPr>
      <w:r w:rsidRPr="00ED4770">
        <w:t xml:space="preserve">involves a substantial element of working directly with children with special </w:t>
      </w:r>
      <w:r>
        <w:t>educational</w:t>
      </w:r>
      <w:r w:rsidRPr="00ED4770">
        <w:t xml:space="preserve"> needs;</w:t>
      </w:r>
    </w:p>
    <w:p w14:paraId="7840D516" w14:textId="77777777" w:rsidR="00517A3E" w:rsidRPr="00ED4770" w:rsidRDefault="00517A3E" w:rsidP="0007667E">
      <w:pPr>
        <w:pStyle w:val="TableBulletedList"/>
        <w:numPr>
          <w:ilvl w:val="0"/>
          <w:numId w:val="26"/>
        </w:numPr>
        <w:ind w:left="1134" w:hanging="284"/>
        <w:jc w:val="both"/>
      </w:pPr>
      <w:r w:rsidRPr="00ED4770">
        <w:t xml:space="preserve">requires the exercise of a teacher’s professional skills and judgement in </w:t>
      </w:r>
      <w:r>
        <w:t>the</w:t>
      </w:r>
      <w:r w:rsidRPr="00ED4770">
        <w:t xml:space="preserve"> teaching of children with special educational needs; and</w:t>
      </w:r>
    </w:p>
    <w:p w14:paraId="6A3BA76C" w14:textId="77777777" w:rsidR="00517A3E" w:rsidRDefault="00517A3E" w:rsidP="0007667E">
      <w:pPr>
        <w:pStyle w:val="TableBulletedList"/>
        <w:numPr>
          <w:ilvl w:val="0"/>
          <w:numId w:val="26"/>
        </w:numPr>
        <w:ind w:left="1134" w:hanging="284"/>
        <w:jc w:val="both"/>
      </w:pPr>
      <w:r w:rsidRPr="00ED4770">
        <w:t>has a greater level of involvement in the teaching of children with special educational needs than is the normal requirement of teachers throughout the school or unit within the school or, in the case of an unattache</w:t>
      </w:r>
      <w:r>
        <w:t>d teacher, the unit or service.</w:t>
      </w:r>
    </w:p>
    <w:p w14:paraId="0D92D2F2" w14:textId="77777777" w:rsidR="00517A3E" w:rsidRPr="00ED4770" w:rsidRDefault="00517A3E" w:rsidP="00517A3E">
      <w:pPr>
        <w:pStyle w:val="TableBulletedList"/>
        <w:numPr>
          <w:ilvl w:val="0"/>
          <w:numId w:val="0"/>
        </w:numPr>
        <w:ind w:left="284"/>
        <w:jc w:val="both"/>
      </w:pPr>
    </w:p>
    <w:p w14:paraId="54B3594A" w14:textId="77777777" w:rsidR="00517A3E" w:rsidRPr="00ED4770" w:rsidRDefault="00517A3E" w:rsidP="00517A3E">
      <w:pPr>
        <w:pStyle w:val="Numberedparagraphs"/>
        <w:numPr>
          <w:ilvl w:val="0"/>
          <w:numId w:val="0"/>
        </w:numPr>
        <w:jc w:val="both"/>
      </w:pPr>
      <w:r w:rsidRPr="00ED4770">
        <w:t>Where a SEN allowance is to be paid, the relevant body must determine the spot value of the allowance, taking into account the structure of the school’s SEN provision and the following factors-</w:t>
      </w:r>
    </w:p>
    <w:p w14:paraId="7F7561BE" w14:textId="77777777" w:rsidR="00517A3E" w:rsidRPr="00ED4770" w:rsidRDefault="00517A3E" w:rsidP="00517A3E">
      <w:pPr>
        <w:pStyle w:val="TableBulletedList"/>
        <w:jc w:val="both"/>
      </w:pPr>
      <w:r w:rsidRPr="00ED4770">
        <w:t>whether any mandatory qualifications are required for the post;</w:t>
      </w:r>
    </w:p>
    <w:p w14:paraId="5533AB83" w14:textId="77777777" w:rsidR="00517A3E" w:rsidRPr="00ED4770" w:rsidRDefault="00517A3E" w:rsidP="00517A3E">
      <w:pPr>
        <w:pStyle w:val="TableBulletedList"/>
        <w:jc w:val="both"/>
      </w:pPr>
      <w:r w:rsidRPr="00ED4770">
        <w:t>the qualifications or expertise of the teacher relevant to the post; and</w:t>
      </w:r>
    </w:p>
    <w:p w14:paraId="3A47933D" w14:textId="77777777" w:rsidR="00517A3E" w:rsidRDefault="00517A3E" w:rsidP="00517A3E">
      <w:pPr>
        <w:pStyle w:val="TableBulletedList"/>
        <w:jc w:val="both"/>
      </w:pPr>
      <w:r w:rsidRPr="00ED4770">
        <w:t>th</w:t>
      </w:r>
      <w:r>
        <w:t>e relative demands of the post.</w:t>
      </w:r>
    </w:p>
    <w:p w14:paraId="66E84C0C" w14:textId="77777777" w:rsidR="00517A3E" w:rsidRPr="00ED4770" w:rsidRDefault="00517A3E" w:rsidP="00517A3E">
      <w:pPr>
        <w:pStyle w:val="TableBulletedList"/>
        <w:numPr>
          <w:ilvl w:val="0"/>
          <w:numId w:val="0"/>
        </w:numPr>
        <w:ind w:left="284"/>
        <w:jc w:val="both"/>
      </w:pPr>
    </w:p>
    <w:p w14:paraId="78BA4DBC" w14:textId="77777777" w:rsidR="00517A3E" w:rsidRDefault="00517A3E" w:rsidP="00517A3E">
      <w:pPr>
        <w:jc w:val="both"/>
        <w:rPr>
          <w:rFonts w:ascii="Arial" w:hAnsi="Arial" w:cs="Arial"/>
          <w:bCs/>
        </w:rPr>
      </w:pPr>
      <w:r w:rsidRPr="006F7FE3">
        <w:rPr>
          <w:rFonts w:ascii="Arial" w:hAnsi="Arial" w:cs="Arial"/>
          <w:bCs/>
        </w:rPr>
        <w:t xml:space="preserve">The </w:t>
      </w:r>
      <w:r>
        <w:rPr>
          <w:rFonts w:ascii="Arial" w:hAnsi="Arial" w:cs="Arial"/>
          <w:bCs/>
        </w:rPr>
        <w:t>relevant</w:t>
      </w:r>
      <w:r w:rsidRPr="006F7FE3">
        <w:rPr>
          <w:rFonts w:ascii="Arial" w:hAnsi="Arial" w:cs="Arial"/>
          <w:bCs/>
        </w:rPr>
        <w:t xml:space="preserve"> body will also establish differential values in relation to SEN </w:t>
      </w:r>
      <w:r w:rsidRPr="00D02DA1">
        <w:rPr>
          <w:rFonts w:ascii="Arial" w:hAnsi="Arial" w:cs="Arial"/>
          <w:bCs/>
        </w:rPr>
        <w:t xml:space="preserve">roles in the school in order to reflect significant differences in the nature and challenge of the work entailed so that the different payment levels can be objectively justified. </w:t>
      </w:r>
    </w:p>
    <w:p w14:paraId="1E451C49" w14:textId="77777777" w:rsidR="00517A3E" w:rsidRPr="00D02DA1" w:rsidRDefault="00517A3E" w:rsidP="00517A3E">
      <w:pPr>
        <w:jc w:val="both"/>
        <w:rPr>
          <w:rFonts w:ascii="Arial" w:hAnsi="Arial" w:cs="Arial"/>
          <w:bCs/>
        </w:rPr>
      </w:pPr>
    </w:p>
    <w:p w14:paraId="5C5AE114" w14:textId="17D68FCC" w:rsidR="00517A3E" w:rsidRDefault="00517A3E" w:rsidP="00517A3E">
      <w:pPr>
        <w:pStyle w:val="Numberedparagraphs"/>
        <w:numPr>
          <w:ilvl w:val="0"/>
          <w:numId w:val="0"/>
        </w:numPr>
        <w:jc w:val="both"/>
      </w:pPr>
      <w:r w:rsidRPr="007F79EB">
        <w:t xml:space="preserve">The annual value of a SEN allowance must be no less than </w:t>
      </w:r>
      <w:r w:rsidRPr="00DD5FB0">
        <w:t>£2,</w:t>
      </w:r>
      <w:r w:rsidR="00B77246">
        <w:t>539</w:t>
      </w:r>
      <w:r w:rsidRPr="007F79EB">
        <w:t xml:space="preserve"> and no greater than </w:t>
      </w:r>
      <w:r w:rsidRPr="00DD5FB0">
        <w:t>£</w:t>
      </w:r>
      <w:r w:rsidR="00B77246">
        <w:t>5,009</w:t>
      </w:r>
      <w:r w:rsidRPr="007F79EB">
        <w:t>.</w:t>
      </w:r>
      <w:r w:rsidRPr="0043744A">
        <w:t xml:space="preserve">  The relevant body must set out, in writing, the amount of any allowance and the reason for the award. The relevant body has established the following values for SEN payments: </w:t>
      </w:r>
    </w:p>
    <w:p w14:paraId="25799DD3" w14:textId="2E6F885B" w:rsidR="00517A3E" w:rsidRPr="00551C91" w:rsidRDefault="00517A3E" w:rsidP="00517A3E">
      <w:pPr>
        <w:pStyle w:val="Numberedparagraphs"/>
        <w:numPr>
          <w:ilvl w:val="0"/>
          <w:numId w:val="0"/>
        </w:numPr>
        <w:jc w:val="both"/>
        <w:rPr>
          <w:color w:val="FF0000"/>
        </w:rPr>
      </w:pPr>
      <w:r w:rsidRPr="00B77246">
        <w:rPr>
          <w:color w:val="FF0000"/>
        </w:rPr>
        <w:t>SEN</w:t>
      </w:r>
      <w:r w:rsidR="00111D3D" w:rsidRPr="00B77246">
        <w:rPr>
          <w:color w:val="FF0000"/>
        </w:rPr>
        <w:t xml:space="preserve"> </w:t>
      </w:r>
      <w:r w:rsidRPr="00B77246">
        <w:rPr>
          <w:color w:val="FF0000"/>
        </w:rPr>
        <w:t xml:space="preserve">1 </w:t>
      </w:r>
      <w:r w:rsidR="00111D3D" w:rsidRPr="00B77246">
        <w:rPr>
          <w:color w:val="FF0000"/>
        </w:rPr>
        <w:tab/>
      </w:r>
      <w:r w:rsidR="00111D3D" w:rsidRPr="00B77246">
        <w:rPr>
          <w:color w:val="FF0000"/>
        </w:rPr>
        <w:tab/>
      </w:r>
      <w:r w:rsidR="000C7898" w:rsidRPr="00551C91">
        <w:rPr>
          <w:color w:val="FF0000"/>
        </w:rPr>
        <w:t>£2,679</w:t>
      </w:r>
    </w:p>
    <w:p w14:paraId="45A86E29" w14:textId="370B6EC8" w:rsidR="00517A3E" w:rsidRPr="00551C91" w:rsidRDefault="00517A3E" w:rsidP="00517A3E">
      <w:pPr>
        <w:pStyle w:val="Numberedparagraphs"/>
        <w:numPr>
          <w:ilvl w:val="0"/>
          <w:numId w:val="0"/>
        </w:numPr>
        <w:jc w:val="both"/>
        <w:rPr>
          <w:color w:val="FF0000"/>
        </w:rPr>
      </w:pPr>
      <w:r w:rsidRPr="00551C91">
        <w:rPr>
          <w:color w:val="FF0000"/>
        </w:rPr>
        <w:t>SEN</w:t>
      </w:r>
      <w:r w:rsidR="00111D3D" w:rsidRPr="00551C91">
        <w:rPr>
          <w:color w:val="FF0000"/>
        </w:rPr>
        <w:t xml:space="preserve"> </w:t>
      </w:r>
      <w:r w:rsidRPr="00551C91">
        <w:rPr>
          <w:color w:val="FF0000"/>
        </w:rPr>
        <w:t xml:space="preserve">2 </w:t>
      </w:r>
      <w:r w:rsidR="00111D3D" w:rsidRPr="00551C91">
        <w:rPr>
          <w:color w:val="FF0000"/>
        </w:rPr>
        <w:tab/>
      </w:r>
      <w:r w:rsidR="00111D3D" w:rsidRPr="00551C91">
        <w:rPr>
          <w:color w:val="FF0000"/>
        </w:rPr>
        <w:tab/>
      </w:r>
      <w:r w:rsidR="000C7898" w:rsidRPr="00551C91">
        <w:rPr>
          <w:color w:val="FF0000"/>
        </w:rPr>
        <w:t>£5,285</w:t>
      </w:r>
    </w:p>
    <w:p w14:paraId="6996F1CF" w14:textId="77777777" w:rsidR="00517A3E" w:rsidRPr="00ED4770" w:rsidRDefault="00517A3E" w:rsidP="00517A3E">
      <w:pPr>
        <w:pStyle w:val="Numberedparagraphs"/>
        <w:numPr>
          <w:ilvl w:val="0"/>
          <w:numId w:val="0"/>
        </w:numPr>
        <w:jc w:val="both"/>
      </w:pPr>
      <w:r w:rsidRPr="00ED4770">
        <w:lastRenderedPageBreak/>
        <w:t>SEN allowances may be held at the same time as TLRs.  However, the relevant body should ensure that holders of SEN allowances are not carrying out tasks that would be more appropriately undertaken by support staff. The relevant body should also consider whether, if teachers have responsibilities that meet the criteria for the award of a TLR payment, it would be more appr</w:t>
      </w:r>
      <w:r>
        <w:t>opriate to award a TLR payment.</w:t>
      </w:r>
    </w:p>
    <w:p w14:paraId="5EC78703" w14:textId="77777777" w:rsidR="00FE1826" w:rsidRPr="00D02DA1" w:rsidRDefault="00FE1826" w:rsidP="0031154D">
      <w:pPr>
        <w:tabs>
          <w:tab w:val="left" w:pos="2160"/>
        </w:tabs>
        <w:overflowPunct w:val="0"/>
        <w:autoSpaceDE w:val="0"/>
        <w:autoSpaceDN w:val="0"/>
        <w:adjustRightInd w:val="0"/>
        <w:jc w:val="both"/>
        <w:textAlignment w:val="baseline"/>
        <w:rPr>
          <w:rFonts w:ascii="Arial" w:hAnsi="Arial" w:cs="Arial"/>
        </w:rPr>
      </w:pPr>
    </w:p>
    <w:p w14:paraId="27935EC0" w14:textId="77777777" w:rsidR="00887847" w:rsidRPr="00D02DA1" w:rsidRDefault="0006408E" w:rsidP="0006408E">
      <w:pPr>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17.3</w:t>
      </w:r>
      <w:r>
        <w:rPr>
          <w:rFonts w:ascii="Arial" w:hAnsi="Arial" w:cs="Arial"/>
          <w:b/>
          <w:bCs/>
          <w:lang w:eastAsia="en-US"/>
        </w:rPr>
        <w:tab/>
      </w:r>
      <w:r w:rsidR="00517A3E">
        <w:rPr>
          <w:rFonts w:ascii="Arial" w:hAnsi="Arial" w:cs="Arial"/>
          <w:b/>
          <w:bCs/>
          <w:lang w:eastAsia="en-US"/>
        </w:rPr>
        <w:t>Other Additional Payments</w:t>
      </w:r>
    </w:p>
    <w:p w14:paraId="5BA6AB5D" w14:textId="77777777" w:rsidR="00E444DE" w:rsidRPr="00D02DA1" w:rsidRDefault="00E444DE" w:rsidP="0031154D">
      <w:pPr>
        <w:tabs>
          <w:tab w:val="left" w:pos="1440"/>
          <w:tab w:val="left" w:pos="2160"/>
        </w:tabs>
        <w:overflowPunct w:val="0"/>
        <w:autoSpaceDE w:val="0"/>
        <w:autoSpaceDN w:val="0"/>
        <w:adjustRightInd w:val="0"/>
        <w:jc w:val="both"/>
        <w:textAlignment w:val="baseline"/>
        <w:rPr>
          <w:rFonts w:ascii="Arial" w:hAnsi="Arial" w:cs="Arial"/>
          <w:u w:val="single"/>
          <w:lang w:eastAsia="en-US"/>
        </w:rPr>
      </w:pPr>
    </w:p>
    <w:p w14:paraId="2408F0CB" w14:textId="77777777" w:rsidR="00386DAE" w:rsidRPr="00D02DA1" w:rsidRDefault="00517A3E" w:rsidP="0031154D">
      <w:pPr>
        <w:tabs>
          <w:tab w:val="left" w:pos="1440"/>
          <w:tab w:val="left" w:pos="2160"/>
        </w:tabs>
        <w:overflowPunct w:val="0"/>
        <w:autoSpaceDE w:val="0"/>
        <w:autoSpaceDN w:val="0"/>
        <w:adjustRightInd w:val="0"/>
        <w:jc w:val="both"/>
        <w:textAlignment w:val="baseline"/>
        <w:rPr>
          <w:rFonts w:ascii="Arial" w:hAnsi="Arial" w:cs="Arial"/>
          <w:lang w:eastAsia="en-US"/>
        </w:rPr>
      </w:pPr>
      <w:r>
        <w:rPr>
          <w:rFonts w:ascii="Arial" w:hAnsi="Arial" w:cs="Arial"/>
          <w:lang w:eastAsia="en-US"/>
        </w:rPr>
        <w:t>T</w:t>
      </w:r>
      <w:r w:rsidR="00E444DE" w:rsidRPr="00D02DA1">
        <w:rPr>
          <w:rFonts w:ascii="Arial" w:hAnsi="Arial" w:cs="Arial"/>
          <w:lang w:eastAsia="en-US"/>
        </w:rPr>
        <w:t xml:space="preserve">he relevant body may make </w:t>
      </w:r>
      <w:r w:rsidR="00B75DA8">
        <w:rPr>
          <w:rFonts w:ascii="Arial" w:hAnsi="Arial" w:cs="Arial"/>
          <w:lang w:eastAsia="en-US"/>
        </w:rPr>
        <w:t xml:space="preserve">additional </w:t>
      </w:r>
      <w:r w:rsidR="00E444DE" w:rsidRPr="00D02DA1">
        <w:rPr>
          <w:rFonts w:ascii="Arial" w:hAnsi="Arial" w:cs="Arial"/>
          <w:lang w:eastAsia="en-US"/>
        </w:rPr>
        <w:t xml:space="preserve">payments as they see fit to a teacher, </w:t>
      </w:r>
      <w:r w:rsidR="00C94FB7" w:rsidRPr="00D02DA1">
        <w:rPr>
          <w:rFonts w:ascii="Arial" w:hAnsi="Arial" w:cs="Arial"/>
          <w:lang w:eastAsia="en-US"/>
        </w:rPr>
        <w:t>other than</w:t>
      </w:r>
      <w:r w:rsidR="00E444DE" w:rsidRPr="00D02DA1">
        <w:rPr>
          <w:rFonts w:ascii="Arial" w:hAnsi="Arial" w:cs="Arial"/>
          <w:lang w:eastAsia="en-US"/>
        </w:rPr>
        <w:t xml:space="preserve"> a </w:t>
      </w:r>
      <w:r w:rsidR="00E173DF">
        <w:rPr>
          <w:rFonts w:ascii="Arial" w:hAnsi="Arial" w:cs="Arial"/>
          <w:lang w:eastAsia="en-US"/>
        </w:rPr>
        <w:t>Headteacher</w:t>
      </w:r>
      <w:r w:rsidR="00E444DE" w:rsidRPr="00D02DA1">
        <w:rPr>
          <w:rFonts w:ascii="Arial" w:hAnsi="Arial" w:cs="Arial"/>
          <w:lang w:eastAsia="en-US"/>
        </w:rPr>
        <w:t xml:space="preserve"> in respect of</w:t>
      </w:r>
      <w:r w:rsidR="00361604" w:rsidRPr="00D02DA1">
        <w:rPr>
          <w:rFonts w:ascii="Arial" w:hAnsi="Arial" w:cs="Arial"/>
          <w:lang w:eastAsia="en-US"/>
        </w:rPr>
        <w:t>:</w:t>
      </w:r>
    </w:p>
    <w:p w14:paraId="060A65B4" w14:textId="77777777" w:rsidR="00E444DE" w:rsidRPr="006F7FE3" w:rsidRDefault="00E444DE" w:rsidP="0031154D">
      <w:pPr>
        <w:tabs>
          <w:tab w:val="left" w:pos="1440"/>
          <w:tab w:val="left" w:pos="2160"/>
        </w:tabs>
        <w:overflowPunct w:val="0"/>
        <w:autoSpaceDE w:val="0"/>
        <w:autoSpaceDN w:val="0"/>
        <w:adjustRightInd w:val="0"/>
        <w:jc w:val="both"/>
        <w:textAlignment w:val="baseline"/>
        <w:rPr>
          <w:rFonts w:ascii="Arial" w:hAnsi="Arial" w:cs="Arial"/>
          <w:lang w:eastAsia="en-US"/>
        </w:rPr>
      </w:pPr>
    </w:p>
    <w:p w14:paraId="57EC6894" w14:textId="77777777" w:rsidR="00E444DE" w:rsidRPr="006F7FE3" w:rsidRDefault="00E444DE" w:rsidP="0007667E">
      <w:pPr>
        <w:numPr>
          <w:ilvl w:val="0"/>
          <w:numId w:val="5"/>
        </w:numPr>
        <w:tabs>
          <w:tab w:val="clear" w:pos="720"/>
          <w:tab w:val="num" w:pos="426"/>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continuing professional development undertaken outside the school day;</w:t>
      </w:r>
    </w:p>
    <w:p w14:paraId="2374ECD4" w14:textId="77777777" w:rsidR="00E444DE" w:rsidRPr="006F7FE3" w:rsidRDefault="00E444DE" w:rsidP="0007667E">
      <w:pPr>
        <w:numPr>
          <w:ilvl w:val="0"/>
          <w:numId w:val="5"/>
        </w:numPr>
        <w:tabs>
          <w:tab w:val="clear" w:pos="720"/>
          <w:tab w:val="num" w:pos="426"/>
          <w:tab w:val="left" w:pos="851"/>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activities relating to the provision of initial teacher training as part of the ordinary conduct of the school;</w:t>
      </w:r>
    </w:p>
    <w:p w14:paraId="57AE4C8B" w14:textId="77777777" w:rsidR="00E444DE" w:rsidRPr="006F7FE3" w:rsidRDefault="00E444DE" w:rsidP="0007667E">
      <w:pPr>
        <w:numPr>
          <w:ilvl w:val="0"/>
          <w:numId w:val="5"/>
        </w:numPr>
        <w:tabs>
          <w:tab w:val="clear" w:pos="720"/>
          <w:tab w:val="num" w:pos="426"/>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 xml:space="preserve">participation in out-of-school hours learning activity agreed between the teacher and the </w:t>
      </w:r>
      <w:r w:rsidR="00E173DF">
        <w:rPr>
          <w:rFonts w:ascii="Arial" w:hAnsi="Arial" w:cs="Arial"/>
          <w:lang w:eastAsia="en-US"/>
        </w:rPr>
        <w:t>Headteacher</w:t>
      </w:r>
      <w:r w:rsidRPr="006F7FE3">
        <w:rPr>
          <w:rFonts w:ascii="Arial" w:hAnsi="Arial" w:cs="Arial"/>
          <w:lang w:eastAsia="en-US"/>
        </w:rPr>
        <w:t xml:space="preserve"> or, in the case of the </w:t>
      </w:r>
      <w:r w:rsidR="00E173DF">
        <w:rPr>
          <w:rFonts w:ascii="Arial" w:hAnsi="Arial" w:cs="Arial"/>
          <w:lang w:eastAsia="en-US"/>
        </w:rPr>
        <w:t>Headteacher</w:t>
      </w:r>
      <w:r w:rsidRPr="006F7FE3">
        <w:rPr>
          <w:rFonts w:ascii="Arial" w:hAnsi="Arial" w:cs="Arial"/>
          <w:lang w:eastAsia="en-US"/>
        </w:rPr>
        <w:t xml:space="preserve">, between the </w:t>
      </w:r>
      <w:r w:rsidR="00E173DF">
        <w:rPr>
          <w:rFonts w:ascii="Arial" w:hAnsi="Arial" w:cs="Arial"/>
          <w:lang w:eastAsia="en-US"/>
        </w:rPr>
        <w:t>Headteacher</w:t>
      </w:r>
      <w:r w:rsidRPr="006F7FE3">
        <w:rPr>
          <w:rFonts w:ascii="Arial" w:hAnsi="Arial" w:cs="Arial"/>
          <w:lang w:eastAsia="en-US"/>
        </w:rPr>
        <w:t xml:space="preserve"> and the relevant body;</w:t>
      </w:r>
    </w:p>
    <w:p w14:paraId="54BB4DEE" w14:textId="77777777" w:rsidR="00E444DE" w:rsidRPr="006F7FE3" w:rsidRDefault="00E444DE" w:rsidP="0007667E">
      <w:pPr>
        <w:numPr>
          <w:ilvl w:val="0"/>
          <w:numId w:val="5"/>
        </w:numPr>
        <w:tabs>
          <w:tab w:val="clear" w:pos="720"/>
          <w:tab w:val="num" w:pos="426"/>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 xml:space="preserve">additional responsibilities and activities due to, or in respect of, the provisions of services by the </w:t>
      </w:r>
      <w:r w:rsidR="00E173DF">
        <w:rPr>
          <w:rFonts w:ascii="Arial" w:hAnsi="Arial" w:cs="Arial"/>
          <w:lang w:eastAsia="en-US"/>
        </w:rPr>
        <w:t>Headteacher</w:t>
      </w:r>
      <w:r w:rsidRPr="006F7FE3">
        <w:rPr>
          <w:rFonts w:ascii="Arial" w:hAnsi="Arial" w:cs="Arial"/>
          <w:lang w:eastAsia="en-US"/>
        </w:rPr>
        <w:t xml:space="preserve"> relating to the raising of educational standards to one or more additional schools.</w:t>
      </w:r>
    </w:p>
    <w:p w14:paraId="30A990B5" w14:textId="77777777" w:rsidR="00E444DE" w:rsidRPr="006F7FE3" w:rsidRDefault="00E444DE" w:rsidP="0031154D">
      <w:pPr>
        <w:overflowPunct w:val="0"/>
        <w:autoSpaceDE w:val="0"/>
        <w:autoSpaceDN w:val="0"/>
        <w:adjustRightInd w:val="0"/>
        <w:jc w:val="both"/>
        <w:textAlignment w:val="baseline"/>
        <w:rPr>
          <w:rFonts w:ascii="Arial" w:hAnsi="Arial" w:cs="Arial"/>
          <w:lang w:eastAsia="en-US"/>
        </w:rPr>
      </w:pPr>
    </w:p>
    <w:p w14:paraId="74214325" w14:textId="5C87A157" w:rsidR="00E444DE" w:rsidRPr="00551C91" w:rsidRDefault="00E444DE" w:rsidP="0031154D">
      <w:pPr>
        <w:overflowPunct w:val="0"/>
        <w:autoSpaceDE w:val="0"/>
        <w:autoSpaceDN w:val="0"/>
        <w:adjustRightInd w:val="0"/>
        <w:jc w:val="both"/>
        <w:textAlignment w:val="baseline"/>
        <w:rPr>
          <w:rFonts w:ascii="Arial" w:hAnsi="Arial" w:cs="Arial"/>
          <w:lang w:eastAsia="en-US"/>
        </w:rPr>
      </w:pPr>
      <w:r w:rsidRPr="00551C91">
        <w:rPr>
          <w:rFonts w:ascii="Arial" w:hAnsi="Arial" w:cs="Arial"/>
          <w:lang w:eastAsia="en-US"/>
        </w:rPr>
        <w:t>Payment will be calculated on a daily basis at 1/195</w:t>
      </w:r>
      <w:r w:rsidRPr="00551C91">
        <w:rPr>
          <w:rFonts w:ascii="Arial" w:hAnsi="Arial" w:cs="Arial"/>
          <w:vertAlign w:val="superscript"/>
          <w:lang w:eastAsia="en-US"/>
        </w:rPr>
        <w:t>th</w:t>
      </w:r>
      <w:r w:rsidR="00111D3D" w:rsidRPr="00551C91">
        <w:rPr>
          <w:rFonts w:ascii="Arial" w:hAnsi="Arial" w:cs="Arial"/>
          <w:vertAlign w:val="superscript"/>
          <w:lang w:eastAsia="en-US"/>
        </w:rPr>
        <w:t xml:space="preserve"> </w:t>
      </w:r>
      <w:r w:rsidRPr="00551C91">
        <w:rPr>
          <w:rFonts w:ascii="Arial" w:hAnsi="Arial" w:cs="Arial"/>
          <w:lang w:eastAsia="en-US"/>
        </w:rPr>
        <w:t>of the teacher’s actual salary.</w:t>
      </w:r>
    </w:p>
    <w:p w14:paraId="3B19E903" w14:textId="77777777" w:rsidR="00E444DE" w:rsidRDefault="00E444DE" w:rsidP="0031154D">
      <w:pPr>
        <w:tabs>
          <w:tab w:val="left" w:pos="1440"/>
        </w:tabs>
        <w:overflowPunct w:val="0"/>
        <w:autoSpaceDE w:val="0"/>
        <w:autoSpaceDN w:val="0"/>
        <w:adjustRightInd w:val="0"/>
        <w:ind w:left="709"/>
        <w:jc w:val="both"/>
        <w:textAlignment w:val="baseline"/>
        <w:rPr>
          <w:rFonts w:ascii="Arial" w:hAnsi="Arial" w:cs="Arial"/>
          <w:b/>
          <w:bCs/>
          <w:lang w:eastAsia="en-US"/>
        </w:rPr>
      </w:pPr>
    </w:p>
    <w:p w14:paraId="6C0CFA9E" w14:textId="77777777" w:rsidR="00B75DA8" w:rsidRPr="00D02DA1" w:rsidRDefault="00B75DA8" w:rsidP="0031154D">
      <w:pPr>
        <w:tabs>
          <w:tab w:val="left" w:pos="1440"/>
        </w:tabs>
        <w:overflowPunct w:val="0"/>
        <w:autoSpaceDE w:val="0"/>
        <w:autoSpaceDN w:val="0"/>
        <w:adjustRightInd w:val="0"/>
        <w:ind w:left="709"/>
        <w:jc w:val="both"/>
        <w:textAlignment w:val="baseline"/>
        <w:rPr>
          <w:rFonts w:ascii="Arial" w:hAnsi="Arial" w:cs="Arial"/>
          <w:b/>
          <w:bCs/>
          <w:lang w:eastAsia="en-US"/>
        </w:rPr>
      </w:pPr>
    </w:p>
    <w:p w14:paraId="48F77A21" w14:textId="77777777" w:rsidR="00E444DE" w:rsidRPr="00D02DA1" w:rsidRDefault="0006408E" w:rsidP="0006408E">
      <w:pPr>
        <w:tabs>
          <w:tab w:val="left" w:pos="993"/>
          <w:tab w:val="left" w:pos="2160"/>
        </w:tabs>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17.4</w:t>
      </w:r>
      <w:r>
        <w:rPr>
          <w:rFonts w:ascii="Arial" w:hAnsi="Arial" w:cs="Arial"/>
          <w:b/>
          <w:bCs/>
          <w:lang w:eastAsia="en-US"/>
        </w:rPr>
        <w:tab/>
      </w:r>
      <w:r w:rsidR="00E444DE" w:rsidRPr="00D02DA1">
        <w:rPr>
          <w:rFonts w:ascii="Arial" w:hAnsi="Arial" w:cs="Arial"/>
          <w:b/>
          <w:bCs/>
          <w:lang w:eastAsia="en-US"/>
        </w:rPr>
        <w:t>R</w:t>
      </w:r>
      <w:r w:rsidR="00B75DA8">
        <w:rPr>
          <w:rFonts w:ascii="Arial" w:hAnsi="Arial" w:cs="Arial"/>
          <w:b/>
          <w:bCs/>
          <w:lang w:eastAsia="en-US"/>
        </w:rPr>
        <w:t>ecruitment and Retention Incentives and Benefits</w:t>
      </w:r>
    </w:p>
    <w:p w14:paraId="59153235" w14:textId="77777777" w:rsidR="00E444DE" w:rsidRPr="00D02DA1" w:rsidRDefault="00E444DE"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1D33FC83" w14:textId="77777777" w:rsidR="00B14F46" w:rsidRDefault="00B14F46" w:rsidP="00B14F46">
      <w:pPr>
        <w:autoSpaceDE w:val="0"/>
        <w:autoSpaceDN w:val="0"/>
        <w:adjustRightInd w:val="0"/>
        <w:jc w:val="both"/>
        <w:rPr>
          <w:rFonts w:ascii="Arial" w:hAnsi="Arial" w:cs="Arial"/>
          <w:lang w:val="x-none"/>
        </w:rPr>
      </w:pPr>
      <w:r w:rsidRPr="00B14F46">
        <w:rPr>
          <w:rFonts w:ascii="Arial" w:eastAsia="ArialMT" w:hAnsi="Arial" w:cs="Arial"/>
        </w:rPr>
        <w:t xml:space="preserve">The </w:t>
      </w:r>
      <w:r>
        <w:rPr>
          <w:rFonts w:ascii="Arial" w:eastAsia="ArialMT" w:hAnsi="Arial" w:cs="Arial"/>
        </w:rPr>
        <w:t>r</w:t>
      </w:r>
      <w:r w:rsidRPr="00B14F46">
        <w:rPr>
          <w:rFonts w:ascii="Arial" w:eastAsia="ArialMT" w:hAnsi="Arial" w:cs="Arial"/>
        </w:rPr>
        <w:t xml:space="preserve">elevant </w:t>
      </w:r>
      <w:r>
        <w:rPr>
          <w:rFonts w:ascii="Arial" w:eastAsia="ArialMT" w:hAnsi="Arial" w:cs="Arial"/>
        </w:rPr>
        <w:t>body</w:t>
      </w:r>
      <w:r w:rsidRPr="00B14F46">
        <w:rPr>
          <w:rFonts w:ascii="Arial" w:eastAsia="ArialMT" w:hAnsi="Arial" w:cs="Arial"/>
        </w:rPr>
        <w:t xml:space="preserve"> may consider paying recruitment or retention awards in circumstances where they anticipate or encounter recruitment and/or retention difficulties. </w:t>
      </w:r>
      <w:r w:rsidRPr="00B14F46">
        <w:rPr>
          <w:rFonts w:ascii="Arial" w:hAnsi="Arial" w:cs="Arial"/>
          <w:lang w:val="x-none"/>
        </w:rPr>
        <w:t>The</w:t>
      </w:r>
      <w:r w:rsidRPr="00B14F46">
        <w:rPr>
          <w:rFonts w:ascii="Arial" w:hAnsi="Arial" w:cs="Arial"/>
        </w:rPr>
        <w:t>y</w:t>
      </w:r>
      <w:r w:rsidRPr="00B14F46">
        <w:rPr>
          <w:rFonts w:ascii="Arial" w:hAnsi="Arial" w:cs="Arial"/>
          <w:lang w:val="x-none"/>
        </w:rPr>
        <w:t xml:space="preserve"> may </w:t>
      </w:r>
      <w:r w:rsidRPr="00B14F46">
        <w:rPr>
          <w:rFonts w:ascii="Arial" w:eastAsia="ArialMT" w:hAnsi="Arial" w:cs="Arial"/>
        </w:rPr>
        <w:t xml:space="preserve">award an annual allowance, lump sum payment, periodic payment </w:t>
      </w:r>
      <w:r w:rsidRPr="00B14F46">
        <w:rPr>
          <w:rFonts w:ascii="Arial" w:hAnsi="Arial" w:cs="Arial"/>
          <w:lang w:val="x-none"/>
        </w:rPr>
        <w:t>or provide other financial assistance, support or benefits to a teacher</w:t>
      </w:r>
      <w:r w:rsidRPr="00B14F46">
        <w:rPr>
          <w:rFonts w:ascii="Arial" w:hAnsi="Arial" w:cs="Arial"/>
        </w:rPr>
        <w:t xml:space="preserve"> </w:t>
      </w:r>
      <w:r w:rsidRPr="00B14F46">
        <w:rPr>
          <w:rFonts w:ascii="Arial" w:hAnsi="Arial" w:cs="Arial"/>
          <w:lang w:val="x-none"/>
        </w:rPr>
        <w:t xml:space="preserve">as </w:t>
      </w:r>
      <w:r>
        <w:rPr>
          <w:rFonts w:ascii="Arial" w:hAnsi="Arial" w:cs="Arial"/>
        </w:rPr>
        <w:t>they</w:t>
      </w:r>
      <w:r w:rsidRPr="00B14F46">
        <w:rPr>
          <w:rFonts w:ascii="Arial" w:hAnsi="Arial" w:cs="Arial"/>
          <w:lang w:val="x-none"/>
        </w:rPr>
        <w:t xml:space="preserve"> consider necessary as an incentive for the recruitment of new teachers and the retention of existing teachers.</w:t>
      </w:r>
    </w:p>
    <w:p w14:paraId="6E6AFE96" w14:textId="77777777" w:rsidR="000272E5" w:rsidRDefault="000272E5" w:rsidP="00B14F46">
      <w:pPr>
        <w:autoSpaceDE w:val="0"/>
        <w:autoSpaceDN w:val="0"/>
        <w:adjustRightInd w:val="0"/>
        <w:jc w:val="both"/>
        <w:rPr>
          <w:rFonts w:ascii="Arial" w:hAnsi="Arial" w:cs="Arial"/>
          <w:lang w:val="x-none"/>
        </w:rPr>
      </w:pPr>
    </w:p>
    <w:p w14:paraId="19B5A7E5" w14:textId="77777777" w:rsidR="000272E5" w:rsidRDefault="000272E5" w:rsidP="000272E5">
      <w:pPr>
        <w:autoSpaceDE w:val="0"/>
        <w:autoSpaceDN w:val="0"/>
        <w:adjustRightInd w:val="0"/>
        <w:jc w:val="both"/>
        <w:rPr>
          <w:rFonts w:ascii="Arial" w:eastAsia="ArialMT" w:hAnsi="Arial" w:cs="Arial"/>
        </w:rPr>
      </w:pPr>
      <w:r w:rsidRPr="00B14F46">
        <w:rPr>
          <w:rFonts w:ascii="Arial" w:eastAsia="ArialMT" w:hAnsi="Arial" w:cs="Arial"/>
        </w:rPr>
        <w:t xml:space="preserve">In particular the </w:t>
      </w:r>
      <w:r>
        <w:rPr>
          <w:rFonts w:ascii="Arial" w:eastAsia="ArialMT" w:hAnsi="Arial" w:cs="Arial"/>
        </w:rPr>
        <w:t>relevant body</w:t>
      </w:r>
      <w:r w:rsidRPr="00B14F46">
        <w:rPr>
          <w:rFonts w:ascii="Arial" w:eastAsia="ArialMT" w:hAnsi="Arial" w:cs="Arial"/>
        </w:rPr>
        <w:t xml:space="preserve"> will determine:</w:t>
      </w:r>
    </w:p>
    <w:p w14:paraId="68F6C924" w14:textId="77777777" w:rsidR="000272E5" w:rsidRPr="00B14F46" w:rsidRDefault="000272E5" w:rsidP="000272E5">
      <w:pPr>
        <w:autoSpaceDE w:val="0"/>
        <w:autoSpaceDN w:val="0"/>
        <w:adjustRightInd w:val="0"/>
        <w:jc w:val="both"/>
        <w:rPr>
          <w:rFonts w:ascii="Arial" w:eastAsia="ArialMT" w:hAnsi="Arial" w:cs="Arial"/>
        </w:rPr>
      </w:pPr>
    </w:p>
    <w:p w14:paraId="5E8F58D2"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Whether the award is for recruitment or retention.</w:t>
      </w:r>
    </w:p>
    <w:p w14:paraId="3C4F5BF6"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The nature of the award.</w:t>
      </w:r>
    </w:p>
    <w:p w14:paraId="4B87C6E1"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When/how the award will be paid.</w:t>
      </w:r>
    </w:p>
    <w:p w14:paraId="32E58FC3"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The start date and duration of the award.</w:t>
      </w:r>
    </w:p>
    <w:p w14:paraId="2BC90681" w14:textId="77777777" w:rsidR="000272E5"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The basis for any uplift that may be applied.</w:t>
      </w:r>
    </w:p>
    <w:p w14:paraId="5A0B5475" w14:textId="77777777" w:rsidR="000272E5" w:rsidRPr="00B14F46" w:rsidRDefault="000272E5" w:rsidP="000272E5">
      <w:pPr>
        <w:autoSpaceDE w:val="0"/>
        <w:autoSpaceDN w:val="0"/>
        <w:adjustRightInd w:val="0"/>
        <w:jc w:val="both"/>
        <w:rPr>
          <w:rFonts w:ascii="Arial" w:eastAsia="ArialMT" w:hAnsi="Arial" w:cs="Arial"/>
        </w:rPr>
      </w:pPr>
    </w:p>
    <w:p w14:paraId="7FB40549" w14:textId="77777777" w:rsidR="000272E5" w:rsidRDefault="000272E5" w:rsidP="000272E5">
      <w:pPr>
        <w:autoSpaceDE w:val="0"/>
        <w:autoSpaceDN w:val="0"/>
        <w:adjustRightInd w:val="0"/>
        <w:jc w:val="both"/>
        <w:rPr>
          <w:rFonts w:ascii="Arial" w:eastAsia="ArialMT" w:hAnsi="Arial" w:cs="Arial"/>
        </w:rPr>
      </w:pPr>
      <w:r w:rsidRPr="00B14F46">
        <w:rPr>
          <w:rFonts w:ascii="Arial" w:eastAsia="ArialMT" w:hAnsi="Arial" w:cs="Arial"/>
        </w:rPr>
        <w:t>The Relevant Pay Committee will award such allowances where, in their view:</w:t>
      </w:r>
    </w:p>
    <w:p w14:paraId="383BBA3B" w14:textId="77777777" w:rsidR="000272E5" w:rsidRPr="00B14F46" w:rsidRDefault="000272E5" w:rsidP="000272E5">
      <w:pPr>
        <w:autoSpaceDE w:val="0"/>
        <w:autoSpaceDN w:val="0"/>
        <w:adjustRightInd w:val="0"/>
        <w:jc w:val="both"/>
        <w:rPr>
          <w:rFonts w:ascii="Arial" w:eastAsia="ArialMT" w:hAnsi="Arial" w:cs="Arial"/>
        </w:rPr>
      </w:pPr>
    </w:p>
    <w:p w14:paraId="666434E2" w14:textId="77777777" w:rsidR="000272E5" w:rsidRPr="00B14F46" w:rsidRDefault="000272E5" w:rsidP="0007667E">
      <w:pPr>
        <w:numPr>
          <w:ilvl w:val="0"/>
          <w:numId w:val="28"/>
        </w:numPr>
        <w:autoSpaceDE w:val="0"/>
        <w:autoSpaceDN w:val="0"/>
        <w:adjustRightInd w:val="0"/>
        <w:jc w:val="both"/>
        <w:rPr>
          <w:rFonts w:ascii="Arial" w:eastAsia="ArialMT" w:hAnsi="Arial" w:cs="Arial"/>
        </w:rPr>
      </w:pPr>
      <w:r w:rsidRPr="00B14F46">
        <w:rPr>
          <w:rFonts w:ascii="Arial" w:eastAsia="ArialMT" w:hAnsi="Arial" w:cs="Arial"/>
        </w:rPr>
        <w:t>The post is considered to be difficult to fill.</w:t>
      </w:r>
    </w:p>
    <w:p w14:paraId="2D4DBEEF" w14:textId="77777777" w:rsidR="000272E5" w:rsidRPr="00B14F46" w:rsidRDefault="000272E5" w:rsidP="0007667E">
      <w:pPr>
        <w:numPr>
          <w:ilvl w:val="0"/>
          <w:numId w:val="28"/>
        </w:numPr>
        <w:autoSpaceDE w:val="0"/>
        <w:autoSpaceDN w:val="0"/>
        <w:adjustRightInd w:val="0"/>
        <w:jc w:val="both"/>
        <w:rPr>
          <w:rFonts w:ascii="Arial" w:eastAsia="ArialMT" w:hAnsi="Arial" w:cs="Arial"/>
        </w:rPr>
      </w:pPr>
      <w:r w:rsidRPr="00B14F46">
        <w:rPr>
          <w:rFonts w:ascii="Arial" w:eastAsia="ArialMT" w:hAnsi="Arial" w:cs="Arial"/>
        </w:rPr>
        <w:lastRenderedPageBreak/>
        <w:t>The post holder teaches a subject in which there is a shortage of teachers.</w:t>
      </w:r>
    </w:p>
    <w:p w14:paraId="1AA2A1D4" w14:textId="77777777" w:rsidR="000272E5" w:rsidRPr="00B14F46" w:rsidRDefault="000272E5" w:rsidP="000272E5">
      <w:pPr>
        <w:autoSpaceDE w:val="0"/>
        <w:autoSpaceDN w:val="0"/>
        <w:adjustRightInd w:val="0"/>
        <w:jc w:val="both"/>
        <w:rPr>
          <w:rFonts w:ascii="Arial" w:eastAsia="ArialMT" w:hAnsi="Arial" w:cs="Arial"/>
        </w:rPr>
      </w:pPr>
    </w:p>
    <w:p w14:paraId="6C271509" w14:textId="77777777" w:rsidR="000272E5" w:rsidRPr="00B14F46" w:rsidRDefault="000272E5" w:rsidP="000272E5">
      <w:pPr>
        <w:autoSpaceDE w:val="0"/>
        <w:autoSpaceDN w:val="0"/>
        <w:adjustRightInd w:val="0"/>
        <w:jc w:val="both"/>
        <w:rPr>
          <w:rFonts w:ascii="Arial" w:eastAsia="ArialMT" w:hAnsi="Arial" w:cs="Arial"/>
        </w:rPr>
      </w:pPr>
      <w:r w:rsidRPr="00B14F46">
        <w:rPr>
          <w:rFonts w:ascii="Arial" w:eastAsia="ArialMT" w:hAnsi="Arial" w:cs="Arial"/>
        </w:rPr>
        <w:t>and will ensure that these criteria are consistently applied.</w:t>
      </w:r>
    </w:p>
    <w:p w14:paraId="325EDE00" w14:textId="77777777" w:rsidR="000272E5" w:rsidRPr="00B14F46" w:rsidRDefault="000272E5" w:rsidP="00B14F46">
      <w:pPr>
        <w:autoSpaceDE w:val="0"/>
        <w:autoSpaceDN w:val="0"/>
        <w:adjustRightInd w:val="0"/>
        <w:jc w:val="both"/>
        <w:rPr>
          <w:rFonts w:ascii="Arial" w:eastAsia="ArialMT" w:hAnsi="Arial" w:cs="Arial"/>
        </w:rPr>
      </w:pPr>
    </w:p>
    <w:p w14:paraId="7C7776D8" w14:textId="77777777" w:rsidR="000272E5" w:rsidRPr="000272E5" w:rsidRDefault="000272E5" w:rsidP="000272E5">
      <w:pPr>
        <w:autoSpaceDE w:val="0"/>
        <w:autoSpaceDN w:val="0"/>
        <w:adjustRightInd w:val="0"/>
        <w:jc w:val="both"/>
        <w:rPr>
          <w:rFonts w:ascii="Arial" w:eastAsia="ArialMT" w:hAnsi="Arial" w:cs="Arial"/>
        </w:rPr>
      </w:pPr>
      <w:r w:rsidRPr="000272E5">
        <w:rPr>
          <w:rFonts w:ascii="Arial" w:eastAsia="ArialMT" w:hAnsi="Arial" w:cs="Arial"/>
        </w:rPr>
        <w:t xml:space="preserve">If the Pay Committee thinks it is relevant to apply an </w:t>
      </w:r>
      <w:r w:rsidR="00F6345A" w:rsidRPr="000272E5">
        <w:rPr>
          <w:rFonts w:ascii="Arial" w:eastAsia="ArialMT" w:hAnsi="Arial" w:cs="Arial"/>
        </w:rPr>
        <w:t>incentive,</w:t>
      </w:r>
      <w:r w:rsidRPr="000272E5">
        <w:rPr>
          <w:rFonts w:ascii="Arial" w:eastAsia="ArialMT" w:hAnsi="Arial" w:cs="Arial"/>
        </w:rPr>
        <w:t xml:space="preserve"> they will clearly state in writing to the employee the amount, </w:t>
      </w:r>
      <w:r w:rsidRPr="000272E5">
        <w:rPr>
          <w:rFonts w:ascii="Arial" w:hAnsi="Arial" w:cs="Arial"/>
        </w:rPr>
        <w:t>the expected duration of any recruitment or retention benefits and the</w:t>
      </w:r>
      <w:r w:rsidRPr="000272E5">
        <w:rPr>
          <w:rFonts w:ascii="Arial" w:eastAsia="ArialMT" w:hAnsi="Arial" w:cs="Arial"/>
        </w:rPr>
        <w:t xml:space="preserve"> review date that the incentive may be withdrawn.</w:t>
      </w:r>
    </w:p>
    <w:p w14:paraId="0E173C4D" w14:textId="77777777" w:rsidR="000272E5" w:rsidRDefault="000272E5" w:rsidP="000272E5">
      <w:pPr>
        <w:tabs>
          <w:tab w:val="left" w:pos="1440"/>
          <w:tab w:val="left" w:pos="2160"/>
        </w:tabs>
        <w:overflowPunct w:val="0"/>
        <w:autoSpaceDE w:val="0"/>
        <w:autoSpaceDN w:val="0"/>
        <w:adjustRightInd w:val="0"/>
        <w:jc w:val="both"/>
        <w:textAlignment w:val="baseline"/>
        <w:rPr>
          <w:rFonts w:ascii="Arial" w:hAnsi="Arial" w:cs="Arial"/>
          <w:lang w:eastAsia="en-US"/>
        </w:rPr>
      </w:pPr>
    </w:p>
    <w:p w14:paraId="2C7104F4" w14:textId="77777777" w:rsidR="000272E5" w:rsidRPr="000272E5" w:rsidRDefault="000272E5" w:rsidP="000272E5">
      <w:pPr>
        <w:tabs>
          <w:tab w:val="left" w:pos="1440"/>
          <w:tab w:val="left" w:pos="2160"/>
        </w:tabs>
        <w:overflowPunct w:val="0"/>
        <w:autoSpaceDE w:val="0"/>
        <w:autoSpaceDN w:val="0"/>
        <w:adjustRightInd w:val="0"/>
        <w:jc w:val="both"/>
        <w:textAlignment w:val="baseline"/>
        <w:rPr>
          <w:rFonts w:ascii="Arial" w:hAnsi="Arial" w:cs="Arial"/>
          <w:bCs/>
          <w:lang w:eastAsia="en-US"/>
        </w:rPr>
      </w:pPr>
      <w:r w:rsidRPr="00D02DA1">
        <w:rPr>
          <w:rFonts w:ascii="Arial" w:hAnsi="Arial" w:cs="Arial"/>
          <w:lang w:eastAsia="en-US"/>
        </w:rPr>
        <w:t xml:space="preserve">The </w:t>
      </w:r>
      <w:r>
        <w:rPr>
          <w:rFonts w:ascii="Arial" w:hAnsi="Arial" w:cs="Arial"/>
          <w:lang w:eastAsia="en-US"/>
        </w:rPr>
        <w:t>relevant</w:t>
      </w:r>
      <w:r w:rsidRPr="00D02DA1">
        <w:rPr>
          <w:rFonts w:ascii="Arial" w:hAnsi="Arial" w:cs="Arial"/>
          <w:lang w:eastAsia="en-US"/>
        </w:rPr>
        <w:t xml:space="preserve"> body will</w:t>
      </w:r>
      <w:r>
        <w:rPr>
          <w:rFonts w:ascii="Arial" w:hAnsi="Arial" w:cs="Arial"/>
          <w:lang w:eastAsia="en-US"/>
        </w:rPr>
        <w:t xml:space="preserve"> </w:t>
      </w:r>
      <w:r w:rsidRPr="00D02DA1">
        <w:rPr>
          <w:rFonts w:ascii="Arial" w:hAnsi="Arial" w:cs="Arial"/>
          <w:lang w:eastAsia="en-US"/>
        </w:rPr>
        <w:t>conduct an annual formal review of all such awards.</w:t>
      </w:r>
      <w:r>
        <w:rPr>
          <w:rFonts w:ascii="Arial" w:hAnsi="Arial" w:cs="Arial"/>
          <w:lang w:eastAsia="en-US"/>
        </w:rPr>
        <w:t xml:space="preserve"> </w:t>
      </w:r>
      <w:r w:rsidRPr="00B14F46">
        <w:rPr>
          <w:rFonts w:ascii="Arial" w:eastAsia="ArialMT" w:hAnsi="Arial" w:cs="Arial"/>
        </w:rPr>
        <w:t xml:space="preserve">A review of rates will be necessary if the </w:t>
      </w:r>
      <w:r w:rsidR="00E173DF">
        <w:rPr>
          <w:rFonts w:ascii="Arial" w:eastAsia="ArialMT" w:hAnsi="Arial" w:cs="Arial"/>
        </w:rPr>
        <w:t>Relevant</w:t>
      </w:r>
      <w:r w:rsidRPr="00B14F46">
        <w:rPr>
          <w:rFonts w:ascii="Arial" w:eastAsia="ArialMT" w:hAnsi="Arial" w:cs="Arial"/>
        </w:rPr>
        <w:t xml:space="preserve"> Body intends to increase the level of these awards in line with general increases to salaries, or in other circumstances which the </w:t>
      </w:r>
      <w:r w:rsidR="00E173DF">
        <w:rPr>
          <w:rFonts w:ascii="Arial" w:eastAsia="ArialMT" w:hAnsi="Arial" w:cs="Arial"/>
        </w:rPr>
        <w:t>Relevant</w:t>
      </w:r>
      <w:r w:rsidRPr="00B14F46">
        <w:rPr>
          <w:rFonts w:ascii="Arial" w:eastAsia="ArialMT" w:hAnsi="Arial" w:cs="Arial"/>
        </w:rPr>
        <w:t xml:space="preserve"> Body may determine.</w:t>
      </w:r>
    </w:p>
    <w:p w14:paraId="06D7DA36" w14:textId="77777777" w:rsidR="000272E5" w:rsidRDefault="000272E5" w:rsidP="000272E5">
      <w:pPr>
        <w:pStyle w:val="Numberedparagraphs"/>
        <w:numPr>
          <w:ilvl w:val="0"/>
          <w:numId w:val="0"/>
        </w:numPr>
        <w:jc w:val="both"/>
      </w:pPr>
    </w:p>
    <w:p w14:paraId="21DB0DBB" w14:textId="77777777" w:rsidR="00363457" w:rsidRPr="00363457" w:rsidRDefault="0006408E" w:rsidP="000272E5">
      <w:pPr>
        <w:pStyle w:val="Numberedparagraphs"/>
        <w:numPr>
          <w:ilvl w:val="0"/>
          <w:numId w:val="0"/>
        </w:numPr>
        <w:jc w:val="both"/>
        <w:rPr>
          <w:b/>
          <w:bCs/>
        </w:rPr>
      </w:pPr>
      <w:r>
        <w:rPr>
          <w:b/>
          <w:bCs/>
        </w:rPr>
        <w:t>17.5</w:t>
      </w:r>
      <w:r>
        <w:rPr>
          <w:b/>
          <w:bCs/>
        </w:rPr>
        <w:tab/>
      </w:r>
      <w:r w:rsidR="00363457" w:rsidRPr="00363457">
        <w:rPr>
          <w:b/>
          <w:bCs/>
        </w:rPr>
        <w:t>I</w:t>
      </w:r>
      <w:r>
        <w:rPr>
          <w:b/>
          <w:bCs/>
        </w:rPr>
        <w:t>nitial Teacher Training</w:t>
      </w:r>
      <w:r w:rsidR="00363457" w:rsidRPr="00363457">
        <w:rPr>
          <w:b/>
          <w:bCs/>
        </w:rPr>
        <w:t xml:space="preserve"> A</w:t>
      </w:r>
      <w:r>
        <w:rPr>
          <w:b/>
          <w:bCs/>
        </w:rPr>
        <w:t>ctivities</w:t>
      </w:r>
      <w:r w:rsidR="00363457" w:rsidRPr="00363457">
        <w:rPr>
          <w:b/>
          <w:bCs/>
        </w:rPr>
        <w:t xml:space="preserve"> (ITT)</w:t>
      </w:r>
    </w:p>
    <w:p w14:paraId="6BAA76AE" w14:textId="77777777" w:rsidR="00363457" w:rsidRDefault="00363457" w:rsidP="00363457">
      <w:pPr>
        <w:autoSpaceDE w:val="0"/>
        <w:autoSpaceDN w:val="0"/>
        <w:adjustRightInd w:val="0"/>
        <w:jc w:val="both"/>
        <w:rPr>
          <w:rFonts w:ascii="Arial" w:eastAsia="ArialMT" w:hAnsi="Arial" w:cs="Arial"/>
        </w:rPr>
      </w:pPr>
      <w:r w:rsidRPr="00363457">
        <w:rPr>
          <w:rFonts w:ascii="Arial" w:eastAsia="ArialMT" w:hAnsi="Arial" w:cs="Arial"/>
        </w:rPr>
        <w:t xml:space="preserve">The </w:t>
      </w:r>
      <w:r>
        <w:rPr>
          <w:rFonts w:ascii="Arial" w:eastAsia="ArialMT" w:hAnsi="Arial" w:cs="Arial"/>
        </w:rPr>
        <w:t>relevant body</w:t>
      </w:r>
      <w:r w:rsidRPr="00363457">
        <w:rPr>
          <w:rFonts w:ascii="Arial" w:eastAsia="ArialMT" w:hAnsi="Arial" w:cs="Arial"/>
        </w:rPr>
        <w:t xml:space="preserve"> has discretion to make additional payments to all teachers (including Headteacher) for activities related to providing ITT.</w:t>
      </w:r>
      <w:r>
        <w:rPr>
          <w:rFonts w:ascii="Arial" w:eastAsia="ArialMT" w:hAnsi="Arial" w:cs="Arial"/>
        </w:rPr>
        <w:t xml:space="preserve"> They</w:t>
      </w:r>
      <w:r w:rsidRPr="00363457">
        <w:rPr>
          <w:rFonts w:ascii="Arial" w:eastAsia="ArialMT" w:hAnsi="Arial" w:cs="Arial"/>
        </w:rPr>
        <w:t xml:space="preserve"> will consider payments to teachers where it is demonstrated that they are currently engaged in such activities and where it is financially practicable for the school to do so.</w:t>
      </w:r>
      <w:r>
        <w:rPr>
          <w:rFonts w:ascii="Arial" w:eastAsia="ArialMT" w:hAnsi="Arial" w:cs="Arial"/>
        </w:rPr>
        <w:t xml:space="preserve"> </w:t>
      </w:r>
    </w:p>
    <w:p w14:paraId="0597D073" w14:textId="77777777" w:rsidR="00363457" w:rsidRDefault="00363457" w:rsidP="00363457">
      <w:pPr>
        <w:autoSpaceDE w:val="0"/>
        <w:autoSpaceDN w:val="0"/>
        <w:adjustRightInd w:val="0"/>
        <w:jc w:val="both"/>
        <w:rPr>
          <w:rFonts w:ascii="Arial" w:eastAsia="ArialMT" w:hAnsi="Arial" w:cs="Arial"/>
        </w:rPr>
      </w:pPr>
    </w:p>
    <w:p w14:paraId="2C247A29" w14:textId="77777777" w:rsidR="00363457" w:rsidRPr="008778C6" w:rsidRDefault="00363457" w:rsidP="00363457">
      <w:pPr>
        <w:autoSpaceDE w:val="0"/>
        <w:autoSpaceDN w:val="0"/>
        <w:adjustRightInd w:val="0"/>
        <w:jc w:val="both"/>
        <w:rPr>
          <w:rFonts w:ascii="Arial" w:eastAsia="ArialMT" w:hAnsi="Arial" w:cs="Arial"/>
        </w:rPr>
      </w:pPr>
      <w:r w:rsidRPr="00363457">
        <w:rPr>
          <w:rFonts w:ascii="Arial" w:hAnsi="Arial" w:cs="Arial"/>
        </w:rPr>
        <w:t xml:space="preserve">This may be determined as a daily or hourly rate calculated with reference to the teacher’s actual pay or where appropriate at a higher level to reflect the responsibility and size of the commitment. </w:t>
      </w:r>
      <w:r w:rsidR="008778C6" w:rsidRPr="008778C6">
        <w:rPr>
          <w:rFonts w:ascii="Arial" w:hAnsi="Arial" w:cs="Arial"/>
          <w:i/>
          <w:iCs/>
          <w:highlight w:val="yellow"/>
        </w:rPr>
        <w:t>Example:</w:t>
      </w:r>
      <w:r w:rsidR="008778C6">
        <w:rPr>
          <w:rFonts w:ascii="Arial" w:hAnsi="Arial" w:cs="Arial"/>
        </w:rPr>
        <w:t xml:space="preserve"> </w:t>
      </w:r>
      <w:r w:rsidRPr="008778C6">
        <w:rPr>
          <w:rFonts w:ascii="Arial" w:hAnsi="Arial" w:cs="Arial"/>
          <w:color w:val="FF0000"/>
        </w:rPr>
        <w:t xml:space="preserve">A higher rate may be determined by multiplying the daily or hourly rate by a factor, </w:t>
      </w:r>
      <w:r w:rsidR="00F6345A" w:rsidRPr="008778C6">
        <w:rPr>
          <w:rFonts w:ascii="Arial" w:hAnsi="Arial" w:cs="Arial"/>
          <w:color w:val="FF0000"/>
        </w:rPr>
        <w:t>e.g.,</w:t>
      </w:r>
      <w:r w:rsidRPr="008778C6">
        <w:rPr>
          <w:rFonts w:ascii="Arial" w:hAnsi="Arial" w:cs="Arial"/>
          <w:color w:val="FF0000"/>
        </w:rPr>
        <w:t xml:space="preserve"> x1.5, x2 or by determining a flat rate payment</w:t>
      </w:r>
      <w:r w:rsidR="008778C6">
        <w:rPr>
          <w:rFonts w:ascii="Arial" w:hAnsi="Arial" w:cs="Arial"/>
          <w:color w:val="FF0000"/>
        </w:rPr>
        <w:t xml:space="preserve"> or </w:t>
      </w:r>
      <w:r w:rsidR="008778C6" w:rsidRPr="008778C6">
        <w:rPr>
          <w:rFonts w:ascii="Arial" w:hAnsi="Arial" w:cs="Arial"/>
          <w:color w:val="FF0000"/>
        </w:rPr>
        <w:t>enter own amount</w:t>
      </w:r>
      <w:r w:rsidR="008778C6">
        <w:rPr>
          <w:rFonts w:ascii="Arial" w:hAnsi="Arial" w:cs="Arial"/>
          <w:color w:val="FF0000"/>
        </w:rPr>
        <w:t xml:space="preserve">. </w:t>
      </w:r>
      <w:r w:rsidR="008778C6" w:rsidRPr="008778C6">
        <w:rPr>
          <w:rFonts w:ascii="Arial" w:hAnsi="Arial" w:cs="Arial"/>
          <w:i/>
          <w:iCs/>
          <w:highlight w:val="yellow"/>
        </w:rPr>
        <w:t>delete as appropriate</w:t>
      </w:r>
    </w:p>
    <w:p w14:paraId="0E6F3B15" w14:textId="77777777" w:rsidR="00363457" w:rsidRPr="00363457" w:rsidRDefault="00363457" w:rsidP="00363457">
      <w:pPr>
        <w:autoSpaceDE w:val="0"/>
        <w:autoSpaceDN w:val="0"/>
        <w:adjustRightInd w:val="0"/>
        <w:jc w:val="both"/>
        <w:rPr>
          <w:rFonts w:ascii="Arial" w:eastAsia="ArialMT" w:hAnsi="Arial" w:cs="Arial"/>
        </w:rPr>
      </w:pPr>
    </w:p>
    <w:p w14:paraId="5C3A5358" w14:textId="77777777" w:rsidR="00363457" w:rsidRPr="00363457" w:rsidRDefault="00363457" w:rsidP="00363457">
      <w:pPr>
        <w:autoSpaceDE w:val="0"/>
        <w:autoSpaceDN w:val="0"/>
        <w:adjustRightInd w:val="0"/>
        <w:jc w:val="both"/>
        <w:rPr>
          <w:rFonts w:ascii="Arial" w:eastAsia="ArialMT" w:hAnsi="Arial" w:cs="Arial"/>
        </w:rPr>
      </w:pPr>
      <w:r w:rsidRPr="00363457">
        <w:rPr>
          <w:rFonts w:ascii="Arial" w:eastAsia="ArialMT" w:hAnsi="Arial" w:cs="Arial"/>
        </w:rPr>
        <w:t xml:space="preserve">Suggested areas include supervising and observing teaching practice, </w:t>
      </w:r>
      <w:r w:rsidRPr="00363457">
        <w:rPr>
          <w:rFonts w:ascii="Arial" w:hAnsi="Arial" w:cs="Arial"/>
        </w:rPr>
        <w:t xml:space="preserve">giving feedback to trainee teachers on their performance, acting as a professional mentor, running seminars or tutorials on aspects of the </w:t>
      </w:r>
      <w:r w:rsidR="00D51D57" w:rsidRPr="00363457">
        <w:rPr>
          <w:rFonts w:ascii="Arial" w:hAnsi="Arial" w:cs="Arial"/>
        </w:rPr>
        <w:t>course,</w:t>
      </w:r>
      <w:r>
        <w:rPr>
          <w:rFonts w:ascii="Arial" w:hAnsi="Arial" w:cs="Arial"/>
        </w:rPr>
        <w:t xml:space="preserve"> and</w:t>
      </w:r>
      <w:r w:rsidRPr="00363457">
        <w:rPr>
          <w:rFonts w:ascii="Arial" w:hAnsi="Arial" w:cs="Arial"/>
        </w:rPr>
        <w:t xml:space="preserve"> formally assessing students’ competence</w:t>
      </w:r>
      <w:r>
        <w:rPr>
          <w:rFonts w:ascii="Arial" w:eastAsia="ArialMT" w:hAnsi="Arial" w:cs="Arial"/>
        </w:rPr>
        <w:t>.</w:t>
      </w:r>
    </w:p>
    <w:p w14:paraId="449C3215" w14:textId="77777777" w:rsidR="00363457" w:rsidRPr="00363457" w:rsidRDefault="00363457" w:rsidP="00363457">
      <w:pPr>
        <w:autoSpaceDE w:val="0"/>
        <w:autoSpaceDN w:val="0"/>
        <w:adjustRightInd w:val="0"/>
        <w:ind w:left="720"/>
        <w:jc w:val="both"/>
        <w:rPr>
          <w:rFonts w:ascii="Arial" w:eastAsia="ArialMT" w:hAnsi="Arial" w:cs="Arial"/>
        </w:rPr>
      </w:pPr>
    </w:p>
    <w:p w14:paraId="373A24AC" w14:textId="77777777" w:rsidR="00363457" w:rsidRPr="00363457" w:rsidRDefault="00363457" w:rsidP="00363457">
      <w:pPr>
        <w:pStyle w:val="Numberedparagraphs"/>
        <w:numPr>
          <w:ilvl w:val="0"/>
          <w:numId w:val="0"/>
        </w:numPr>
        <w:jc w:val="both"/>
        <w:rPr>
          <w:rFonts w:cs="Arial"/>
        </w:rPr>
      </w:pPr>
      <w:r w:rsidRPr="00363457">
        <w:rPr>
          <w:rFonts w:cs="Arial"/>
        </w:rPr>
        <w:t xml:space="preserve">Other aspects of ITT activities cannot be regarded as part of the ordinary conduct of the school. Such activities include the additional requirements of School Centred ITT (SCITT), where schools take the lead in providing ITT courses. They may include planning and preparing materials for an ITT course and taking responsibility for the well-being and tuition of ITT students. </w:t>
      </w:r>
    </w:p>
    <w:p w14:paraId="5BACC8AC" w14:textId="43338A46" w:rsidR="00551C91" w:rsidRPr="00363457" w:rsidRDefault="00363457" w:rsidP="00363457">
      <w:pPr>
        <w:pStyle w:val="Numberedparagraphs"/>
        <w:numPr>
          <w:ilvl w:val="0"/>
          <w:numId w:val="0"/>
        </w:numPr>
        <w:jc w:val="both"/>
        <w:rPr>
          <w:rFonts w:cs="Arial"/>
        </w:rPr>
      </w:pPr>
      <w:r w:rsidRPr="00363457">
        <w:rPr>
          <w:rFonts w:cs="Arial"/>
        </w:rPr>
        <w:t>Teachers who undertake ITT activities which are not seen as part of the ordinary running of the school will be issued with separate contracts of employment which are not on teachers’ terms and conditions, to cover those areas of work that are not part of their substantive teaching job or contract of employment.</w:t>
      </w:r>
    </w:p>
    <w:p w14:paraId="5A0A3B17" w14:textId="77777777" w:rsidR="00DA4FE4" w:rsidRPr="00DA4FE4" w:rsidRDefault="0006408E" w:rsidP="00DA4FE4">
      <w:pPr>
        <w:pStyle w:val="Heading3"/>
        <w:numPr>
          <w:ilvl w:val="0"/>
          <w:numId w:val="0"/>
        </w:numPr>
        <w:rPr>
          <w:b/>
          <w:bCs/>
        </w:rPr>
      </w:pPr>
      <w:bookmarkStart w:id="16" w:name="_Toc52273438"/>
      <w:r>
        <w:rPr>
          <w:b/>
          <w:bCs/>
        </w:rPr>
        <w:lastRenderedPageBreak/>
        <w:t>17.6</w:t>
      </w:r>
      <w:r>
        <w:rPr>
          <w:b/>
          <w:bCs/>
        </w:rPr>
        <w:tab/>
      </w:r>
      <w:r w:rsidR="00DA4FE4" w:rsidRPr="00DA4FE4">
        <w:rPr>
          <w:b/>
          <w:bCs/>
        </w:rPr>
        <w:t xml:space="preserve">Continuing </w:t>
      </w:r>
      <w:r w:rsidR="00E507DD">
        <w:rPr>
          <w:b/>
          <w:bCs/>
        </w:rPr>
        <w:t>P</w:t>
      </w:r>
      <w:r w:rsidR="00DA4FE4" w:rsidRPr="00DA4FE4">
        <w:rPr>
          <w:b/>
          <w:bCs/>
        </w:rPr>
        <w:t xml:space="preserve">rofessional </w:t>
      </w:r>
      <w:r w:rsidR="00E507DD">
        <w:rPr>
          <w:b/>
          <w:bCs/>
        </w:rPr>
        <w:t>D</w:t>
      </w:r>
      <w:r w:rsidR="00DA4FE4" w:rsidRPr="00DA4FE4">
        <w:rPr>
          <w:b/>
          <w:bCs/>
        </w:rPr>
        <w:t>evelopment</w:t>
      </w:r>
      <w:bookmarkEnd w:id="16"/>
      <w:r w:rsidR="00DA4FE4" w:rsidRPr="00DA4FE4">
        <w:rPr>
          <w:b/>
          <w:bCs/>
        </w:rPr>
        <w:t xml:space="preserve"> </w:t>
      </w:r>
    </w:p>
    <w:p w14:paraId="5589BDF7" w14:textId="77777777" w:rsidR="00DA4FE4" w:rsidRPr="00ED4770" w:rsidRDefault="00DA4FE4" w:rsidP="00DA4FE4">
      <w:pPr>
        <w:pStyle w:val="TableBulletedList"/>
        <w:numPr>
          <w:ilvl w:val="0"/>
          <w:numId w:val="0"/>
        </w:numPr>
        <w:ind w:left="284"/>
      </w:pPr>
    </w:p>
    <w:p w14:paraId="20499A0E" w14:textId="77777777" w:rsidR="008778C6" w:rsidRDefault="00DA4FE4" w:rsidP="008778C6">
      <w:pPr>
        <w:autoSpaceDE w:val="0"/>
        <w:autoSpaceDN w:val="0"/>
        <w:adjustRightInd w:val="0"/>
        <w:jc w:val="both"/>
        <w:rPr>
          <w:rFonts w:ascii="Arial" w:hAnsi="Arial" w:cs="Arial"/>
          <w:i/>
          <w:iCs/>
        </w:rPr>
      </w:pPr>
      <w:r w:rsidRPr="008778C6">
        <w:rPr>
          <w:rFonts w:ascii="Arial" w:hAnsi="Arial" w:cs="Arial"/>
        </w:rPr>
        <w:t xml:space="preserve">Teachers who undertake voluntary continuing professional development outside the school day may be entitled to an additional payment if this is agreed in advance. Relevant bodies should decide which CPD activities teachers may be paid for and set an appropriate level of payment.  This may be determined as a daily or hourly rate calculated with reference to the teacher’s actual pay or where appropriate at a higher level to reflect the responsibility and size of the commitment. </w:t>
      </w:r>
      <w:r w:rsidR="008778C6" w:rsidRPr="008778C6">
        <w:rPr>
          <w:rFonts w:ascii="Arial" w:hAnsi="Arial" w:cs="Arial"/>
          <w:i/>
          <w:iCs/>
          <w:highlight w:val="yellow"/>
        </w:rPr>
        <w:t>Example:</w:t>
      </w:r>
      <w:r w:rsidR="008778C6">
        <w:rPr>
          <w:rFonts w:ascii="Arial" w:hAnsi="Arial" w:cs="Arial"/>
        </w:rPr>
        <w:t xml:space="preserve"> </w:t>
      </w:r>
      <w:r w:rsidR="008778C6" w:rsidRPr="008778C6">
        <w:rPr>
          <w:rFonts w:ascii="Arial" w:hAnsi="Arial" w:cs="Arial"/>
          <w:color w:val="FF0000"/>
        </w:rPr>
        <w:t xml:space="preserve">A higher rate may be determined by multiplying the daily or hourly rate by a factor, </w:t>
      </w:r>
      <w:r w:rsidR="00F6345A" w:rsidRPr="008778C6">
        <w:rPr>
          <w:rFonts w:ascii="Arial" w:hAnsi="Arial" w:cs="Arial"/>
          <w:color w:val="FF0000"/>
        </w:rPr>
        <w:t>e.g.,</w:t>
      </w:r>
      <w:r w:rsidR="008778C6" w:rsidRPr="008778C6">
        <w:rPr>
          <w:rFonts w:ascii="Arial" w:hAnsi="Arial" w:cs="Arial"/>
          <w:color w:val="FF0000"/>
        </w:rPr>
        <w:t xml:space="preserve"> x1.5, x2 or by determining a flat rate payment</w:t>
      </w:r>
      <w:r w:rsidR="008778C6">
        <w:rPr>
          <w:rFonts w:ascii="Arial" w:hAnsi="Arial" w:cs="Arial"/>
          <w:color w:val="FF0000"/>
        </w:rPr>
        <w:t xml:space="preserve"> or </w:t>
      </w:r>
      <w:r w:rsidR="008778C6" w:rsidRPr="008778C6">
        <w:rPr>
          <w:rFonts w:ascii="Arial" w:hAnsi="Arial" w:cs="Arial"/>
          <w:color w:val="FF0000"/>
        </w:rPr>
        <w:t>enter own amount</w:t>
      </w:r>
      <w:r w:rsidR="008778C6">
        <w:rPr>
          <w:rFonts w:ascii="Arial" w:hAnsi="Arial" w:cs="Arial"/>
          <w:color w:val="FF0000"/>
        </w:rPr>
        <w:t xml:space="preserve">. </w:t>
      </w:r>
      <w:r w:rsidR="008778C6" w:rsidRPr="008778C6">
        <w:rPr>
          <w:rFonts w:ascii="Arial" w:hAnsi="Arial" w:cs="Arial"/>
          <w:i/>
          <w:iCs/>
          <w:highlight w:val="yellow"/>
        </w:rPr>
        <w:t>delete as appropriate</w:t>
      </w:r>
      <w:r w:rsidR="008778C6">
        <w:rPr>
          <w:rFonts w:ascii="Arial" w:hAnsi="Arial" w:cs="Arial"/>
          <w:i/>
          <w:iCs/>
        </w:rPr>
        <w:t>.</w:t>
      </w:r>
    </w:p>
    <w:p w14:paraId="42A7BF16" w14:textId="77777777" w:rsidR="008778C6" w:rsidRDefault="008778C6" w:rsidP="008778C6">
      <w:pPr>
        <w:autoSpaceDE w:val="0"/>
        <w:autoSpaceDN w:val="0"/>
        <w:adjustRightInd w:val="0"/>
        <w:jc w:val="both"/>
        <w:rPr>
          <w:rFonts w:ascii="Arial" w:hAnsi="Arial" w:cs="Arial"/>
          <w:i/>
          <w:iCs/>
        </w:rPr>
      </w:pPr>
    </w:p>
    <w:p w14:paraId="385A8B14" w14:textId="4D512A18" w:rsidR="00DA4FE4" w:rsidRPr="008778C6" w:rsidRDefault="00DA4FE4" w:rsidP="008778C6">
      <w:pPr>
        <w:autoSpaceDE w:val="0"/>
        <w:autoSpaceDN w:val="0"/>
        <w:adjustRightInd w:val="0"/>
        <w:jc w:val="both"/>
        <w:rPr>
          <w:rFonts w:ascii="Arial" w:eastAsia="ArialMT" w:hAnsi="Arial" w:cs="Arial"/>
        </w:rPr>
      </w:pPr>
      <w:r w:rsidRPr="008778C6">
        <w:rPr>
          <w:rFonts w:ascii="Arial" w:hAnsi="Arial" w:cs="Arial"/>
        </w:rPr>
        <w:t xml:space="preserve">Payments to classroom teachers should only be made in respect of those activities undertaken outside of either the 1265 hours (1258.5 hours for the school year beginning in </w:t>
      </w:r>
      <w:r w:rsidR="009B28F8" w:rsidRPr="0063144F">
        <w:rPr>
          <w:rFonts w:ascii="Arial" w:hAnsi="Arial" w:cs="Arial"/>
          <w:strike/>
        </w:rPr>
        <w:t>2023</w:t>
      </w:r>
      <w:r w:rsidR="0063144F">
        <w:rPr>
          <w:rFonts w:ascii="Arial" w:hAnsi="Arial" w:cs="Arial"/>
          <w:strike/>
        </w:rPr>
        <w:t xml:space="preserve"> </w:t>
      </w:r>
      <w:r w:rsidR="0063144F" w:rsidRPr="0063144F">
        <w:rPr>
          <w:rFonts w:ascii="Arial" w:hAnsi="Arial" w:cs="Arial"/>
          <w:color w:val="7030A0"/>
        </w:rPr>
        <w:t>2024</w:t>
      </w:r>
      <w:r w:rsidRPr="008778C6">
        <w:rPr>
          <w:rFonts w:ascii="Arial" w:hAnsi="Arial" w:cs="Arial"/>
        </w:rPr>
        <w:t xml:space="preserve">) of directed time for full-time teachers; or the appropriate proportion of the 1265 hours (1258.5 hours for the school year beginning in </w:t>
      </w:r>
      <w:r w:rsidR="009B28F8" w:rsidRPr="0063144F">
        <w:rPr>
          <w:rFonts w:ascii="Arial" w:hAnsi="Arial" w:cs="Arial"/>
          <w:strike/>
        </w:rPr>
        <w:t>2023</w:t>
      </w:r>
      <w:r w:rsidR="0063144F">
        <w:rPr>
          <w:rFonts w:ascii="Arial" w:hAnsi="Arial" w:cs="Arial"/>
        </w:rPr>
        <w:t xml:space="preserve"> </w:t>
      </w:r>
      <w:r w:rsidR="0063144F" w:rsidRPr="0063144F">
        <w:rPr>
          <w:rFonts w:ascii="Arial" w:hAnsi="Arial" w:cs="Arial"/>
          <w:color w:val="7030A0"/>
        </w:rPr>
        <w:t>2024</w:t>
      </w:r>
      <w:r w:rsidRPr="008778C6">
        <w:rPr>
          <w:rFonts w:ascii="Arial" w:hAnsi="Arial" w:cs="Arial"/>
        </w:rPr>
        <w:t>) of directed time for part-time teachers. Participation in CPD outside of directed time is voluntary and cannot be directed.</w:t>
      </w:r>
    </w:p>
    <w:p w14:paraId="5158B5D8" w14:textId="77777777" w:rsidR="00AE4304" w:rsidRDefault="00AE4304" w:rsidP="00AE4304">
      <w:pPr>
        <w:rPr>
          <w:lang w:eastAsia="en-US"/>
        </w:rPr>
      </w:pPr>
      <w:bookmarkStart w:id="17" w:name="_Toc431201107"/>
      <w:bookmarkStart w:id="18" w:name="_Toc431201360"/>
      <w:bookmarkStart w:id="19" w:name="_Toc52273440"/>
    </w:p>
    <w:p w14:paraId="1E365792" w14:textId="77777777" w:rsidR="00551C91" w:rsidRPr="00AE4304" w:rsidRDefault="00551C91" w:rsidP="00AE4304">
      <w:pPr>
        <w:rPr>
          <w:lang w:eastAsia="en-US"/>
        </w:rPr>
      </w:pPr>
    </w:p>
    <w:p w14:paraId="5344F4A9" w14:textId="77777777" w:rsidR="00A301AE" w:rsidRDefault="0006408E" w:rsidP="00A301AE">
      <w:pPr>
        <w:pStyle w:val="Heading3"/>
        <w:numPr>
          <w:ilvl w:val="0"/>
          <w:numId w:val="0"/>
        </w:numPr>
        <w:rPr>
          <w:b/>
          <w:bCs/>
        </w:rPr>
      </w:pPr>
      <w:r>
        <w:rPr>
          <w:b/>
          <w:bCs/>
        </w:rPr>
        <w:t>17.7</w:t>
      </w:r>
      <w:r>
        <w:rPr>
          <w:b/>
          <w:bCs/>
        </w:rPr>
        <w:tab/>
      </w:r>
      <w:r w:rsidR="00A301AE" w:rsidRPr="00A301AE">
        <w:rPr>
          <w:b/>
          <w:bCs/>
        </w:rPr>
        <w:t>Out-of-school learning activities</w:t>
      </w:r>
      <w:bookmarkEnd w:id="17"/>
      <w:bookmarkEnd w:id="18"/>
      <w:bookmarkEnd w:id="19"/>
      <w:r w:rsidR="00A301AE" w:rsidRPr="00A301AE">
        <w:rPr>
          <w:b/>
          <w:bCs/>
        </w:rPr>
        <w:t xml:space="preserve"> </w:t>
      </w:r>
    </w:p>
    <w:p w14:paraId="176AE564" w14:textId="77777777" w:rsidR="00A301AE" w:rsidRPr="00A301AE" w:rsidRDefault="00A301AE" w:rsidP="00A301AE">
      <w:pPr>
        <w:rPr>
          <w:lang w:eastAsia="en-US"/>
        </w:rPr>
      </w:pPr>
    </w:p>
    <w:p w14:paraId="7AEEF9AD" w14:textId="77777777" w:rsidR="00A301AE" w:rsidRDefault="00A301AE" w:rsidP="008778C6">
      <w:pPr>
        <w:autoSpaceDE w:val="0"/>
        <w:autoSpaceDN w:val="0"/>
        <w:adjustRightInd w:val="0"/>
        <w:jc w:val="both"/>
      </w:pPr>
      <w:r w:rsidRPr="008778C6">
        <w:rPr>
          <w:rFonts w:ascii="Arial" w:hAnsi="Arial" w:cs="Arial"/>
        </w:rPr>
        <w:t xml:space="preserve">Teachers who agree to provide learning activities outside of the normal school hours may be entitled to a payment if this is agreed in advance. This may be determined as a daily or hourly rate calculated with reference to the teacher’s actual pay or where appropriate at a higher level to reflect the responsibility and size of the commitment. </w:t>
      </w:r>
      <w:r w:rsidR="008778C6" w:rsidRPr="008778C6">
        <w:rPr>
          <w:rFonts w:ascii="Arial" w:hAnsi="Arial" w:cs="Arial"/>
          <w:i/>
          <w:iCs/>
          <w:highlight w:val="yellow"/>
        </w:rPr>
        <w:t>Example:</w:t>
      </w:r>
      <w:r w:rsidR="008778C6">
        <w:rPr>
          <w:rFonts w:ascii="Arial" w:hAnsi="Arial" w:cs="Arial"/>
        </w:rPr>
        <w:t xml:space="preserve"> </w:t>
      </w:r>
      <w:r w:rsidR="008778C6" w:rsidRPr="008778C6">
        <w:rPr>
          <w:rFonts w:ascii="Arial" w:hAnsi="Arial" w:cs="Arial"/>
          <w:color w:val="FF0000"/>
        </w:rPr>
        <w:t xml:space="preserve">A higher rate may be determined by multiplying the daily or hourly rate by a factor, </w:t>
      </w:r>
      <w:r w:rsidR="00F6345A" w:rsidRPr="008778C6">
        <w:rPr>
          <w:rFonts w:ascii="Arial" w:hAnsi="Arial" w:cs="Arial"/>
          <w:color w:val="FF0000"/>
        </w:rPr>
        <w:t>e.g.,</w:t>
      </w:r>
      <w:r w:rsidR="008778C6" w:rsidRPr="008778C6">
        <w:rPr>
          <w:rFonts w:ascii="Arial" w:hAnsi="Arial" w:cs="Arial"/>
          <w:color w:val="FF0000"/>
        </w:rPr>
        <w:t xml:space="preserve"> x1.5, x2 or by determining a flat rate payment or enter own amount. </w:t>
      </w:r>
      <w:r w:rsidR="008778C6" w:rsidRPr="008778C6">
        <w:rPr>
          <w:rFonts w:ascii="Arial" w:hAnsi="Arial" w:cs="Arial"/>
          <w:i/>
          <w:iCs/>
          <w:highlight w:val="yellow"/>
        </w:rPr>
        <w:t>delete as appropriate</w:t>
      </w:r>
      <w:r w:rsidR="008778C6" w:rsidRPr="008778C6">
        <w:rPr>
          <w:rFonts w:ascii="Arial" w:hAnsi="Arial" w:cs="Arial"/>
          <w:i/>
          <w:iCs/>
        </w:rPr>
        <w:t xml:space="preserve">. </w:t>
      </w:r>
      <w:r w:rsidRPr="008778C6">
        <w:rPr>
          <w:rFonts w:ascii="Arial" w:hAnsi="Arial" w:cs="Arial"/>
        </w:rPr>
        <w:t>Payments to classroom teachers should only be made in respect of activities undertaken outside of directed time.</w:t>
      </w:r>
    </w:p>
    <w:p w14:paraId="3CED6592" w14:textId="77777777" w:rsidR="008778C6" w:rsidRPr="00ED4770" w:rsidRDefault="008778C6" w:rsidP="008778C6">
      <w:pPr>
        <w:autoSpaceDE w:val="0"/>
        <w:autoSpaceDN w:val="0"/>
        <w:adjustRightInd w:val="0"/>
        <w:jc w:val="both"/>
      </w:pPr>
    </w:p>
    <w:p w14:paraId="7A5E7876" w14:textId="77777777" w:rsidR="00A301AE" w:rsidRPr="00ED4770" w:rsidRDefault="00A301AE" w:rsidP="00A301AE">
      <w:pPr>
        <w:pStyle w:val="Numberedparagraphs"/>
        <w:numPr>
          <w:ilvl w:val="0"/>
          <w:numId w:val="0"/>
        </w:numPr>
        <w:jc w:val="both"/>
      </w:pPr>
      <w:r w:rsidRPr="00ED4770">
        <w:t xml:space="preserve">Activities that may attract payment include breakfast clubs, homework clubs; summer schools, outdoor activities and clubs linked to the curriculum and one to one tuition taking place outside the school day where the activities require the exercise of the teacher’s professional </w:t>
      </w:r>
      <w:r>
        <w:t>skills or judgement.</w:t>
      </w:r>
    </w:p>
    <w:p w14:paraId="154052B0" w14:textId="77777777" w:rsidR="00A301AE" w:rsidRPr="00ED4770" w:rsidRDefault="00A301AE" w:rsidP="00A301AE">
      <w:pPr>
        <w:pStyle w:val="Numberedparagraphs"/>
        <w:numPr>
          <w:ilvl w:val="0"/>
          <w:numId w:val="0"/>
        </w:numPr>
        <w:jc w:val="both"/>
      </w:pPr>
      <w:r w:rsidRPr="00ED4770">
        <w:t>With the remodelling of the school workforce and the need to ensure downward pressure on teachers’ working hours many schools are using support staff and other adults</w:t>
      </w:r>
      <w:r>
        <w:t xml:space="preserve"> to undertake these activities.</w:t>
      </w:r>
    </w:p>
    <w:p w14:paraId="1EDA80CE" w14:textId="77777777" w:rsidR="00A301AE" w:rsidRDefault="0006408E" w:rsidP="00A301AE">
      <w:pPr>
        <w:pStyle w:val="Heading3"/>
        <w:numPr>
          <w:ilvl w:val="0"/>
          <w:numId w:val="0"/>
        </w:numPr>
        <w:jc w:val="both"/>
        <w:rPr>
          <w:b/>
          <w:bCs/>
        </w:rPr>
      </w:pPr>
      <w:bookmarkStart w:id="20" w:name="_Toc431201108"/>
      <w:bookmarkStart w:id="21" w:name="_Toc431201361"/>
      <w:bookmarkStart w:id="22" w:name="_Toc52273441"/>
      <w:r>
        <w:rPr>
          <w:b/>
          <w:bCs/>
        </w:rPr>
        <w:t>17.8</w:t>
      </w:r>
      <w:r>
        <w:rPr>
          <w:b/>
          <w:bCs/>
        </w:rPr>
        <w:tab/>
      </w:r>
      <w:r w:rsidR="00A301AE" w:rsidRPr="00A301AE">
        <w:rPr>
          <w:b/>
          <w:bCs/>
        </w:rPr>
        <w:t>Provision of services</w:t>
      </w:r>
      <w:bookmarkEnd w:id="20"/>
      <w:bookmarkEnd w:id="21"/>
      <w:bookmarkEnd w:id="22"/>
    </w:p>
    <w:p w14:paraId="3F8C122A" w14:textId="77777777" w:rsidR="00A301AE" w:rsidRPr="00A301AE" w:rsidRDefault="00A301AE" w:rsidP="00A301AE">
      <w:pPr>
        <w:jc w:val="both"/>
        <w:rPr>
          <w:lang w:eastAsia="en-US"/>
        </w:rPr>
      </w:pPr>
    </w:p>
    <w:p w14:paraId="7BA198FD" w14:textId="77777777" w:rsidR="00A301AE" w:rsidRPr="00ED4770" w:rsidRDefault="00A301AE" w:rsidP="00DA4FE4">
      <w:pPr>
        <w:pStyle w:val="Numberedparagraphs"/>
        <w:numPr>
          <w:ilvl w:val="0"/>
          <w:numId w:val="0"/>
        </w:numPr>
        <w:jc w:val="both"/>
      </w:pPr>
      <w:r w:rsidRPr="00ED4770">
        <w:t xml:space="preserve">The relevant body has discretion to make payments to a </w:t>
      </w:r>
      <w:r w:rsidR="00E173DF">
        <w:t>Headteacher</w:t>
      </w:r>
      <w:r w:rsidRPr="00ED4770">
        <w:t xml:space="preserve"> who provides an external service to one or more additional schools, for example as a National Leader of Education (NLE) and also to any of the school’s teachers </w:t>
      </w:r>
      <w:r w:rsidRPr="00ED4770">
        <w:lastRenderedPageBreak/>
        <w:t xml:space="preserve">whose post acquires additional responsibility as a result of the </w:t>
      </w:r>
      <w:r w:rsidR="00E173DF">
        <w:t>Headteacher</w:t>
      </w:r>
      <w:r w:rsidRPr="00ED4770">
        <w:t xml:space="preserve">’s activities. Payments are not automatic. Detailed guidance on the operating principles and requirements which apply to the provision of services to other schools is set out in the </w:t>
      </w:r>
      <w:r>
        <w:t xml:space="preserve">STPCD </w:t>
      </w:r>
      <w:r w:rsidR="00C326C5">
        <w:t>document</w:t>
      </w:r>
      <w:r>
        <w:t xml:space="preserve">, </w:t>
      </w:r>
      <w:r w:rsidRPr="00DD5FB0">
        <w:t>section 3 – paras. 65-68</w:t>
      </w:r>
      <w:r w:rsidRPr="00ED4770">
        <w:t xml:space="preserve">. </w:t>
      </w:r>
      <w:r>
        <w:t>Any decision should be appropriately recorded.</w:t>
      </w:r>
    </w:p>
    <w:p w14:paraId="017729E9" w14:textId="77777777" w:rsidR="00363457" w:rsidRDefault="00363457" w:rsidP="00363457">
      <w:pPr>
        <w:autoSpaceDE w:val="0"/>
        <w:autoSpaceDN w:val="0"/>
        <w:adjustRightInd w:val="0"/>
      </w:pPr>
    </w:p>
    <w:p w14:paraId="538F76D5" w14:textId="77777777" w:rsidR="006733A7" w:rsidRPr="006F7FE3" w:rsidRDefault="0006408E" w:rsidP="0006408E">
      <w:pPr>
        <w:overflowPunct w:val="0"/>
        <w:autoSpaceDE w:val="0"/>
        <w:autoSpaceDN w:val="0"/>
        <w:adjustRightInd w:val="0"/>
        <w:jc w:val="both"/>
        <w:textAlignment w:val="baseline"/>
        <w:rPr>
          <w:rFonts w:ascii="Arial" w:hAnsi="Arial" w:cs="Arial"/>
          <w:b/>
        </w:rPr>
      </w:pPr>
      <w:r>
        <w:rPr>
          <w:rFonts w:ascii="Arial" w:hAnsi="Arial" w:cs="Arial"/>
          <w:b/>
        </w:rPr>
        <w:t>17.9</w:t>
      </w:r>
      <w:r>
        <w:rPr>
          <w:rFonts w:ascii="Arial" w:hAnsi="Arial" w:cs="Arial"/>
          <w:b/>
        </w:rPr>
        <w:tab/>
      </w:r>
      <w:r w:rsidR="006733A7" w:rsidRPr="006F7FE3">
        <w:rPr>
          <w:rFonts w:ascii="Arial" w:hAnsi="Arial" w:cs="Arial"/>
          <w:b/>
        </w:rPr>
        <w:t>R</w:t>
      </w:r>
      <w:r>
        <w:rPr>
          <w:rFonts w:ascii="Arial" w:hAnsi="Arial" w:cs="Arial"/>
          <w:b/>
        </w:rPr>
        <w:t>esidential Duties</w:t>
      </w:r>
    </w:p>
    <w:p w14:paraId="41CEA325" w14:textId="77777777" w:rsidR="006733A7" w:rsidRPr="006F7FE3" w:rsidRDefault="006733A7" w:rsidP="006733A7">
      <w:pPr>
        <w:tabs>
          <w:tab w:val="left" w:pos="1440"/>
          <w:tab w:val="left" w:pos="2160"/>
        </w:tabs>
        <w:overflowPunct w:val="0"/>
        <w:autoSpaceDE w:val="0"/>
        <w:autoSpaceDN w:val="0"/>
        <w:adjustRightInd w:val="0"/>
        <w:jc w:val="both"/>
        <w:textAlignment w:val="baseline"/>
        <w:rPr>
          <w:rFonts w:ascii="Arial" w:hAnsi="Arial" w:cs="Arial"/>
          <w:lang w:eastAsia="en-US"/>
        </w:rPr>
      </w:pPr>
    </w:p>
    <w:p w14:paraId="2F55989C" w14:textId="77777777" w:rsidR="006733A7" w:rsidRPr="006F7FE3" w:rsidRDefault="006733A7" w:rsidP="006733A7">
      <w:pPr>
        <w:tabs>
          <w:tab w:val="left" w:pos="1440"/>
          <w:tab w:val="left" w:pos="2160"/>
        </w:tabs>
        <w:overflowPunct w:val="0"/>
        <w:autoSpaceDE w:val="0"/>
        <w:autoSpaceDN w:val="0"/>
        <w:adjustRightInd w:val="0"/>
        <w:jc w:val="both"/>
        <w:textAlignment w:val="baseline"/>
        <w:rPr>
          <w:rFonts w:ascii="Arial" w:hAnsi="Arial" w:cs="Arial"/>
          <w:lang w:eastAsia="en-US"/>
        </w:rPr>
      </w:pPr>
      <w:r w:rsidRPr="006F7FE3">
        <w:rPr>
          <w:rFonts w:ascii="Arial" w:hAnsi="Arial" w:cs="Arial"/>
          <w:lang w:eastAsia="en-US"/>
        </w:rPr>
        <w:t>The pay committee will take account of agreements reached in the National Joint</w:t>
      </w:r>
      <w:r>
        <w:rPr>
          <w:rFonts w:ascii="Arial" w:hAnsi="Arial" w:cs="Arial"/>
          <w:lang w:eastAsia="en-US"/>
        </w:rPr>
        <w:t xml:space="preserve"> </w:t>
      </w:r>
      <w:r w:rsidRPr="006F7FE3">
        <w:rPr>
          <w:rFonts w:ascii="Arial" w:hAnsi="Arial" w:cs="Arial"/>
          <w:lang w:eastAsia="en-US"/>
        </w:rPr>
        <w:t>Council for Teachers in Residential Establishments in determining payments for residential duties.</w:t>
      </w:r>
    </w:p>
    <w:p w14:paraId="501EA5F0" w14:textId="77777777" w:rsidR="008134D6" w:rsidRDefault="008134D6" w:rsidP="006733A7">
      <w:pPr>
        <w:pStyle w:val="Numberedparagraphs"/>
        <w:numPr>
          <w:ilvl w:val="0"/>
          <w:numId w:val="0"/>
        </w:numPr>
      </w:pPr>
    </w:p>
    <w:p w14:paraId="1AAB24C4" w14:textId="77777777" w:rsidR="006733A7" w:rsidRDefault="00325EFC" w:rsidP="006733A7">
      <w:pPr>
        <w:pStyle w:val="NoSpacing"/>
        <w:jc w:val="both"/>
        <w:rPr>
          <w:rFonts w:ascii="Arial" w:hAnsi="Arial" w:cs="Arial"/>
          <w:b/>
          <w:bCs/>
        </w:rPr>
      </w:pPr>
      <w:r>
        <w:rPr>
          <w:rFonts w:ascii="Arial" w:hAnsi="Arial" w:cs="Arial"/>
          <w:b/>
          <w:bCs/>
        </w:rPr>
        <w:t>17.10</w:t>
      </w:r>
      <w:r>
        <w:rPr>
          <w:rFonts w:ascii="Arial" w:hAnsi="Arial" w:cs="Arial"/>
          <w:b/>
          <w:bCs/>
        </w:rPr>
        <w:tab/>
      </w:r>
      <w:r w:rsidR="006733A7" w:rsidRPr="006733A7">
        <w:rPr>
          <w:rFonts w:ascii="Arial" w:hAnsi="Arial" w:cs="Arial"/>
          <w:b/>
          <w:bCs/>
        </w:rPr>
        <w:t>H</w:t>
      </w:r>
      <w:r>
        <w:rPr>
          <w:rFonts w:ascii="Arial" w:hAnsi="Arial" w:cs="Arial"/>
          <w:b/>
          <w:bCs/>
        </w:rPr>
        <w:t>onoraria</w:t>
      </w:r>
    </w:p>
    <w:p w14:paraId="32AE2F13" w14:textId="77777777" w:rsidR="006733A7" w:rsidRPr="006733A7" w:rsidRDefault="006733A7" w:rsidP="006733A7">
      <w:pPr>
        <w:pStyle w:val="NoSpacing"/>
        <w:jc w:val="both"/>
        <w:rPr>
          <w:rFonts w:ascii="Arial" w:hAnsi="Arial" w:cs="Arial"/>
          <w:b/>
          <w:bCs/>
        </w:rPr>
      </w:pPr>
    </w:p>
    <w:p w14:paraId="5F50BB66" w14:textId="77777777" w:rsidR="006733A7" w:rsidRPr="006733A7" w:rsidRDefault="006733A7" w:rsidP="006733A7">
      <w:pPr>
        <w:pStyle w:val="NoSpacing"/>
        <w:jc w:val="both"/>
        <w:rPr>
          <w:rFonts w:ascii="Arial" w:hAnsi="Arial" w:cs="Arial"/>
        </w:rPr>
      </w:pPr>
      <w:r w:rsidRPr="006733A7">
        <w:rPr>
          <w:rFonts w:ascii="Arial" w:hAnsi="Arial" w:cs="Arial"/>
        </w:rPr>
        <w:t xml:space="preserve">The relevant body will not pay any honoraria to any member of the teaching staff for carrying out their professional duties as a teacher. There is no provision within the School Teachers’ Pay and Conditions </w:t>
      </w:r>
      <w:r w:rsidR="00C326C5">
        <w:rPr>
          <w:rFonts w:ascii="Arial" w:hAnsi="Arial" w:cs="Arial"/>
        </w:rPr>
        <w:t>STPCD document</w:t>
      </w:r>
      <w:r w:rsidRPr="006733A7">
        <w:rPr>
          <w:rFonts w:ascii="Arial" w:hAnsi="Arial" w:cs="Arial"/>
        </w:rPr>
        <w:t xml:space="preserve"> for the payment of any bonuses or honoraria in any circumstances. </w:t>
      </w:r>
    </w:p>
    <w:p w14:paraId="37322D8B" w14:textId="77777777" w:rsidR="009D3CC6" w:rsidRDefault="009D3CC6"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1B0A0025" w14:textId="77777777" w:rsidR="00A301AE" w:rsidRDefault="00A301AE"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36A3FE58" w14:textId="77777777" w:rsidR="00B77246" w:rsidRDefault="00B77246"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44E117E5" w14:textId="77777777" w:rsidR="00386DAE" w:rsidRPr="00D02DA1" w:rsidRDefault="00325EFC" w:rsidP="0031154D">
      <w:pPr>
        <w:tabs>
          <w:tab w:val="left" w:pos="0"/>
        </w:tabs>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18</w:t>
      </w:r>
      <w:r>
        <w:rPr>
          <w:rFonts w:ascii="Arial" w:hAnsi="Arial" w:cs="Arial"/>
          <w:b/>
          <w:bCs/>
          <w:lang w:eastAsia="en-US"/>
        </w:rPr>
        <w:tab/>
      </w:r>
      <w:r w:rsidR="001C7B0A" w:rsidRPr="00D02DA1">
        <w:rPr>
          <w:rFonts w:ascii="Arial" w:hAnsi="Arial" w:cs="Arial"/>
          <w:b/>
          <w:bCs/>
          <w:lang w:eastAsia="en-US"/>
        </w:rPr>
        <w:t>SALARY SACRIFICE ARRANGEMENTS</w:t>
      </w:r>
    </w:p>
    <w:p w14:paraId="0A5E7CD1" w14:textId="77777777" w:rsidR="00D80E10" w:rsidRPr="00D02DA1" w:rsidRDefault="00D80E10" w:rsidP="0031154D">
      <w:pPr>
        <w:tabs>
          <w:tab w:val="left" w:pos="0"/>
        </w:tabs>
        <w:overflowPunct w:val="0"/>
        <w:autoSpaceDE w:val="0"/>
        <w:autoSpaceDN w:val="0"/>
        <w:adjustRightInd w:val="0"/>
        <w:jc w:val="both"/>
        <w:textAlignment w:val="baseline"/>
        <w:rPr>
          <w:rFonts w:ascii="Arial" w:hAnsi="Arial" w:cs="Arial"/>
          <w:b/>
          <w:bCs/>
          <w:lang w:eastAsia="en-US"/>
        </w:rPr>
      </w:pPr>
    </w:p>
    <w:p w14:paraId="65E7227C" w14:textId="77777777" w:rsidR="004F22DA" w:rsidRPr="00D02DA1" w:rsidRDefault="00E444DE" w:rsidP="0031154D">
      <w:pPr>
        <w:tabs>
          <w:tab w:val="left" w:pos="0"/>
        </w:tabs>
        <w:overflowPunct w:val="0"/>
        <w:autoSpaceDE w:val="0"/>
        <w:autoSpaceDN w:val="0"/>
        <w:adjustRightInd w:val="0"/>
        <w:jc w:val="both"/>
        <w:textAlignment w:val="baseline"/>
        <w:rPr>
          <w:rFonts w:ascii="Arial" w:hAnsi="Arial" w:cs="Arial"/>
          <w:bCs/>
          <w:lang w:eastAsia="en-US"/>
        </w:rPr>
      </w:pPr>
      <w:r w:rsidRPr="00D02DA1">
        <w:rPr>
          <w:rFonts w:ascii="Arial" w:hAnsi="Arial" w:cs="Arial"/>
          <w:bCs/>
          <w:lang w:eastAsia="en-US"/>
        </w:rPr>
        <w:t xml:space="preserve">Where the employer operates a salary sacrifice arrangement, a teacher may participate in any arrangement and </w:t>
      </w:r>
      <w:r w:rsidR="00A74B85">
        <w:rPr>
          <w:rFonts w:ascii="Arial" w:hAnsi="Arial" w:cs="Arial"/>
          <w:bCs/>
          <w:lang w:eastAsia="en-US"/>
        </w:rPr>
        <w:t>their</w:t>
      </w:r>
      <w:r w:rsidRPr="00D02DA1">
        <w:rPr>
          <w:rFonts w:ascii="Arial" w:hAnsi="Arial" w:cs="Arial"/>
          <w:bCs/>
          <w:lang w:eastAsia="en-US"/>
        </w:rPr>
        <w:t xml:space="preserve"> gross salary shall be reduced accordingly</w:t>
      </w:r>
      <w:r w:rsidR="00ED03D6">
        <w:rPr>
          <w:rFonts w:ascii="Arial" w:hAnsi="Arial" w:cs="Arial"/>
          <w:bCs/>
          <w:lang w:eastAsia="en-US"/>
        </w:rPr>
        <w:t>.</w:t>
      </w:r>
    </w:p>
    <w:p w14:paraId="6F22D09A" w14:textId="77777777" w:rsidR="002A53CB" w:rsidRPr="00ED03D6" w:rsidRDefault="002A53CB" w:rsidP="0031154D">
      <w:pPr>
        <w:jc w:val="both"/>
        <w:rPr>
          <w:rFonts w:ascii="Arial" w:hAnsi="Arial" w:cs="Arial"/>
          <w:bCs/>
          <w:lang w:eastAsia="en-US"/>
        </w:rPr>
      </w:pPr>
    </w:p>
    <w:p w14:paraId="25A990D1" w14:textId="77777777" w:rsidR="00ED03D6" w:rsidRPr="00ED03D6" w:rsidRDefault="00ED03D6" w:rsidP="0031154D">
      <w:pPr>
        <w:jc w:val="both"/>
        <w:rPr>
          <w:rFonts w:ascii="Arial" w:hAnsi="Arial" w:cs="Arial"/>
        </w:rPr>
      </w:pPr>
      <w:r w:rsidRPr="00ED03D6">
        <w:rPr>
          <w:rFonts w:ascii="Arial" w:hAnsi="Arial" w:cs="Arial"/>
        </w:rPr>
        <w:t xml:space="preserve">The term “salary sacrifice arrangement” means any arrangement under which the teacher gives up the right to receive part of the teacher’s gross salary in return for the employer’s agreement to provide a benefit-in-kind under any of the following schemes: </w:t>
      </w:r>
    </w:p>
    <w:p w14:paraId="752578EA" w14:textId="77777777" w:rsidR="00ED03D6" w:rsidRPr="00ED03D6" w:rsidRDefault="00ED03D6" w:rsidP="0031154D">
      <w:pPr>
        <w:jc w:val="both"/>
        <w:rPr>
          <w:rFonts w:ascii="Arial" w:hAnsi="Arial" w:cs="Arial"/>
        </w:rPr>
      </w:pPr>
    </w:p>
    <w:p w14:paraId="399CA4CA" w14:textId="77777777" w:rsidR="00ED03D6" w:rsidRPr="00ED03D6" w:rsidRDefault="00ED03D6" w:rsidP="0031154D">
      <w:pPr>
        <w:jc w:val="both"/>
        <w:rPr>
          <w:rFonts w:ascii="Arial" w:hAnsi="Arial" w:cs="Arial"/>
        </w:rPr>
      </w:pPr>
      <w:r w:rsidRPr="00ED03D6">
        <w:rPr>
          <w:rFonts w:ascii="Arial" w:hAnsi="Arial" w:cs="Arial"/>
        </w:rPr>
        <w:t xml:space="preserve">a) a </w:t>
      </w:r>
      <w:r w:rsidR="00F6345A" w:rsidRPr="00ED03D6">
        <w:rPr>
          <w:rFonts w:ascii="Arial" w:hAnsi="Arial" w:cs="Arial"/>
        </w:rPr>
        <w:t>childcare</w:t>
      </w:r>
      <w:r w:rsidRPr="00ED03D6">
        <w:rPr>
          <w:rFonts w:ascii="Arial" w:hAnsi="Arial" w:cs="Arial"/>
        </w:rPr>
        <w:t xml:space="preserve"> voucher or other </w:t>
      </w:r>
      <w:r w:rsidR="00F6345A" w:rsidRPr="00ED03D6">
        <w:rPr>
          <w:rFonts w:ascii="Arial" w:hAnsi="Arial" w:cs="Arial"/>
        </w:rPr>
        <w:t>childcare</w:t>
      </w:r>
      <w:r w:rsidRPr="00ED03D6">
        <w:rPr>
          <w:rFonts w:ascii="Arial" w:hAnsi="Arial" w:cs="Arial"/>
        </w:rPr>
        <w:t xml:space="preserve"> benefit scheme; </w:t>
      </w:r>
    </w:p>
    <w:p w14:paraId="496AB5EB" w14:textId="77777777" w:rsidR="00ED03D6" w:rsidRPr="00ED03D6" w:rsidRDefault="00ED03D6" w:rsidP="0031154D">
      <w:pPr>
        <w:jc w:val="both"/>
        <w:rPr>
          <w:rFonts w:ascii="Arial" w:hAnsi="Arial" w:cs="Arial"/>
        </w:rPr>
      </w:pPr>
    </w:p>
    <w:p w14:paraId="1DD1DEBA" w14:textId="77777777" w:rsidR="00ED03D6" w:rsidRPr="00ED03D6" w:rsidRDefault="00ED03D6" w:rsidP="0031154D">
      <w:pPr>
        <w:jc w:val="both"/>
        <w:rPr>
          <w:rFonts w:ascii="Arial" w:hAnsi="Arial" w:cs="Arial"/>
        </w:rPr>
      </w:pPr>
      <w:r w:rsidRPr="00ED03D6">
        <w:rPr>
          <w:rFonts w:ascii="Arial" w:hAnsi="Arial" w:cs="Arial"/>
        </w:rPr>
        <w:t xml:space="preserve">b) a cycle or cyclist’s safety equipment scheme; or </w:t>
      </w:r>
    </w:p>
    <w:p w14:paraId="175A3DB2" w14:textId="77777777" w:rsidR="00ED03D6" w:rsidRPr="00ED03D6" w:rsidRDefault="00ED03D6" w:rsidP="0031154D">
      <w:pPr>
        <w:jc w:val="both"/>
        <w:rPr>
          <w:rFonts w:ascii="Arial" w:hAnsi="Arial" w:cs="Arial"/>
        </w:rPr>
      </w:pPr>
    </w:p>
    <w:p w14:paraId="7BFD8B02" w14:textId="77777777" w:rsidR="00ED03D6" w:rsidRPr="00ED03D6" w:rsidRDefault="00ED03D6" w:rsidP="0031154D">
      <w:pPr>
        <w:jc w:val="both"/>
        <w:rPr>
          <w:rFonts w:ascii="Arial" w:hAnsi="Arial" w:cs="Arial"/>
        </w:rPr>
      </w:pPr>
      <w:r w:rsidRPr="00ED03D6">
        <w:rPr>
          <w:rFonts w:ascii="Arial" w:hAnsi="Arial" w:cs="Arial"/>
        </w:rPr>
        <w:t xml:space="preserve">Where the employer operates a salary sacrifice arrangement, the teacher may participate in any such arrangement and the teacher’s gross salary may be reduced accordingly for the duration of such participation. </w:t>
      </w:r>
    </w:p>
    <w:p w14:paraId="48CAD884" w14:textId="77777777" w:rsidR="00ED03D6" w:rsidRPr="00ED03D6" w:rsidRDefault="00ED03D6" w:rsidP="0031154D">
      <w:pPr>
        <w:jc w:val="both"/>
        <w:rPr>
          <w:rFonts w:ascii="Arial" w:hAnsi="Arial" w:cs="Arial"/>
        </w:rPr>
      </w:pPr>
    </w:p>
    <w:p w14:paraId="28E1257C" w14:textId="77777777" w:rsidR="00ED03D6" w:rsidRPr="00ED03D6" w:rsidRDefault="00ED03D6" w:rsidP="0031154D">
      <w:pPr>
        <w:jc w:val="both"/>
        <w:rPr>
          <w:rFonts w:ascii="Arial" w:hAnsi="Arial" w:cs="Arial"/>
        </w:rPr>
      </w:pPr>
      <w:r w:rsidRPr="00ED03D6">
        <w:rPr>
          <w:rFonts w:ascii="Arial" w:hAnsi="Arial" w:cs="Arial"/>
        </w:rPr>
        <w:t xml:space="preserve">Participation in any salary sacrifice arrangement has no effect upon the determination of any safeguarded sum to which the teacher may be entitled under any provision of this </w:t>
      </w:r>
      <w:r w:rsidR="00C326C5">
        <w:rPr>
          <w:rFonts w:ascii="Arial" w:hAnsi="Arial" w:cs="Arial"/>
        </w:rPr>
        <w:t>STPCD document</w:t>
      </w:r>
      <w:r w:rsidRPr="00ED03D6">
        <w:rPr>
          <w:rFonts w:ascii="Arial" w:hAnsi="Arial" w:cs="Arial"/>
        </w:rPr>
        <w:t>.</w:t>
      </w:r>
    </w:p>
    <w:p w14:paraId="6067BE3E" w14:textId="77777777" w:rsidR="00ED03D6" w:rsidRPr="00ED03D6" w:rsidRDefault="00ED03D6" w:rsidP="0031154D">
      <w:pPr>
        <w:jc w:val="both"/>
        <w:rPr>
          <w:rFonts w:ascii="Arial" w:hAnsi="Arial" w:cs="Arial"/>
          <w:bCs/>
          <w:lang w:eastAsia="en-US"/>
        </w:rPr>
      </w:pPr>
    </w:p>
    <w:p w14:paraId="06FA3335" w14:textId="77777777" w:rsidR="00111D3D" w:rsidRDefault="00ED03D6" w:rsidP="00111D3D">
      <w:pPr>
        <w:jc w:val="both"/>
        <w:rPr>
          <w:rFonts w:ascii="Arial" w:hAnsi="Arial" w:cs="Arial"/>
          <w:bCs/>
          <w:lang w:eastAsia="en-US"/>
        </w:rPr>
      </w:pPr>
      <w:r w:rsidRPr="00ED03D6">
        <w:rPr>
          <w:rFonts w:ascii="Arial" w:hAnsi="Arial" w:cs="Arial"/>
        </w:rPr>
        <w:t xml:space="preserve">The relevant body should ensure that any relevant information about such arrangements is passed on to teachers at their school, to enable the teachers </w:t>
      </w:r>
      <w:r w:rsidRPr="00ED03D6">
        <w:rPr>
          <w:rFonts w:ascii="Arial" w:hAnsi="Arial" w:cs="Arial"/>
        </w:rPr>
        <w:lastRenderedPageBreak/>
        <w:t>freely to decide whether or not salary sacrifice is an appropriate option. Participation in salary sacrifice is voluntary on the part of current employees. Employers may not withhold access from those wishing to participate.</w:t>
      </w:r>
      <w:bookmarkStart w:id="23" w:name="_Toc431201112"/>
      <w:bookmarkStart w:id="24" w:name="_Toc431201365"/>
      <w:bookmarkStart w:id="25" w:name="_Toc52273445"/>
    </w:p>
    <w:p w14:paraId="478B3432" w14:textId="77777777" w:rsidR="00111D3D" w:rsidRDefault="00111D3D" w:rsidP="00111D3D">
      <w:pPr>
        <w:jc w:val="both"/>
        <w:rPr>
          <w:rFonts w:ascii="Arial" w:hAnsi="Arial" w:cs="Arial"/>
          <w:bCs/>
          <w:lang w:eastAsia="en-US"/>
        </w:rPr>
      </w:pPr>
    </w:p>
    <w:p w14:paraId="425E47FE" w14:textId="77777777" w:rsidR="00111D3D" w:rsidRDefault="00111D3D" w:rsidP="00111D3D">
      <w:pPr>
        <w:jc w:val="both"/>
        <w:rPr>
          <w:rFonts w:ascii="Arial" w:hAnsi="Arial" w:cs="Arial"/>
          <w:bCs/>
          <w:lang w:eastAsia="en-US"/>
        </w:rPr>
      </w:pPr>
    </w:p>
    <w:p w14:paraId="35FCAF58" w14:textId="77777777" w:rsidR="00111D3D" w:rsidRDefault="00111D3D" w:rsidP="00111D3D">
      <w:pPr>
        <w:jc w:val="both"/>
        <w:rPr>
          <w:rFonts w:ascii="Arial" w:hAnsi="Arial" w:cs="Arial"/>
          <w:bCs/>
          <w:lang w:eastAsia="en-US"/>
        </w:rPr>
      </w:pPr>
    </w:p>
    <w:p w14:paraId="39DF952A" w14:textId="77777777" w:rsidR="00A301AE" w:rsidRDefault="00325EFC" w:rsidP="00111D3D">
      <w:pPr>
        <w:jc w:val="both"/>
        <w:rPr>
          <w:rFonts w:ascii="Arial" w:hAnsi="Arial" w:cs="Arial"/>
          <w:b/>
          <w:bCs/>
        </w:rPr>
      </w:pPr>
      <w:r w:rsidRPr="00111D3D">
        <w:rPr>
          <w:rFonts w:ascii="Arial" w:hAnsi="Arial" w:cs="Arial"/>
          <w:b/>
          <w:bCs/>
        </w:rPr>
        <w:t>19</w:t>
      </w:r>
      <w:r w:rsidRPr="00111D3D">
        <w:rPr>
          <w:rFonts w:ascii="Arial" w:hAnsi="Arial" w:cs="Arial"/>
          <w:b/>
          <w:bCs/>
        </w:rPr>
        <w:tab/>
      </w:r>
      <w:r w:rsidR="00A301AE" w:rsidRPr="00111D3D">
        <w:rPr>
          <w:rFonts w:ascii="Arial" w:hAnsi="Arial" w:cs="Arial"/>
          <w:b/>
          <w:bCs/>
        </w:rPr>
        <w:t>S</w:t>
      </w:r>
      <w:r w:rsidRPr="00111D3D">
        <w:rPr>
          <w:rFonts w:ascii="Arial" w:hAnsi="Arial" w:cs="Arial"/>
          <w:b/>
          <w:bCs/>
        </w:rPr>
        <w:t>AFEGUARDED PAYMENTS AND ALLOWANCES</w:t>
      </w:r>
      <w:bookmarkEnd w:id="23"/>
      <w:bookmarkEnd w:id="24"/>
      <w:bookmarkEnd w:id="25"/>
    </w:p>
    <w:p w14:paraId="516A5010" w14:textId="77777777" w:rsidR="00111D3D" w:rsidRPr="00111D3D" w:rsidRDefault="00111D3D" w:rsidP="00111D3D">
      <w:pPr>
        <w:jc w:val="both"/>
        <w:rPr>
          <w:rFonts w:ascii="Arial" w:hAnsi="Arial" w:cs="Arial"/>
          <w:b/>
          <w:bCs/>
        </w:rPr>
      </w:pPr>
    </w:p>
    <w:p w14:paraId="768E4D8D" w14:textId="77777777" w:rsidR="00A301AE" w:rsidRPr="00F231BF" w:rsidRDefault="00A301AE" w:rsidP="00F231BF">
      <w:pPr>
        <w:pStyle w:val="Numberedparagraphs"/>
        <w:numPr>
          <w:ilvl w:val="0"/>
          <w:numId w:val="0"/>
        </w:numPr>
        <w:jc w:val="both"/>
        <w:rPr>
          <w:rFonts w:cs="Arial"/>
        </w:rPr>
      </w:pPr>
      <w:r w:rsidRPr="00ED4770">
        <w:t xml:space="preserve">Safeguarding arrangements will apply according to the provisions of the </w:t>
      </w:r>
      <w:r w:rsidRPr="00DD5FB0">
        <w:rPr>
          <w:rFonts w:cs="Arial"/>
        </w:rPr>
        <w:t xml:space="preserve">STPCD </w:t>
      </w:r>
      <w:r w:rsidR="00C326C5" w:rsidRPr="00DD5FB0">
        <w:rPr>
          <w:rFonts w:cs="Arial"/>
        </w:rPr>
        <w:t>document</w:t>
      </w:r>
      <w:r w:rsidRPr="00DD5FB0">
        <w:rPr>
          <w:rFonts w:cs="Arial"/>
        </w:rPr>
        <w:t>, part 5, paras.</w:t>
      </w:r>
      <w:r w:rsidR="00F231BF" w:rsidRPr="00DD5FB0">
        <w:rPr>
          <w:rFonts w:cs="Arial"/>
        </w:rPr>
        <w:t xml:space="preserve"> </w:t>
      </w:r>
      <w:r w:rsidRPr="00DD5FB0">
        <w:rPr>
          <w:rFonts w:cs="Arial"/>
        </w:rPr>
        <w:t>29 - 37</w:t>
      </w:r>
      <w:r w:rsidRPr="00F231BF">
        <w:rPr>
          <w:rFonts w:cs="Arial"/>
        </w:rPr>
        <w:t xml:space="preserve"> </w:t>
      </w:r>
    </w:p>
    <w:p w14:paraId="4C420EF6"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Where pay decisions are taken which lead to a teacher receiving safeguarding, they will be given written notification as soon as possible and no later than one month after the decision.</w:t>
      </w:r>
    </w:p>
    <w:p w14:paraId="1D44CD35" w14:textId="77777777" w:rsidR="00F231BF" w:rsidRPr="00F231BF" w:rsidRDefault="00F231BF" w:rsidP="00F231BF">
      <w:pPr>
        <w:autoSpaceDE w:val="0"/>
        <w:autoSpaceDN w:val="0"/>
        <w:adjustRightInd w:val="0"/>
        <w:jc w:val="both"/>
        <w:rPr>
          <w:rFonts w:ascii="Arial" w:eastAsia="ArialMT" w:hAnsi="Arial" w:cs="Arial"/>
        </w:rPr>
      </w:pPr>
    </w:p>
    <w:p w14:paraId="73813BEC"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A safeguarded sum will not be increased during the safeguarding period. The safeguarded sum will be payable for a maximum period of three years.</w:t>
      </w:r>
    </w:p>
    <w:p w14:paraId="3FE4CC7D" w14:textId="77777777" w:rsidR="00F231BF" w:rsidRPr="00F231BF" w:rsidRDefault="00F231BF" w:rsidP="00F231BF">
      <w:pPr>
        <w:autoSpaceDE w:val="0"/>
        <w:autoSpaceDN w:val="0"/>
        <w:adjustRightInd w:val="0"/>
        <w:jc w:val="both"/>
        <w:rPr>
          <w:rFonts w:ascii="Arial" w:eastAsia="ArialMT" w:hAnsi="Arial" w:cs="Arial"/>
        </w:rPr>
      </w:pPr>
    </w:p>
    <w:p w14:paraId="4785A5B6"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Teachers entitled to safeguarding in excess of £500 may be required to undertake additional responsibilities commensurate with the safeguarded sum for the period of safeguarding.</w:t>
      </w:r>
    </w:p>
    <w:p w14:paraId="6D3309D6" w14:textId="77777777" w:rsidR="00F231BF" w:rsidRPr="00F231BF" w:rsidRDefault="00F231BF" w:rsidP="00F231BF">
      <w:pPr>
        <w:autoSpaceDE w:val="0"/>
        <w:autoSpaceDN w:val="0"/>
        <w:adjustRightInd w:val="0"/>
        <w:jc w:val="both"/>
        <w:rPr>
          <w:rFonts w:ascii="Arial" w:eastAsia="ArialMT" w:hAnsi="Arial" w:cs="Arial"/>
        </w:rPr>
      </w:pPr>
    </w:p>
    <w:p w14:paraId="5A0D44F6"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 xml:space="preserve">There is provision for teachers who occupy another post on a temporary basis to have their safeguarding restored on return to their original post (unless it would otherwise have ceased). </w:t>
      </w:r>
    </w:p>
    <w:p w14:paraId="4A1B72B3" w14:textId="77777777" w:rsidR="00F231BF" w:rsidRPr="00ED4770" w:rsidRDefault="00F231BF" w:rsidP="00F231BF">
      <w:pPr>
        <w:autoSpaceDE w:val="0"/>
        <w:autoSpaceDN w:val="0"/>
        <w:adjustRightInd w:val="0"/>
      </w:pPr>
    </w:p>
    <w:p w14:paraId="1A0C14FF" w14:textId="77777777" w:rsidR="00107C32" w:rsidRDefault="00A301AE" w:rsidP="00325EFC">
      <w:pPr>
        <w:pStyle w:val="Numberedparagraphs"/>
        <w:numPr>
          <w:ilvl w:val="0"/>
          <w:numId w:val="0"/>
        </w:numPr>
        <w:jc w:val="both"/>
      </w:pPr>
      <w:r w:rsidRPr="00ED4770">
        <w:t xml:space="preserve">General safeguarding applied on or before 31 December 2005 is not subject </w:t>
      </w:r>
      <w:r>
        <w:t xml:space="preserve">to the </w:t>
      </w:r>
      <w:r w:rsidR="00F231BF">
        <w:t>three-year</w:t>
      </w:r>
      <w:r>
        <w:t xml:space="preserve"> limit.</w:t>
      </w:r>
    </w:p>
    <w:p w14:paraId="31831B21" w14:textId="429EE75F" w:rsidR="002B2C6A" w:rsidRDefault="00E507DD" w:rsidP="00021AFD">
      <w:pPr>
        <w:pStyle w:val="Numberedparagraphs"/>
        <w:numPr>
          <w:ilvl w:val="0"/>
          <w:numId w:val="0"/>
        </w:numPr>
        <w:rPr>
          <w:rFonts w:cs="Arial"/>
          <w:b/>
          <w:bCs/>
        </w:rPr>
      </w:pPr>
      <w:r>
        <w:br w:type="page"/>
      </w:r>
      <w:r w:rsidR="002B2C6A" w:rsidRPr="00021AFD">
        <w:rPr>
          <w:b/>
          <w:bCs/>
        </w:rPr>
        <w:lastRenderedPageBreak/>
        <w:t>A</w:t>
      </w:r>
      <w:r w:rsidR="002B2C6A">
        <w:rPr>
          <w:b/>
          <w:bCs/>
        </w:rPr>
        <w:t>PPENDIX</w:t>
      </w:r>
      <w:r w:rsidR="002B2C6A" w:rsidRPr="00021AFD">
        <w:rPr>
          <w:b/>
          <w:bCs/>
        </w:rPr>
        <w:t xml:space="preserve"> 1 – </w:t>
      </w:r>
      <w:r w:rsidR="002B2C6A">
        <w:rPr>
          <w:rFonts w:cs="Arial"/>
          <w:b/>
          <w:bCs/>
        </w:rPr>
        <w:t>LEADERSHIP PAY RANGE</w:t>
      </w:r>
    </w:p>
    <w:tbl>
      <w:tblPr>
        <w:tblW w:w="14620" w:type="dxa"/>
        <w:tblInd w:w="108" w:type="dxa"/>
        <w:tblLook w:val="04A0" w:firstRow="1" w:lastRow="0" w:firstColumn="1" w:lastColumn="0" w:noHBand="0" w:noVBand="1"/>
      </w:tblPr>
      <w:tblGrid>
        <w:gridCol w:w="616"/>
        <w:gridCol w:w="1276"/>
        <w:gridCol w:w="1276"/>
        <w:gridCol w:w="857"/>
        <w:gridCol w:w="1123"/>
        <w:gridCol w:w="116"/>
        <w:gridCol w:w="1306"/>
        <w:gridCol w:w="1356"/>
        <w:gridCol w:w="222"/>
        <w:gridCol w:w="998"/>
        <w:gridCol w:w="1220"/>
        <w:gridCol w:w="1220"/>
        <w:gridCol w:w="1422"/>
        <w:gridCol w:w="1356"/>
        <w:gridCol w:w="222"/>
        <w:gridCol w:w="960"/>
      </w:tblGrid>
      <w:tr w:rsidR="00AF5BD1" w14:paraId="5070DBCB" w14:textId="77777777" w:rsidTr="00AF5BD1">
        <w:trPr>
          <w:trHeight w:val="300"/>
        </w:trPr>
        <w:tc>
          <w:tcPr>
            <w:tcW w:w="7000" w:type="dxa"/>
            <w:gridSpan w:val="8"/>
            <w:tcBorders>
              <w:top w:val="nil"/>
              <w:left w:val="nil"/>
              <w:bottom w:val="nil"/>
              <w:right w:val="nil"/>
            </w:tcBorders>
            <w:shd w:val="clear" w:color="auto" w:fill="auto"/>
            <w:noWrap/>
            <w:hideMark/>
          </w:tcPr>
          <w:p w14:paraId="488BB197" w14:textId="68FA30FB" w:rsidR="00AF5BD1" w:rsidRDefault="00AF5BD1">
            <w:pPr>
              <w:rPr>
                <w:rFonts w:ascii="Calibri" w:hAnsi="Calibri" w:cs="Calibri"/>
                <w:b/>
                <w:bCs/>
                <w:color w:val="000000"/>
                <w:sz w:val="22"/>
                <w:szCs w:val="22"/>
              </w:rPr>
            </w:pPr>
            <w:r>
              <w:rPr>
                <w:rFonts w:ascii="Calibri" w:hAnsi="Calibri" w:cs="Calibri"/>
                <w:b/>
                <w:bCs/>
                <w:color w:val="000000"/>
                <w:sz w:val="22"/>
                <w:szCs w:val="22"/>
              </w:rPr>
              <w:t>Recommended Reference Points                                       Schools Leadership Range</w:t>
            </w:r>
          </w:p>
        </w:tc>
        <w:tc>
          <w:tcPr>
            <w:tcW w:w="1220" w:type="dxa"/>
            <w:gridSpan w:val="2"/>
            <w:tcBorders>
              <w:top w:val="nil"/>
              <w:left w:val="nil"/>
              <w:bottom w:val="nil"/>
              <w:right w:val="nil"/>
            </w:tcBorders>
            <w:shd w:val="clear" w:color="auto" w:fill="auto"/>
            <w:noWrap/>
            <w:vAlign w:val="bottom"/>
            <w:hideMark/>
          </w:tcPr>
          <w:p w14:paraId="3228BAE2" w14:textId="2BF4E162" w:rsidR="00AF5BD1" w:rsidRDefault="00AF5BD1">
            <w:pPr>
              <w:rPr>
                <w:rFonts w:ascii="Calibri" w:hAnsi="Calibri" w:cs="Calibri"/>
                <w:b/>
                <w:bCs/>
                <w:color w:val="000000"/>
                <w:sz w:val="22"/>
                <w:szCs w:val="22"/>
              </w:rPr>
            </w:pPr>
          </w:p>
        </w:tc>
        <w:tc>
          <w:tcPr>
            <w:tcW w:w="1220" w:type="dxa"/>
            <w:tcBorders>
              <w:top w:val="nil"/>
              <w:left w:val="nil"/>
              <w:bottom w:val="nil"/>
              <w:right w:val="nil"/>
            </w:tcBorders>
            <w:shd w:val="clear" w:color="auto" w:fill="auto"/>
            <w:noWrap/>
            <w:vAlign w:val="bottom"/>
            <w:hideMark/>
          </w:tcPr>
          <w:p w14:paraId="5F963F73" w14:textId="77777777" w:rsidR="00AF5BD1" w:rsidRDefault="00AF5BD1">
            <w:pPr>
              <w:rPr>
                <w:sz w:val="20"/>
                <w:szCs w:val="20"/>
              </w:rPr>
            </w:pPr>
          </w:p>
        </w:tc>
        <w:tc>
          <w:tcPr>
            <w:tcW w:w="1220" w:type="dxa"/>
            <w:tcBorders>
              <w:top w:val="nil"/>
              <w:left w:val="nil"/>
              <w:bottom w:val="nil"/>
              <w:right w:val="nil"/>
            </w:tcBorders>
            <w:shd w:val="clear" w:color="auto" w:fill="auto"/>
            <w:noWrap/>
            <w:vAlign w:val="bottom"/>
            <w:hideMark/>
          </w:tcPr>
          <w:p w14:paraId="220D0655" w14:textId="77777777" w:rsidR="00AF5BD1" w:rsidRDefault="00AF5BD1">
            <w:pPr>
              <w:rPr>
                <w:sz w:val="20"/>
                <w:szCs w:val="20"/>
              </w:rPr>
            </w:pPr>
          </w:p>
        </w:tc>
        <w:tc>
          <w:tcPr>
            <w:tcW w:w="3000" w:type="dxa"/>
            <w:gridSpan w:val="3"/>
            <w:tcBorders>
              <w:top w:val="nil"/>
              <w:left w:val="nil"/>
              <w:bottom w:val="nil"/>
              <w:right w:val="nil"/>
            </w:tcBorders>
            <w:shd w:val="clear" w:color="auto" w:fill="auto"/>
            <w:noWrap/>
            <w:vAlign w:val="bottom"/>
            <w:hideMark/>
          </w:tcPr>
          <w:p w14:paraId="68B89F67" w14:textId="77777777" w:rsidR="00AF5BD1" w:rsidRDefault="00AF5BD1">
            <w:pPr>
              <w:rPr>
                <w:rFonts w:ascii="Calibri" w:hAnsi="Calibri" w:cs="Calibri"/>
                <w:b/>
                <w:bCs/>
                <w:color w:val="000000"/>
                <w:sz w:val="22"/>
                <w:szCs w:val="22"/>
              </w:rPr>
            </w:pPr>
            <w:r>
              <w:rPr>
                <w:rFonts w:ascii="Calibri" w:hAnsi="Calibri" w:cs="Calibri"/>
                <w:b/>
                <w:bCs/>
                <w:color w:val="000000"/>
                <w:sz w:val="22"/>
                <w:szCs w:val="22"/>
              </w:rPr>
              <w:t>Schools Leadership Range:</w:t>
            </w:r>
          </w:p>
        </w:tc>
        <w:tc>
          <w:tcPr>
            <w:tcW w:w="960" w:type="dxa"/>
            <w:tcBorders>
              <w:top w:val="nil"/>
              <w:left w:val="nil"/>
              <w:bottom w:val="nil"/>
              <w:right w:val="nil"/>
            </w:tcBorders>
            <w:shd w:val="clear" w:color="auto" w:fill="auto"/>
            <w:noWrap/>
            <w:vAlign w:val="bottom"/>
            <w:hideMark/>
          </w:tcPr>
          <w:p w14:paraId="0DC818EC" w14:textId="77777777" w:rsidR="00AF5BD1" w:rsidRDefault="00AF5BD1">
            <w:pPr>
              <w:rPr>
                <w:rFonts w:ascii="Calibri" w:hAnsi="Calibri" w:cs="Calibri"/>
                <w:b/>
                <w:bCs/>
                <w:color w:val="000000"/>
                <w:sz w:val="22"/>
                <w:szCs w:val="22"/>
              </w:rPr>
            </w:pPr>
          </w:p>
        </w:tc>
      </w:tr>
      <w:tr w:rsidR="00AF5BD1" w14:paraId="1DC0CD36" w14:textId="77777777" w:rsidTr="00AF5BD1">
        <w:trPr>
          <w:trHeight w:val="300"/>
        </w:trPr>
        <w:tc>
          <w:tcPr>
            <w:tcW w:w="616" w:type="dxa"/>
            <w:tcBorders>
              <w:top w:val="nil"/>
              <w:left w:val="nil"/>
              <w:bottom w:val="nil"/>
              <w:right w:val="nil"/>
            </w:tcBorders>
            <w:shd w:val="clear" w:color="auto" w:fill="auto"/>
            <w:noWrap/>
            <w:hideMark/>
          </w:tcPr>
          <w:p w14:paraId="14ACCE38" w14:textId="77777777" w:rsidR="00AF5BD1" w:rsidRDefault="00AF5BD1">
            <w:pPr>
              <w:rPr>
                <w:sz w:val="20"/>
                <w:szCs w:val="20"/>
              </w:rPr>
            </w:pPr>
          </w:p>
        </w:tc>
        <w:tc>
          <w:tcPr>
            <w:tcW w:w="1276" w:type="dxa"/>
            <w:tcBorders>
              <w:top w:val="nil"/>
              <w:left w:val="nil"/>
              <w:bottom w:val="nil"/>
              <w:right w:val="nil"/>
            </w:tcBorders>
            <w:shd w:val="clear" w:color="auto" w:fill="auto"/>
            <w:noWrap/>
            <w:vAlign w:val="bottom"/>
            <w:hideMark/>
          </w:tcPr>
          <w:p w14:paraId="446FFB28" w14:textId="77777777" w:rsidR="00AF5BD1" w:rsidRDefault="00AF5BD1">
            <w:pPr>
              <w:rPr>
                <w:sz w:val="20"/>
                <w:szCs w:val="20"/>
              </w:rPr>
            </w:pPr>
          </w:p>
        </w:tc>
        <w:tc>
          <w:tcPr>
            <w:tcW w:w="1276" w:type="dxa"/>
            <w:tcBorders>
              <w:top w:val="nil"/>
              <w:left w:val="nil"/>
              <w:bottom w:val="nil"/>
              <w:right w:val="nil"/>
            </w:tcBorders>
            <w:shd w:val="clear" w:color="auto" w:fill="auto"/>
            <w:noWrap/>
            <w:vAlign w:val="bottom"/>
            <w:hideMark/>
          </w:tcPr>
          <w:p w14:paraId="17030BF2" w14:textId="77777777" w:rsidR="00AF5BD1" w:rsidRDefault="00AF5BD1">
            <w:pPr>
              <w:jc w:val="right"/>
              <w:rPr>
                <w:sz w:val="20"/>
                <w:szCs w:val="20"/>
              </w:rPr>
            </w:pPr>
          </w:p>
        </w:tc>
        <w:tc>
          <w:tcPr>
            <w:tcW w:w="1280" w:type="dxa"/>
            <w:gridSpan w:val="3"/>
            <w:tcBorders>
              <w:top w:val="nil"/>
              <w:left w:val="nil"/>
              <w:bottom w:val="nil"/>
              <w:right w:val="nil"/>
            </w:tcBorders>
            <w:shd w:val="clear" w:color="auto" w:fill="auto"/>
            <w:noWrap/>
            <w:vAlign w:val="bottom"/>
            <w:hideMark/>
          </w:tcPr>
          <w:p w14:paraId="6AEDF14B" w14:textId="77777777" w:rsidR="00AF5BD1" w:rsidRDefault="00AF5BD1">
            <w:pPr>
              <w:rPr>
                <w:sz w:val="20"/>
                <w:szCs w:val="20"/>
              </w:rPr>
            </w:pPr>
          </w:p>
        </w:tc>
        <w:tc>
          <w:tcPr>
            <w:tcW w:w="1276" w:type="dxa"/>
            <w:tcBorders>
              <w:top w:val="nil"/>
              <w:left w:val="nil"/>
              <w:bottom w:val="nil"/>
              <w:right w:val="nil"/>
            </w:tcBorders>
            <w:shd w:val="clear" w:color="auto" w:fill="auto"/>
            <w:noWrap/>
            <w:vAlign w:val="bottom"/>
            <w:hideMark/>
          </w:tcPr>
          <w:p w14:paraId="454EB4CB" w14:textId="77777777" w:rsidR="00AF5BD1" w:rsidRDefault="00AF5BD1">
            <w:pPr>
              <w:rPr>
                <w:sz w:val="20"/>
                <w:szCs w:val="20"/>
              </w:rPr>
            </w:pPr>
          </w:p>
        </w:tc>
        <w:tc>
          <w:tcPr>
            <w:tcW w:w="1276" w:type="dxa"/>
            <w:tcBorders>
              <w:top w:val="nil"/>
              <w:left w:val="nil"/>
              <w:bottom w:val="nil"/>
              <w:right w:val="nil"/>
            </w:tcBorders>
            <w:shd w:val="clear" w:color="auto" w:fill="auto"/>
            <w:noWrap/>
            <w:vAlign w:val="bottom"/>
            <w:hideMark/>
          </w:tcPr>
          <w:p w14:paraId="777AB4F9" w14:textId="77777777" w:rsidR="00AF5BD1" w:rsidRDefault="00AF5BD1">
            <w:pPr>
              <w:rPr>
                <w:sz w:val="20"/>
                <w:szCs w:val="20"/>
              </w:rPr>
            </w:pPr>
          </w:p>
        </w:tc>
        <w:tc>
          <w:tcPr>
            <w:tcW w:w="1220" w:type="dxa"/>
            <w:gridSpan w:val="2"/>
            <w:tcBorders>
              <w:top w:val="nil"/>
              <w:left w:val="nil"/>
              <w:bottom w:val="nil"/>
              <w:right w:val="nil"/>
            </w:tcBorders>
            <w:shd w:val="clear" w:color="auto" w:fill="auto"/>
            <w:noWrap/>
            <w:vAlign w:val="bottom"/>
            <w:hideMark/>
          </w:tcPr>
          <w:p w14:paraId="397D9D82" w14:textId="77777777" w:rsidR="00AF5BD1" w:rsidRDefault="00AF5BD1">
            <w:pPr>
              <w:rPr>
                <w:sz w:val="20"/>
                <w:szCs w:val="20"/>
              </w:rPr>
            </w:pPr>
          </w:p>
        </w:tc>
        <w:tc>
          <w:tcPr>
            <w:tcW w:w="1220" w:type="dxa"/>
            <w:tcBorders>
              <w:top w:val="nil"/>
              <w:left w:val="nil"/>
              <w:bottom w:val="nil"/>
              <w:right w:val="nil"/>
            </w:tcBorders>
            <w:shd w:val="clear" w:color="auto" w:fill="auto"/>
            <w:noWrap/>
            <w:vAlign w:val="bottom"/>
            <w:hideMark/>
          </w:tcPr>
          <w:p w14:paraId="2310512E" w14:textId="77777777" w:rsidR="00AF5BD1" w:rsidRDefault="00AF5BD1">
            <w:pPr>
              <w:rPr>
                <w:sz w:val="20"/>
                <w:szCs w:val="20"/>
              </w:rPr>
            </w:pPr>
          </w:p>
        </w:tc>
        <w:tc>
          <w:tcPr>
            <w:tcW w:w="1220" w:type="dxa"/>
            <w:tcBorders>
              <w:top w:val="nil"/>
              <w:left w:val="nil"/>
              <w:bottom w:val="nil"/>
              <w:right w:val="nil"/>
            </w:tcBorders>
            <w:shd w:val="clear" w:color="auto" w:fill="auto"/>
            <w:noWrap/>
            <w:vAlign w:val="bottom"/>
            <w:hideMark/>
          </w:tcPr>
          <w:p w14:paraId="44071A17" w14:textId="77777777" w:rsidR="00AF5BD1" w:rsidRDefault="00AF5BD1">
            <w:pPr>
              <w:rPr>
                <w:sz w:val="20"/>
                <w:szCs w:val="20"/>
              </w:rPr>
            </w:pPr>
          </w:p>
        </w:tc>
        <w:tc>
          <w:tcPr>
            <w:tcW w:w="1422" w:type="dxa"/>
            <w:tcBorders>
              <w:top w:val="nil"/>
              <w:left w:val="nil"/>
              <w:bottom w:val="nil"/>
              <w:right w:val="nil"/>
            </w:tcBorders>
            <w:shd w:val="clear" w:color="auto" w:fill="auto"/>
            <w:noWrap/>
            <w:vAlign w:val="bottom"/>
            <w:hideMark/>
          </w:tcPr>
          <w:p w14:paraId="5F80D007"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6BB9770E"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45193E1C"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747092E8" w14:textId="77777777" w:rsidR="00AF5BD1" w:rsidRDefault="00AF5BD1">
            <w:pPr>
              <w:rPr>
                <w:sz w:val="20"/>
                <w:szCs w:val="20"/>
              </w:rPr>
            </w:pPr>
          </w:p>
        </w:tc>
      </w:tr>
      <w:tr w:rsidR="00AF5BD1" w14:paraId="409ADABC" w14:textId="77777777" w:rsidTr="00AF5BD1">
        <w:trPr>
          <w:gridAfter w:val="6"/>
          <w:wAfter w:w="6384" w:type="dxa"/>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5F12"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 </w:t>
            </w:r>
          </w:p>
        </w:tc>
        <w:tc>
          <w:tcPr>
            <w:tcW w:w="1220" w:type="dxa"/>
            <w:tcBorders>
              <w:top w:val="single" w:sz="4" w:space="0" w:color="auto"/>
              <w:left w:val="nil"/>
              <w:bottom w:val="single" w:sz="4" w:space="0" w:color="auto"/>
              <w:right w:val="single" w:sz="4" w:space="0" w:color="auto"/>
            </w:tcBorders>
            <w:shd w:val="clear" w:color="000000" w:fill="FFFF00"/>
            <w:noWrap/>
            <w:vAlign w:val="bottom"/>
            <w:hideMark/>
          </w:tcPr>
          <w:p w14:paraId="5E986631" w14:textId="3433FE98" w:rsidR="00AF5BD1" w:rsidRPr="0063144F" w:rsidRDefault="0063144F">
            <w:pPr>
              <w:jc w:val="right"/>
              <w:rPr>
                <w:rFonts w:ascii="Calibri" w:hAnsi="Calibri" w:cs="Calibri"/>
                <w:b/>
                <w:bCs/>
                <w:strike/>
                <w:color w:val="7030A0"/>
                <w:sz w:val="22"/>
                <w:szCs w:val="22"/>
              </w:rPr>
            </w:pPr>
            <w:r w:rsidRPr="00551C91">
              <w:rPr>
                <w:rFonts w:ascii="Calibri" w:hAnsi="Calibri" w:cs="Calibri"/>
                <w:b/>
                <w:bCs/>
                <w:sz w:val="22"/>
                <w:szCs w:val="22"/>
              </w:rPr>
              <w:t>2024</w:t>
            </w:r>
          </w:p>
        </w:tc>
        <w:tc>
          <w:tcPr>
            <w:tcW w:w="2133" w:type="dxa"/>
            <w:gridSpan w:val="2"/>
            <w:tcBorders>
              <w:top w:val="nil"/>
              <w:left w:val="nil"/>
              <w:bottom w:val="nil"/>
              <w:right w:val="nil"/>
            </w:tcBorders>
            <w:shd w:val="clear" w:color="auto" w:fill="auto"/>
            <w:noWrap/>
            <w:vAlign w:val="bottom"/>
            <w:hideMark/>
          </w:tcPr>
          <w:p w14:paraId="179557B2" w14:textId="77777777" w:rsidR="00AF5BD1" w:rsidRDefault="00AF5BD1">
            <w:pPr>
              <w:jc w:val="right"/>
              <w:rPr>
                <w:rFonts w:ascii="Calibri" w:hAnsi="Calibri" w:cs="Calibri"/>
                <w:b/>
                <w:bCs/>
                <w:color w:val="000000"/>
                <w:sz w:val="22"/>
                <w:szCs w:val="22"/>
              </w:rPr>
            </w:pPr>
          </w:p>
        </w:tc>
        <w:tc>
          <w:tcPr>
            <w:tcW w:w="307" w:type="dxa"/>
            <w:tcBorders>
              <w:top w:val="nil"/>
              <w:left w:val="nil"/>
              <w:bottom w:val="nil"/>
              <w:right w:val="nil"/>
            </w:tcBorders>
            <w:shd w:val="clear" w:color="auto" w:fill="auto"/>
            <w:noWrap/>
            <w:vAlign w:val="bottom"/>
            <w:hideMark/>
          </w:tcPr>
          <w:p w14:paraId="5751FEBC" w14:textId="77777777" w:rsidR="00AF5BD1" w:rsidRDefault="00AF5BD1">
            <w:pPr>
              <w:rPr>
                <w:sz w:val="20"/>
                <w:szCs w:val="20"/>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5F8A" w14:textId="77777777" w:rsidR="00AF5BD1" w:rsidRDefault="00AF5BD1">
            <w:pPr>
              <w:rPr>
                <w:rFonts w:ascii="Calibri" w:hAnsi="Calibri" w:cs="Calibri"/>
                <w:color w:val="000000"/>
                <w:sz w:val="22"/>
                <w:szCs w:val="22"/>
              </w:rPr>
            </w:pPr>
            <w:r>
              <w:rPr>
                <w:rFonts w:ascii="Calibri" w:hAnsi="Calibri" w:cs="Calibri"/>
                <w:color w:val="000000"/>
                <w:sz w:val="22"/>
                <w:szCs w:val="22"/>
              </w:rPr>
              <w:t>Point</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0978B96C" w14:textId="2579DC69" w:rsidR="00AF5BD1" w:rsidRDefault="00AF5BD1" w:rsidP="00551C91">
            <w:pPr>
              <w:rPr>
                <w:rFonts w:ascii="Calibri" w:hAnsi="Calibri" w:cs="Calibri"/>
                <w:strike/>
                <w:color w:val="FF0000"/>
                <w:sz w:val="22"/>
                <w:szCs w:val="22"/>
              </w:rPr>
            </w:pPr>
          </w:p>
          <w:p w14:paraId="2CAC2AE5" w14:textId="796234D8" w:rsidR="0063144F" w:rsidRPr="0063144F" w:rsidRDefault="0063144F">
            <w:pPr>
              <w:jc w:val="right"/>
              <w:rPr>
                <w:rFonts w:ascii="Calibri" w:hAnsi="Calibri" w:cs="Calibri"/>
                <w:color w:val="FF0000"/>
                <w:sz w:val="22"/>
                <w:szCs w:val="22"/>
              </w:rPr>
            </w:pPr>
            <w:r w:rsidRPr="00551C91">
              <w:rPr>
                <w:rFonts w:ascii="Calibri" w:hAnsi="Calibri" w:cs="Calibri"/>
                <w:sz w:val="22"/>
                <w:szCs w:val="22"/>
              </w:rPr>
              <w:t>2024</w:t>
            </w:r>
          </w:p>
        </w:tc>
        <w:tc>
          <w:tcPr>
            <w:tcW w:w="222" w:type="dxa"/>
            <w:tcBorders>
              <w:top w:val="nil"/>
              <w:left w:val="nil"/>
              <w:bottom w:val="nil"/>
              <w:right w:val="nil"/>
            </w:tcBorders>
            <w:shd w:val="clear" w:color="auto" w:fill="auto"/>
            <w:noWrap/>
            <w:vAlign w:val="bottom"/>
            <w:hideMark/>
          </w:tcPr>
          <w:p w14:paraId="63F64D1C" w14:textId="77777777" w:rsidR="00AF5BD1" w:rsidRDefault="00AF5BD1">
            <w:pPr>
              <w:jc w:val="right"/>
              <w:rPr>
                <w:rFonts w:ascii="Calibri" w:hAnsi="Calibri" w:cs="Calibri"/>
                <w:color w:val="FF0000"/>
                <w:sz w:val="22"/>
                <w:szCs w:val="22"/>
              </w:rPr>
            </w:pPr>
          </w:p>
        </w:tc>
        <w:tc>
          <w:tcPr>
            <w:tcW w:w="960" w:type="dxa"/>
            <w:tcBorders>
              <w:top w:val="nil"/>
              <w:left w:val="nil"/>
              <w:bottom w:val="nil"/>
              <w:right w:val="nil"/>
            </w:tcBorders>
            <w:shd w:val="clear" w:color="auto" w:fill="auto"/>
            <w:noWrap/>
            <w:vAlign w:val="bottom"/>
            <w:hideMark/>
          </w:tcPr>
          <w:p w14:paraId="7AF914AB" w14:textId="77777777" w:rsidR="00AF5BD1" w:rsidRDefault="00AF5BD1">
            <w:pPr>
              <w:rPr>
                <w:sz w:val="20"/>
                <w:szCs w:val="20"/>
              </w:rPr>
            </w:pPr>
          </w:p>
        </w:tc>
      </w:tr>
      <w:tr w:rsidR="00AF5BD1" w14:paraId="150A761D"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FC62675"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w:t>
            </w:r>
          </w:p>
        </w:tc>
        <w:tc>
          <w:tcPr>
            <w:tcW w:w="1220" w:type="dxa"/>
            <w:tcBorders>
              <w:top w:val="nil"/>
              <w:left w:val="nil"/>
              <w:bottom w:val="single" w:sz="4" w:space="0" w:color="auto"/>
              <w:right w:val="single" w:sz="4" w:space="0" w:color="auto"/>
            </w:tcBorders>
            <w:shd w:val="clear" w:color="000000" w:fill="FFFF00"/>
            <w:noWrap/>
            <w:vAlign w:val="bottom"/>
          </w:tcPr>
          <w:p w14:paraId="5AD8CF36" w14:textId="78889E86" w:rsidR="00AF5BD1" w:rsidRPr="00B77246" w:rsidRDefault="0035699A">
            <w:pPr>
              <w:jc w:val="right"/>
              <w:rPr>
                <w:rFonts w:ascii="Calibri" w:hAnsi="Calibri" w:cs="Calibri"/>
                <w:sz w:val="22"/>
                <w:szCs w:val="22"/>
              </w:rPr>
            </w:pPr>
            <w:r>
              <w:rPr>
                <w:rFonts w:ascii="Calibri" w:hAnsi="Calibri" w:cs="Calibri"/>
                <w:sz w:val="22"/>
                <w:szCs w:val="22"/>
              </w:rPr>
              <w:t>49,781</w:t>
            </w:r>
          </w:p>
        </w:tc>
        <w:tc>
          <w:tcPr>
            <w:tcW w:w="2133" w:type="dxa"/>
            <w:gridSpan w:val="2"/>
            <w:tcBorders>
              <w:top w:val="nil"/>
              <w:left w:val="nil"/>
              <w:bottom w:val="nil"/>
              <w:right w:val="nil"/>
            </w:tcBorders>
            <w:shd w:val="clear" w:color="auto" w:fill="auto"/>
            <w:noWrap/>
            <w:vAlign w:val="bottom"/>
            <w:hideMark/>
          </w:tcPr>
          <w:p w14:paraId="4A922B6D"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498C226" w14:textId="77777777" w:rsidR="00AF5BD1" w:rsidRDefault="00AF5BD1">
            <w:pPr>
              <w:rPr>
                <w:rFonts w:ascii="Calibri" w:hAnsi="Calibri" w:cs="Calibri"/>
                <w:color w:val="FF0000"/>
                <w:sz w:val="22"/>
                <w:szCs w:val="22"/>
              </w:rPr>
            </w:pPr>
            <w:r>
              <w:rPr>
                <w:rFonts w:ascii="Calibri" w:hAnsi="Calibri" w:cs="Calibri"/>
                <w:color w:val="FF0000"/>
                <w:sz w:val="22"/>
                <w:szCs w:val="22"/>
              </w:rPr>
              <w:t>Minimum</w:t>
            </w: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5D0591"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32AB7CBE"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77DD6288"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19EFA0" w14:textId="77777777" w:rsidR="00AF5BD1" w:rsidRDefault="00AF5BD1">
            <w:pPr>
              <w:rPr>
                <w:sz w:val="20"/>
                <w:szCs w:val="20"/>
              </w:rPr>
            </w:pPr>
          </w:p>
        </w:tc>
      </w:tr>
      <w:tr w:rsidR="00AF5BD1" w14:paraId="4DE52982"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D61F7BA"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w:t>
            </w:r>
          </w:p>
        </w:tc>
        <w:tc>
          <w:tcPr>
            <w:tcW w:w="1220" w:type="dxa"/>
            <w:tcBorders>
              <w:top w:val="nil"/>
              <w:left w:val="nil"/>
              <w:bottom w:val="single" w:sz="4" w:space="0" w:color="auto"/>
              <w:right w:val="single" w:sz="4" w:space="0" w:color="auto"/>
            </w:tcBorders>
            <w:shd w:val="clear" w:color="000000" w:fill="FFFF00"/>
            <w:noWrap/>
            <w:vAlign w:val="bottom"/>
          </w:tcPr>
          <w:p w14:paraId="0E8ECB08" w14:textId="577B64B9" w:rsidR="00AF5BD1" w:rsidRPr="00B77246" w:rsidRDefault="0035699A">
            <w:pPr>
              <w:jc w:val="right"/>
              <w:rPr>
                <w:rFonts w:ascii="Calibri" w:hAnsi="Calibri" w:cs="Calibri"/>
                <w:sz w:val="22"/>
                <w:szCs w:val="22"/>
              </w:rPr>
            </w:pPr>
            <w:r>
              <w:rPr>
                <w:rFonts w:ascii="Calibri" w:hAnsi="Calibri" w:cs="Calibri"/>
                <w:sz w:val="22"/>
                <w:szCs w:val="22"/>
              </w:rPr>
              <w:t>51,027</w:t>
            </w:r>
          </w:p>
        </w:tc>
        <w:tc>
          <w:tcPr>
            <w:tcW w:w="2133" w:type="dxa"/>
            <w:gridSpan w:val="2"/>
            <w:tcBorders>
              <w:top w:val="nil"/>
              <w:left w:val="nil"/>
              <w:bottom w:val="nil"/>
              <w:right w:val="nil"/>
            </w:tcBorders>
            <w:shd w:val="clear" w:color="auto" w:fill="auto"/>
            <w:noWrap/>
            <w:vAlign w:val="bottom"/>
            <w:hideMark/>
          </w:tcPr>
          <w:p w14:paraId="170FA2D6"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4DE6B6AC"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FAB08A"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7A535F9E"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6B882728"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15325FC" w14:textId="77777777" w:rsidR="00AF5BD1" w:rsidRDefault="00AF5BD1">
            <w:pPr>
              <w:rPr>
                <w:sz w:val="20"/>
                <w:szCs w:val="20"/>
              </w:rPr>
            </w:pPr>
          </w:p>
        </w:tc>
      </w:tr>
      <w:tr w:rsidR="00AF5BD1" w14:paraId="2565AC4B"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B764ED2"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w:t>
            </w:r>
          </w:p>
        </w:tc>
        <w:tc>
          <w:tcPr>
            <w:tcW w:w="1220" w:type="dxa"/>
            <w:tcBorders>
              <w:top w:val="nil"/>
              <w:left w:val="nil"/>
              <w:bottom w:val="single" w:sz="4" w:space="0" w:color="auto"/>
              <w:right w:val="single" w:sz="4" w:space="0" w:color="auto"/>
            </w:tcBorders>
            <w:shd w:val="clear" w:color="000000" w:fill="FFFF00"/>
            <w:noWrap/>
            <w:vAlign w:val="bottom"/>
          </w:tcPr>
          <w:p w14:paraId="010319D8" w14:textId="50C2A515" w:rsidR="00AF5BD1" w:rsidRPr="00B77246" w:rsidRDefault="0035699A">
            <w:pPr>
              <w:jc w:val="right"/>
              <w:rPr>
                <w:rFonts w:ascii="Calibri" w:hAnsi="Calibri" w:cs="Calibri"/>
                <w:sz w:val="22"/>
                <w:szCs w:val="22"/>
              </w:rPr>
            </w:pPr>
            <w:r>
              <w:rPr>
                <w:rFonts w:ascii="Calibri" w:hAnsi="Calibri" w:cs="Calibri"/>
                <w:sz w:val="22"/>
                <w:szCs w:val="22"/>
              </w:rPr>
              <w:t>52,301</w:t>
            </w:r>
          </w:p>
        </w:tc>
        <w:tc>
          <w:tcPr>
            <w:tcW w:w="2133" w:type="dxa"/>
            <w:gridSpan w:val="2"/>
            <w:tcBorders>
              <w:top w:val="nil"/>
              <w:left w:val="nil"/>
              <w:bottom w:val="nil"/>
              <w:right w:val="nil"/>
            </w:tcBorders>
            <w:shd w:val="clear" w:color="auto" w:fill="auto"/>
            <w:noWrap/>
            <w:vAlign w:val="bottom"/>
            <w:hideMark/>
          </w:tcPr>
          <w:p w14:paraId="6F032ECF"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827B601"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7E4504"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452A7F92"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0A6CEB12"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F82BBA7" w14:textId="77777777" w:rsidR="00AF5BD1" w:rsidRDefault="00AF5BD1">
            <w:pPr>
              <w:rPr>
                <w:sz w:val="20"/>
                <w:szCs w:val="20"/>
              </w:rPr>
            </w:pPr>
          </w:p>
        </w:tc>
      </w:tr>
      <w:tr w:rsidR="00AF5BD1" w14:paraId="529F9438"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88F7CAE"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4</w:t>
            </w:r>
          </w:p>
        </w:tc>
        <w:tc>
          <w:tcPr>
            <w:tcW w:w="1220" w:type="dxa"/>
            <w:tcBorders>
              <w:top w:val="nil"/>
              <w:left w:val="nil"/>
              <w:bottom w:val="single" w:sz="4" w:space="0" w:color="auto"/>
              <w:right w:val="single" w:sz="4" w:space="0" w:color="auto"/>
            </w:tcBorders>
            <w:shd w:val="clear" w:color="000000" w:fill="FFFF00"/>
            <w:noWrap/>
            <w:vAlign w:val="bottom"/>
          </w:tcPr>
          <w:p w14:paraId="1A8BD737" w14:textId="710CA1D7" w:rsidR="00AF5BD1" w:rsidRPr="00B77246" w:rsidRDefault="0035699A">
            <w:pPr>
              <w:jc w:val="right"/>
              <w:rPr>
                <w:rFonts w:ascii="Calibri" w:hAnsi="Calibri" w:cs="Calibri"/>
                <w:sz w:val="22"/>
                <w:szCs w:val="22"/>
              </w:rPr>
            </w:pPr>
            <w:r>
              <w:rPr>
                <w:rFonts w:ascii="Calibri" w:hAnsi="Calibri" w:cs="Calibri"/>
                <w:sz w:val="22"/>
                <w:szCs w:val="22"/>
              </w:rPr>
              <w:t>53,602</w:t>
            </w:r>
          </w:p>
        </w:tc>
        <w:tc>
          <w:tcPr>
            <w:tcW w:w="2133" w:type="dxa"/>
            <w:gridSpan w:val="2"/>
            <w:tcBorders>
              <w:top w:val="nil"/>
              <w:left w:val="nil"/>
              <w:bottom w:val="nil"/>
              <w:right w:val="nil"/>
            </w:tcBorders>
            <w:shd w:val="clear" w:color="auto" w:fill="auto"/>
            <w:noWrap/>
            <w:vAlign w:val="bottom"/>
            <w:hideMark/>
          </w:tcPr>
          <w:p w14:paraId="01CC105B"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C9C2F74"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D5380D"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34D4436C"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4E2B68B1"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25C1BB3" w14:textId="77777777" w:rsidR="00AF5BD1" w:rsidRDefault="00AF5BD1">
            <w:pPr>
              <w:rPr>
                <w:sz w:val="20"/>
                <w:szCs w:val="20"/>
              </w:rPr>
            </w:pPr>
          </w:p>
        </w:tc>
      </w:tr>
      <w:tr w:rsidR="00AF5BD1" w14:paraId="166D6C3E"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F05FB4A"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single" w:sz="4" w:space="0" w:color="auto"/>
              <w:right w:val="single" w:sz="4" w:space="0" w:color="auto"/>
            </w:tcBorders>
            <w:shd w:val="clear" w:color="000000" w:fill="FFFF00"/>
            <w:noWrap/>
            <w:vAlign w:val="bottom"/>
          </w:tcPr>
          <w:p w14:paraId="202560C7" w14:textId="5A9041E1" w:rsidR="00AF5BD1" w:rsidRPr="00B77246" w:rsidRDefault="0035699A">
            <w:pPr>
              <w:jc w:val="right"/>
              <w:rPr>
                <w:rFonts w:ascii="Calibri" w:hAnsi="Calibri" w:cs="Calibri"/>
                <w:sz w:val="22"/>
                <w:szCs w:val="22"/>
              </w:rPr>
            </w:pPr>
            <w:r>
              <w:rPr>
                <w:rFonts w:ascii="Calibri" w:hAnsi="Calibri" w:cs="Calibri"/>
                <w:sz w:val="22"/>
                <w:szCs w:val="22"/>
              </w:rPr>
              <w:t>54,939</w:t>
            </w:r>
          </w:p>
        </w:tc>
        <w:tc>
          <w:tcPr>
            <w:tcW w:w="2133" w:type="dxa"/>
            <w:gridSpan w:val="2"/>
            <w:tcBorders>
              <w:top w:val="nil"/>
              <w:left w:val="nil"/>
              <w:bottom w:val="nil"/>
              <w:right w:val="nil"/>
            </w:tcBorders>
            <w:shd w:val="clear" w:color="auto" w:fill="auto"/>
            <w:noWrap/>
            <w:vAlign w:val="bottom"/>
            <w:hideMark/>
          </w:tcPr>
          <w:p w14:paraId="54FE7714"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412B0A5D"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39724B"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55E27F49"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6D39FDC4"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4C937C5" w14:textId="77777777" w:rsidR="00AF5BD1" w:rsidRDefault="00AF5BD1">
            <w:pPr>
              <w:rPr>
                <w:sz w:val="20"/>
                <w:szCs w:val="20"/>
              </w:rPr>
            </w:pPr>
          </w:p>
        </w:tc>
      </w:tr>
      <w:tr w:rsidR="00AF5BD1" w14:paraId="6BB683C4"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EDE3AAC"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6</w:t>
            </w:r>
          </w:p>
        </w:tc>
        <w:tc>
          <w:tcPr>
            <w:tcW w:w="1220" w:type="dxa"/>
            <w:tcBorders>
              <w:top w:val="nil"/>
              <w:left w:val="nil"/>
              <w:bottom w:val="single" w:sz="4" w:space="0" w:color="auto"/>
              <w:right w:val="single" w:sz="4" w:space="0" w:color="auto"/>
            </w:tcBorders>
            <w:shd w:val="clear" w:color="000000" w:fill="FFFF00"/>
            <w:noWrap/>
            <w:vAlign w:val="bottom"/>
          </w:tcPr>
          <w:p w14:paraId="1B024B02" w14:textId="65AD9872" w:rsidR="00AF5BD1" w:rsidRPr="00B77246" w:rsidRDefault="0035699A">
            <w:pPr>
              <w:jc w:val="right"/>
              <w:rPr>
                <w:rFonts w:ascii="Calibri" w:hAnsi="Calibri" w:cs="Calibri"/>
                <w:sz w:val="22"/>
                <w:szCs w:val="22"/>
              </w:rPr>
            </w:pPr>
            <w:r>
              <w:rPr>
                <w:rFonts w:ascii="Calibri" w:hAnsi="Calibri" w:cs="Calibri"/>
                <w:sz w:val="22"/>
                <w:szCs w:val="22"/>
              </w:rPr>
              <w:t>56,316</w:t>
            </w:r>
          </w:p>
        </w:tc>
        <w:tc>
          <w:tcPr>
            <w:tcW w:w="2133" w:type="dxa"/>
            <w:gridSpan w:val="2"/>
            <w:tcBorders>
              <w:top w:val="nil"/>
              <w:left w:val="nil"/>
              <w:bottom w:val="nil"/>
              <w:right w:val="nil"/>
            </w:tcBorders>
            <w:shd w:val="clear" w:color="auto" w:fill="auto"/>
            <w:noWrap/>
            <w:vAlign w:val="bottom"/>
            <w:hideMark/>
          </w:tcPr>
          <w:p w14:paraId="420446B2"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3918F2A1"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20EDC6"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434E6BE4"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328DF50D"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AFECACB" w14:textId="77777777" w:rsidR="00AF5BD1" w:rsidRDefault="00AF5BD1">
            <w:pPr>
              <w:rPr>
                <w:sz w:val="20"/>
                <w:szCs w:val="20"/>
              </w:rPr>
            </w:pPr>
          </w:p>
        </w:tc>
      </w:tr>
      <w:tr w:rsidR="00AF5BD1" w14:paraId="56173BD0"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3E9F4FB"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7</w:t>
            </w:r>
          </w:p>
        </w:tc>
        <w:tc>
          <w:tcPr>
            <w:tcW w:w="1220" w:type="dxa"/>
            <w:tcBorders>
              <w:top w:val="nil"/>
              <w:left w:val="nil"/>
              <w:bottom w:val="single" w:sz="4" w:space="0" w:color="auto"/>
              <w:right w:val="single" w:sz="4" w:space="0" w:color="auto"/>
            </w:tcBorders>
            <w:shd w:val="clear" w:color="000000" w:fill="FFFF00"/>
            <w:noWrap/>
            <w:vAlign w:val="bottom"/>
          </w:tcPr>
          <w:p w14:paraId="375E5578" w14:textId="1D84A215" w:rsidR="00AF5BD1" w:rsidRPr="00B77246" w:rsidRDefault="0035699A">
            <w:pPr>
              <w:jc w:val="right"/>
              <w:rPr>
                <w:rFonts w:ascii="Calibri" w:hAnsi="Calibri" w:cs="Calibri"/>
                <w:sz w:val="22"/>
                <w:szCs w:val="22"/>
              </w:rPr>
            </w:pPr>
            <w:r>
              <w:rPr>
                <w:rFonts w:ascii="Calibri" w:hAnsi="Calibri" w:cs="Calibri"/>
                <w:sz w:val="22"/>
                <w:szCs w:val="22"/>
              </w:rPr>
              <w:t>57,831</w:t>
            </w:r>
          </w:p>
        </w:tc>
        <w:tc>
          <w:tcPr>
            <w:tcW w:w="2133" w:type="dxa"/>
            <w:gridSpan w:val="2"/>
            <w:tcBorders>
              <w:top w:val="nil"/>
              <w:left w:val="nil"/>
              <w:bottom w:val="nil"/>
              <w:right w:val="nil"/>
            </w:tcBorders>
            <w:shd w:val="clear" w:color="auto" w:fill="auto"/>
            <w:noWrap/>
            <w:vAlign w:val="bottom"/>
            <w:hideMark/>
          </w:tcPr>
          <w:p w14:paraId="3901A666"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F596DAD"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D1386C"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196E7861"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3E0CDF81"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EE72F88" w14:textId="77777777" w:rsidR="00AF5BD1" w:rsidRDefault="00AF5BD1">
            <w:pPr>
              <w:rPr>
                <w:sz w:val="20"/>
                <w:szCs w:val="20"/>
              </w:rPr>
            </w:pPr>
          </w:p>
        </w:tc>
      </w:tr>
      <w:tr w:rsidR="00AF5BD1" w14:paraId="36E8D500"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45E785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8</w:t>
            </w:r>
          </w:p>
        </w:tc>
        <w:tc>
          <w:tcPr>
            <w:tcW w:w="1220" w:type="dxa"/>
            <w:tcBorders>
              <w:top w:val="nil"/>
              <w:left w:val="nil"/>
              <w:bottom w:val="single" w:sz="4" w:space="0" w:color="auto"/>
              <w:right w:val="single" w:sz="4" w:space="0" w:color="auto"/>
            </w:tcBorders>
            <w:shd w:val="clear" w:color="000000" w:fill="FFFF00"/>
            <w:noWrap/>
            <w:vAlign w:val="bottom"/>
          </w:tcPr>
          <w:p w14:paraId="3296C5A9" w14:textId="08DB49C6" w:rsidR="00AF5BD1" w:rsidRPr="00B77246" w:rsidRDefault="0035699A">
            <w:pPr>
              <w:jc w:val="right"/>
              <w:rPr>
                <w:rFonts w:ascii="Calibri" w:hAnsi="Calibri" w:cs="Calibri"/>
                <w:sz w:val="22"/>
                <w:szCs w:val="22"/>
              </w:rPr>
            </w:pPr>
            <w:r>
              <w:rPr>
                <w:rFonts w:ascii="Calibri" w:hAnsi="Calibri" w:cs="Calibri"/>
                <w:sz w:val="22"/>
                <w:szCs w:val="22"/>
              </w:rPr>
              <w:t>59,167</w:t>
            </w:r>
          </w:p>
        </w:tc>
        <w:tc>
          <w:tcPr>
            <w:tcW w:w="2133" w:type="dxa"/>
            <w:gridSpan w:val="2"/>
            <w:tcBorders>
              <w:top w:val="nil"/>
              <w:left w:val="nil"/>
              <w:bottom w:val="nil"/>
              <w:right w:val="nil"/>
            </w:tcBorders>
            <w:shd w:val="clear" w:color="auto" w:fill="auto"/>
            <w:noWrap/>
            <w:vAlign w:val="bottom"/>
            <w:hideMark/>
          </w:tcPr>
          <w:p w14:paraId="5D29BAC9"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24EF9B6B"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2A2F04"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485A6972"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4F8C0EB5"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B1D1CDB" w14:textId="77777777" w:rsidR="00AF5BD1" w:rsidRDefault="00AF5BD1">
            <w:pPr>
              <w:rPr>
                <w:sz w:val="20"/>
                <w:szCs w:val="20"/>
              </w:rPr>
            </w:pPr>
          </w:p>
        </w:tc>
      </w:tr>
      <w:tr w:rsidR="00AF5BD1" w14:paraId="3286A276"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D4039DE"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9</w:t>
            </w:r>
          </w:p>
        </w:tc>
        <w:tc>
          <w:tcPr>
            <w:tcW w:w="1220" w:type="dxa"/>
            <w:tcBorders>
              <w:top w:val="nil"/>
              <w:left w:val="nil"/>
              <w:bottom w:val="single" w:sz="4" w:space="0" w:color="auto"/>
              <w:right w:val="single" w:sz="4" w:space="0" w:color="auto"/>
            </w:tcBorders>
            <w:shd w:val="clear" w:color="000000" w:fill="FFFF00"/>
            <w:noWrap/>
            <w:vAlign w:val="bottom"/>
          </w:tcPr>
          <w:p w14:paraId="5C92750C" w14:textId="026E091D" w:rsidR="00AF5BD1" w:rsidRPr="00B77246" w:rsidRDefault="0035699A">
            <w:pPr>
              <w:jc w:val="right"/>
              <w:rPr>
                <w:rFonts w:ascii="Calibri" w:hAnsi="Calibri" w:cs="Calibri"/>
                <w:sz w:val="22"/>
                <w:szCs w:val="22"/>
              </w:rPr>
            </w:pPr>
            <w:r>
              <w:rPr>
                <w:rFonts w:ascii="Calibri" w:hAnsi="Calibri" w:cs="Calibri"/>
                <w:sz w:val="22"/>
                <w:szCs w:val="22"/>
              </w:rPr>
              <w:t>60,644</w:t>
            </w:r>
          </w:p>
        </w:tc>
        <w:tc>
          <w:tcPr>
            <w:tcW w:w="2133" w:type="dxa"/>
            <w:gridSpan w:val="2"/>
            <w:tcBorders>
              <w:top w:val="nil"/>
              <w:left w:val="nil"/>
              <w:bottom w:val="nil"/>
              <w:right w:val="nil"/>
            </w:tcBorders>
            <w:shd w:val="clear" w:color="auto" w:fill="auto"/>
            <w:noWrap/>
            <w:vAlign w:val="bottom"/>
            <w:hideMark/>
          </w:tcPr>
          <w:p w14:paraId="79A145B1"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3AFB8C90"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4C547D"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0E5239FF"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0387A569"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5E16259" w14:textId="77777777" w:rsidR="00AF5BD1" w:rsidRDefault="00AF5BD1">
            <w:pPr>
              <w:rPr>
                <w:sz w:val="20"/>
                <w:szCs w:val="20"/>
              </w:rPr>
            </w:pPr>
          </w:p>
        </w:tc>
      </w:tr>
      <w:tr w:rsidR="00AF5BD1" w14:paraId="72116643"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2135032"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10</w:t>
            </w:r>
          </w:p>
        </w:tc>
        <w:tc>
          <w:tcPr>
            <w:tcW w:w="1220" w:type="dxa"/>
            <w:tcBorders>
              <w:top w:val="nil"/>
              <w:left w:val="nil"/>
              <w:bottom w:val="single" w:sz="4" w:space="0" w:color="auto"/>
              <w:right w:val="single" w:sz="4" w:space="0" w:color="auto"/>
            </w:tcBorders>
            <w:shd w:val="clear" w:color="000000" w:fill="FFFF00"/>
            <w:noWrap/>
            <w:vAlign w:val="bottom"/>
          </w:tcPr>
          <w:p w14:paraId="361C00EC" w14:textId="76A9B391" w:rsidR="00AF5BD1" w:rsidRPr="00B77246" w:rsidRDefault="0035699A">
            <w:pPr>
              <w:jc w:val="right"/>
              <w:rPr>
                <w:rFonts w:ascii="Calibri" w:hAnsi="Calibri" w:cs="Calibri"/>
                <w:sz w:val="22"/>
                <w:szCs w:val="22"/>
              </w:rPr>
            </w:pPr>
            <w:r>
              <w:rPr>
                <w:rFonts w:ascii="Calibri" w:hAnsi="Calibri" w:cs="Calibri"/>
                <w:sz w:val="22"/>
                <w:szCs w:val="22"/>
              </w:rPr>
              <w:t>62,202</w:t>
            </w:r>
          </w:p>
        </w:tc>
        <w:tc>
          <w:tcPr>
            <w:tcW w:w="2133" w:type="dxa"/>
            <w:gridSpan w:val="2"/>
            <w:tcBorders>
              <w:top w:val="nil"/>
              <w:left w:val="nil"/>
              <w:bottom w:val="nil"/>
              <w:right w:val="nil"/>
            </w:tcBorders>
            <w:shd w:val="clear" w:color="auto" w:fill="auto"/>
            <w:noWrap/>
            <w:vAlign w:val="bottom"/>
            <w:hideMark/>
          </w:tcPr>
          <w:p w14:paraId="6B5C2C8E"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4A264716"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81E871"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47BEFB89"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04C4915D"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409410E" w14:textId="77777777" w:rsidR="00AF5BD1" w:rsidRDefault="00AF5BD1">
            <w:pPr>
              <w:rPr>
                <w:sz w:val="20"/>
                <w:szCs w:val="20"/>
              </w:rPr>
            </w:pPr>
          </w:p>
        </w:tc>
      </w:tr>
      <w:tr w:rsidR="00AF5BD1" w14:paraId="053D584C"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08D10AD"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11</w:t>
            </w:r>
          </w:p>
        </w:tc>
        <w:tc>
          <w:tcPr>
            <w:tcW w:w="1220" w:type="dxa"/>
            <w:tcBorders>
              <w:top w:val="nil"/>
              <w:left w:val="nil"/>
              <w:bottom w:val="single" w:sz="4" w:space="0" w:color="auto"/>
              <w:right w:val="single" w:sz="4" w:space="0" w:color="auto"/>
            </w:tcBorders>
            <w:shd w:val="clear" w:color="000000" w:fill="FFFF00"/>
            <w:noWrap/>
            <w:vAlign w:val="bottom"/>
          </w:tcPr>
          <w:p w14:paraId="170C136B" w14:textId="030EB99A" w:rsidR="00AF5BD1" w:rsidRPr="00B77246" w:rsidRDefault="0035699A">
            <w:pPr>
              <w:jc w:val="right"/>
              <w:rPr>
                <w:rFonts w:ascii="Calibri" w:hAnsi="Calibri" w:cs="Calibri"/>
                <w:sz w:val="22"/>
                <w:szCs w:val="22"/>
              </w:rPr>
            </w:pPr>
            <w:r>
              <w:rPr>
                <w:rFonts w:ascii="Calibri" w:hAnsi="Calibri" w:cs="Calibri"/>
                <w:sz w:val="22"/>
                <w:szCs w:val="22"/>
              </w:rPr>
              <w:t>63,815</w:t>
            </w:r>
          </w:p>
        </w:tc>
        <w:tc>
          <w:tcPr>
            <w:tcW w:w="2133" w:type="dxa"/>
            <w:gridSpan w:val="2"/>
            <w:tcBorders>
              <w:top w:val="nil"/>
              <w:left w:val="nil"/>
              <w:bottom w:val="nil"/>
              <w:right w:val="nil"/>
            </w:tcBorders>
            <w:shd w:val="clear" w:color="auto" w:fill="auto"/>
            <w:noWrap/>
            <w:vAlign w:val="bottom"/>
            <w:hideMark/>
          </w:tcPr>
          <w:p w14:paraId="4551A957"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8DA54A8"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EE9A02"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4E97048F"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1296C6E1"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D5872EA" w14:textId="77777777" w:rsidR="00AF5BD1" w:rsidRDefault="00AF5BD1">
            <w:pPr>
              <w:rPr>
                <w:sz w:val="20"/>
                <w:szCs w:val="20"/>
              </w:rPr>
            </w:pPr>
          </w:p>
        </w:tc>
      </w:tr>
      <w:tr w:rsidR="00AF5BD1" w14:paraId="65AB0961"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D71148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12</w:t>
            </w:r>
          </w:p>
        </w:tc>
        <w:tc>
          <w:tcPr>
            <w:tcW w:w="1220" w:type="dxa"/>
            <w:tcBorders>
              <w:top w:val="nil"/>
              <w:left w:val="nil"/>
              <w:bottom w:val="single" w:sz="4" w:space="0" w:color="auto"/>
              <w:right w:val="single" w:sz="4" w:space="0" w:color="auto"/>
            </w:tcBorders>
            <w:shd w:val="clear" w:color="000000" w:fill="FFFF00"/>
            <w:noWrap/>
            <w:vAlign w:val="bottom"/>
          </w:tcPr>
          <w:p w14:paraId="5F782CAB" w14:textId="15FF51BF" w:rsidR="00AF5BD1" w:rsidRPr="00B77246" w:rsidRDefault="0035699A">
            <w:pPr>
              <w:jc w:val="right"/>
              <w:rPr>
                <w:rFonts w:ascii="Calibri" w:hAnsi="Calibri" w:cs="Calibri"/>
                <w:sz w:val="22"/>
                <w:szCs w:val="22"/>
              </w:rPr>
            </w:pPr>
            <w:r>
              <w:rPr>
                <w:rFonts w:ascii="Calibri" w:hAnsi="Calibri" w:cs="Calibri"/>
                <w:sz w:val="22"/>
                <w:szCs w:val="22"/>
              </w:rPr>
              <w:t>65,286</w:t>
            </w:r>
          </w:p>
        </w:tc>
        <w:tc>
          <w:tcPr>
            <w:tcW w:w="2133" w:type="dxa"/>
            <w:gridSpan w:val="2"/>
            <w:tcBorders>
              <w:top w:val="nil"/>
              <w:left w:val="nil"/>
              <w:bottom w:val="nil"/>
              <w:right w:val="nil"/>
            </w:tcBorders>
            <w:shd w:val="clear" w:color="auto" w:fill="auto"/>
            <w:noWrap/>
            <w:vAlign w:val="bottom"/>
            <w:hideMark/>
          </w:tcPr>
          <w:p w14:paraId="20568399"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32035881"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67111F"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1E08BE50"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5079B3B1"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7EF62B8" w14:textId="77777777" w:rsidR="00AF5BD1" w:rsidRDefault="00AF5BD1">
            <w:pPr>
              <w:rPr>
                <w:sz w:val="20"/>
                <w:szCs w:val="20"/>
              </w:rPr>
            </w:pPr>
          </w:p>
        </w:tc>
      </w:tr>
      <w:tr w:rsidR="00AF5BD1" w14:paraId="644DE685"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D93B496"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13</w:t>
            </w:r>
          </w:p>
        </w:tc>
        <w:tc>
          <w:tcPr>
            <w:tcW w:w="1220" w:type="dxa"/>
            <w:tcBorders>
              <w:top w:val="nil"/>
              <w:left w:val="nil"/>
              <w:bottom w:val="single" w:sz="4" w:space="0" w:color="auto"/>
              <w:right w:val="single" w:sz="4" w:space="0" w:color="auto"/>
            </w:tcBorders>
            <w:shd w:val="clear" w:color="000000" w:fill="FFFF00"/>
            <w:noWrap/>
            <w:vAlign w:val="bottom"/>
          </w:tcPr>
          <w:p w14:paraId="6B5FC33B" w14:textId="5B7C20E4" w:rsidR="00AF5BD1" w:rsidRPr="00B77246" w:rsidRDefault="0035699A">
            <w:pPr>
              <w:jc w:val="right"/>
              <w:rPr>
                <w:rFonts w:ascii="Calibri" w:hAnsi="Calibri" w:cs="Calibri"/>
                <w:sz w:val="22"/>
                <w:szCs w:val="22"/>
              </w:rPr>
            </w:pPr>
            <w:r>
              <w:rPr>
                <w:rFonts w:ascii="Calibri" w:hAnsi="Calibri" w:cs="Calibri"/>
                <w:sz w:val="22"/>
                <w:szCs w:val="22"/>
              </w:rPr>
              <w:t>66,919</w:t>
            </w:r>
          </w:p>
        </w:tc>
        <w:tc>
          <w:tcPr>
            <w:tcW w:w="2133" w:type="dxa"/>
            <w:gridSpan w:val="2"/>
            <w:tcBorders>
              <w:top w:val="nil"/>
              <w:left w:val="nil"/>
              <w:bottom w:val="nil"/>
              <w:right w:val="nil"/>
            </w:tcBorders>
            <w:shd w:val="clear" w:color="auto" w:fill="auto"/>
            <w:noWrap/>
            <w:vAlign w:val="bottom"/>
            <w:hideMark/>
          </w:tcPr>
          <w:p w14:paraId="53D19E00"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2BA751AC"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F50DFF"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7026D9A8"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1D79030F"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6772832" w14:textId="77777777" w:rsidR="00AF5BD1" w:rsidRDefault="00AF5BD1">
            <w:pPr>
              <w:rPr>
                <w:sz w:val="20"/>
                <w:szCs w:val="20"/>
              </w:rPr>
            </w:pPr>
          </w:p>
        </w:tc>
      </w:tr>
      <w:tr w:rsidR="00AF5BD1" w14:paraId="39E0AFF3"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B916CC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14</w:t>
            </w:r>
          </w:p>
        </w:tc>
        <w:tc>
          <w:tcPr>
            <w:tcW w:w="1220" w:type="dxa"/>
            <w:tcBorders>
              <w:top w:val="nil"/>
              <w:left w:val="nil"/>
              <w:bottom w:val="single" w:sz="4" w:space="0" w:color="auto"/>
              <w:right w:val="single" w:sz="4" w:space="0" w:color="auto"/>
            </w:tcBorders>
            <w:shd w:val="clear" w:color="000000" w:fill="FFFF00"/>
            <w:noWrap/>
            <w:vAlign w:val="bottom"/>
          </w:tcPr>
          <w:p w14:paraId="24D47495" w14:textId="2BF76BDA" w:rsidR="00AF5BD1" w:rsidRPr="00B77246" w:rsidRDefault="0035699A">
            <w:pPr>
              <w:jc w:val="right"/>
              <w:rPr>
                <w:rFonts w:ascii="Calibri" w:hAnsi="Calibri" w:cs="Calibri"/>
                <w:sz w:val="22"/>
                <w:szCs w:val="22"/>
              </w:rPr>
            </w:pPr>
            <w:r>
              <w:rPr>
                <w:rFonts w:ascii="Calibri" w:hAnsi="Calibri" w:cs="Calibri"/>
                <w:sz w:val="22"/>
                <w:szCs w:val="22"/>
              </w:rPr>
              <w:t>68,586</w:t>
            </w:r>
          </w:p>
        </w:tc>
        <w:tc>
          <w:tcPr>
            <w:tcW w:w="2133" w:type="dxa"/>
            <w:gridSpan w:val="2"/>
            <w:tcBorders>
              <w:top w:val="nil"/>
              <w:left w:val="nil"/>
              <w:bottom w:val="nil"/>
              <w:right w:val="nil"/>
            </w:tcBorders>
            <w:shd w:val="clear" w:color="auto" w:fill="auto"/>
            <w:noWrap/>
            <w:vAlign w:val="bottom"/>
            <w:hideMark/>
          </w:tcPr>
          <w:p w14:paraId="058935E0"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7BE47942"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0CE399"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1484198F"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2AD54689"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2FFC977" w14:textId="77777777" w:rsidR="00AF5BD1" w:rsidRDefault="00AF5BD1">
            <w:pPr>
              <w:rPr>
                <w:sz w:val="20"/>
                <w:szCs w:val="20"/>
              </w:rPr>
            </w:pPr>
          </w:p>
        </w:tc>
      </w:tr>
      <w:tr w:rsidR="00AF5BD1" w14:paraId="360A1849"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BCACF52"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15</w:t>
            </w:r>
          </w:p>
        </w:tc>
        <w:tc>
          <w:tcPr>
            <w:tcW w:w="1220" w:type="dxa"/>
            <w:tcBorders>
              <w:top w:val="nil"/>
              <w:left w:val="nil"/>
              <w:bottom w:val="single" w:sz="4" w:space="0" w:color="auto"/>
              <w:right w:val="single" w:sz="4" w:space="0" w:color="auto"/>
            </w:tcBorders>
            <w:shd w:val="clear" w:color="000000" w:fill="FFFF00"/>
            <w:noWrap/>
            <w:vAlign w:val="bottom"/>
          </w:tcPr>
          <w:p w14:paraId="48D408D9" w14:textId="5F00F6FD" w:rsidR="00AF5BD1" w:rsidRPr="00B77246" w:rsidRDefault="0035699A">
            <w:pPr>
              <w:jc w:val="right"/>
              <w:rPr>
                <w:rFonts w:ascii="Calibri" w:hAnsi="Calibri" w:cs="Calibri"/>
                <w:sz w:val="22"/>
                <w:szCs w:val="22"/>
              </w:rPr>
            </w:pPr>
            <w:r>
              <w:rPr>
                <w:rFonts w:ascii="Calibri" w:hAnsi="Calibri" w:cs="Calibri"/>
                <w:sz w:val="22"/>
                <w:szCs w:val="22"/>
              </w:rPr>
              <w:t>70,293</w:t>
            </w:r>
          </w:p>
        </w:tc>
        <w:tc>
          <w:tcPr>
            <w:tcW w:w="2133" w:type="dxa"/>
            <w:gridSpan w:val="2"/>
            <w:tcBorders>
              <w:top w:val="nil"/>
              <w:left w:val="nil"/>
              <w:bottom w:val="nil"/>
              <w:right w:val="nil"/>
            </w:tcBorders>
            <w:shd w:val="clear" w:color="auto" w:fill="auto"/>
            <w:noWrap/>
            <w:vAlign w:val="bottom"/>
            <w:hideMark/>
          </w:tcPr>
          <w:p w14:paraId="09645AAE"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9F783A0"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8176BA"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1CB4A31A"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58E1D4A4"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AA77A42" w14:textId="77777777" w:rsidR="00AF5BD1" w:rsidRDefault="00AF5BD1">
            <w:pPr>
              <w:rPr>
                <w:sz w:val="20"/>
                <w:szCs w:val="20"/>
              </w:rPr>
            </w:pPr>
          </w:p>
        </w:tc>
      </w:tr>
      <w:tr w:rsidR="00AF5BD1" w14:paraId="46583961"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C5267FC"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16</w:t>
            </w:r>
          </w:p>
        </w:tc>
        <w:tc>
          <w:tcPr>
            <w:tcW w:w="1220" w:type="dxa"/>
            <w:tcBorders>
              <w:top w:val="nil"/>
              <w:left w:val="nil"/>
              <w:bottom w:val="single" w:sz="4" w:space="0" w:color="auto"/>
              <w:right w:val="single" w:sz="4" w:space="0" w:color="auto"/>
            </w:tcBorders>
            <w:shd w:val="clear" w:color="000000" w:fill="FFFF00"/>
            <w:noWrap/>
            <w:vAlign w:val="bottom"/>
          </w:tcPr>
          <w:p w14:paraId="67104CDC" w14:textId="21BD47EE" w:rsidR="00AF5BD1" w:rsidRPr="00B77246" w:rsidRDefault="0035699A">
            <w:pPr>
              <w:jc w:val="right"/>
              <w:rPr>
                <w:rFonts w:ascii="Calibri" w:hAnsi="Calibri" w:cs="Calibri"/>
                <w:sz w:val="22"/>
                <w:szCs w:val="22"/>
              </w:rPr>
            </w:pPr>
            <w:r>
              <w:rPr>
                <w:rFonts w:ascii="Calibri" w:hAnsi="Calibri" w:cs="Calibri"/>
                <w:sz w:val="22"/>
                <w:szCs w:val="22"/>
              </w:rPr>
              <w:t>72,162</w:t>
            </w:r>
          </w:p>
        </w:tc>
        <w:tc>
          <w:tcPr>
            <w:tcW w:w="2133" w:type="dxa"/>
            <w:gridSpan w:val="2"/>
            <w:tcBorders>
              <w:top w:val="nil"/>
              <w:left w:val="nil"/>
              <w:bottom w:val="nil"/>
              <w:right w:val="nil"/>
            </w:tcBorders>
            <w:shd w:val="clear" w:color="auto" w:fill="auto"/>
            <w:noWrap/>
            <w:vAlign w:val="bottom"/>
            <w:hideMark/>
          </w:tcPr>
          <w:p w14:paraId="77617E04"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722C6772"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897454"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3040945B"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388838BB"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CF53752" w14:textId="77777777" w:rsidR="00AF5BD1" w:rsidRDefault="00AF5BD1">
            <w:pPr>
              <w:rPr>
                <w:sz w:val="20"/>
                <w:szCs w:val="20"/>
              </w:rPr>
            </w:pPr>
          </w:p>
        </w:tc>
      </w:tr>
      <w:tr w:rsidR="00AF5BD1" w14:paraId="4BEB91A1"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19E09FE"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17</w:t>
            </w:r>
          </w:p>
        </w:tc>
        <w:tc>
          <w:tcPr>
            <w:tcW w:w="1220" w:type="dxa"/>
            <w:tcBorders>
              <w:top w:val="nil"/>
              <w:left w:val="nil"/>
              <w:bottom w:val="single" w:sz="4" w:space="0" w:color="auto"/>
              <w:right w:val="single" w:sz="4" w:space="0" w:color="auto"/>
            </w:tcBorders>
            <w:shd w:val="clear" w:color="000000" w:fill="FFFF00"/>
            <w:noWrap/>
            <w:vAlign w:val="bottom"/>
          </w:tcPr>
          <w:p w14:paraId="16FD6509" w14:textId="2685A08A" w:rsidR="00AF5BD1" w:rsidRPr="00B77246" w:rsidRDefault="0035699A">
            <w:pPr>
              <w:jc w:val="right"/>
              <w:rPr>
                <w:rFonts w:ascii="Calibri" w:hAnsi="Calibri" w:cs="Calibri"/>
                <w:sz w:val="22"/>
                <w:szCs w:val="22"/>
              </w:rPr>
            </w:pPr>
            <w:r>
              <w:rPr>
                <w:rFonts w:ascii="Calibri" w:hAnsi="Calibri" w:cs="Calibri"/>
                <w:sz w:val="22"/>
                <w:szCs w:val="22"/>
              </w:rPr>
              <w:t>73,819</w:t>
            </w:r>
          </w:p>
        </w:tc>
        <w:tc>
          <w:tcPr>
            <w:tcW w:w="2133" w:type="dxa"/>
            <w:gridSpan w:val="2"/>
            <w:tcBorders>
              <w:top w:val="nil"/>
              <w:left w:val="nil"/>
              <w:bottom w:val="nil"/>
              <w:right w:val="nil"/>
            </w:tcBorders>
            <w:shd w:val="clear" w:color="auto" w:fill="auto"/>
            <w:noWrap/>
            <w:vAlign w:val="bottom"/>
            <w:hideMark/>
          </w:tcPr>
          <w:p w14:paraId="1219BF8C"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0D616F5"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3B7837"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747FAD32"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61244CFD"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8AA64D8" w14:textId="77777777" w:rsidR="00AF5BD1" w:rsidRDefault="00AF5BD1">
            <w:pPr>
              <w:rPr>
                <w:sz w:val="20"/>
                <w:szCs w:val="20"/>
              </w:rPr>
            </w:pPr>
          </w:p>
        </w:tc>
      </w:tr>
      <w:tr w:rsidR="00AF5BD1" w14:paraId="1CDE39A2"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73E9B31"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18*</w:t>
            </w:r>
          </w:p>
        </w:tc>
        <w:tc>
          <w:tcPr>
            <w:tcW w:w="1220" w:type="dxa"/>
            <w:tcBorders>
              <w:top w:val="nil"/>
              <w:left w:val="nil"/>
              <w:bottom w:val="single" w:sz="4" w:space="0" w:color="auto"/>
              <w:right w:val="single" w:sz="4" w:space="0" w:color="auto"/>
            </w:tcBorders>
            <w:shd w:val="clear" w:color="000000" w:fill="FFFF00"/>
            <w:noWrap/>
            <w:vAlign w:val="bottom"/>
          </w:tcPr>
          <w:p w14:paraId="6468066D" w14:textId="219438EB" w:rsidR="00AF5BD1" w:rsidRPr="00B77246" w:rsidRDefault="0035699A">
            <w:pPr>
              <w:jc w:val="right"/>
              <w:rPr>
                <w:rFonts w:ascii="Calibri" w:hAnsi="Calibri" w:cs="Calibri"/>
                <w:sz w:val="22"/>
                <w:szCs w:val="22"/>
              </w:rPr>
            </w:pPr>
            <w:r>
              <w:rPr>
                <w:rFonts w:ascii="Calibri" w:hAnsi="Calibri" w:cs="Calibri"/>
                <w:sz w:val="22"/>
                <w:szCs w:val="22"/>
              </w:rPr>
              <w:t>74,926</w:t>
            </w:r>
          </w:p>
        </w:tc>
        <w:tc>
          <w:tcPr>
            <w:tcW w:w="2133" w:type="dxa"/>
            <w:gridSpan w:val="2"/>
            <w:tcBorders>
              <w:top w:val="nil"/>
              <w:left w:val="nil"/>
              <w:bottom w:val="nil"/>
              <w:right w:val="nil"/>
            </w:tcBorders>
            <w:shd w:val="clear" w:color="auto" w:fill="auto"/>
            <w:noWrap/>
            <w:vAlign w:val="bottom"/>
            <w:hideMark/>
          </w:tcPr>
          <w:p w14:paraId="05CB65D5"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70E54DF" w14:textId="77777777" w:rsidR="00AF5BD1" w:rsidRDefault="00AF5BD1">
            <w:pPr>
              <w:rPr>
                <w:rFonts w:ascii="Calibri" w:hAnsi="Calibri" w:cs="Calibri"/>
                <w:color w:val="FF0000"/>
                <w:sz w:val="22"/>
                <w:szCs w:val="22"/>
              </w:rPr>
            </w:pPr>
            <w:r>
              <w:rPr>
                <w:rFonts w:ascii="Calibri" w:hAnsi="Calibri" w:cs="Calibri"/>
                <w:color w:val="FF0000"/>
                <w:sz w:val="22"/>
                <w:szCs w:val="22"/>
              </w:rPr>
              <w:t>Maximum</w:t>
            </w: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DAED91"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14:paraId="08D8A580"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7A51E076" w14:textId="77777777" w:rsidR="00AF5BD1" w:rsidRDefault="00AF5BD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21CFB37" w14:textId="77777777" w:rsidR="00AF5BD1" w:rsidRDefault="00AF5BD1">
            <w:pPr>
              <w:rPr>
                <w:sz w:val="20"/>
                <w:szCs w:val="20"/>
              </w:rPr>
            </w:pPr>
          </w:p>
        </w:tc>
      </w:tr>
      <w:tr w:rsidR="00AF5BD1" w14:paraId="47F888CE"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455CEBA"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18</w:t>
            </w:r>
          </w:p>
        </w:tc>
        <w:tc>
          <w:tcPr>
            <w:tcW w:w="1220" w:type="dxa"/>
            <w:tcBorders>
              <w:top w:val="nil"/>
              <w:left w:val="nil"/>
              <w:bottom w:val="single" w:sz="4" w:space="0" w:color="auto"/>
              <w:right w:val="single" w:sz="4" w:space="0" w:color="auto"/>
            </w:tcBorders>
            <w:shd w:val="clear" w:color="000000" w:fill="FFFF00"/>
            <w:noWrap/>
            <w:vAlign w:val="bottom"/>
          </w:tcPr>
          <w:p w14:paraId="41F8F653" w14:textId="719C49FB" w:rsidR="00AF5BD1" w:rsidRPr="00B77246" w:rsidRDefault="0035699A">
            <w:pPr>
              <w:jc w:val="right"/>
              <w:rPr>
                <w:rFonts w:ascii="Calibri" w:hAnsi="Calibri" w:cs="Calibri"/>
                <w:sz w:val="22"/>
                <w:szCs w:val="22"/>
              </w:rPr>
            </w:pPr>
            <w:r>
              <w:rPr>
                <w:rFonts w:ascii="Calibri" w:hAnsi="Calibri" w:cs="Calibri"/>
                <w:sz w:val="22"/>
                <w:szCs w:val="22"/>
              </w:rPr>
              <w:t>75,675</w:t>
            </w:r>
          </w:p>
        </w:tc>
        <w:tc>
          <w:tcPr>
            <w:tcW w:w="2133" w:type="dxa"/>
            <w:gridSpan w:val="2"/>
            <w:tcBorders>
              <w:top w:val="nil"/>
              <w:left w:val="nil"/>
              <w:bottom w:val="nil"/>
              <w:right w:val="nil"/>
            </w:tcBorders>
            <w:shd w:val="clear" w:color="auto" w:fill="auto"/>
            <w:noWrap/>
            <w:vAlign w:val="bottom"/>
            <w:hideMark/>
          </w:tcPr>
          <w:p w14:paraId="070EA52F"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57E3C1C2"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578D0678"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583DFF03"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D6CF2A0"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37A4CA7A" w14:textId="77777777" w:rsidR="00AF5BD1" w:rsidRDefault="00AF5BD1">
            <w:pPr>
              <w:rPr>
                <w:sz w:val="20"/>
                <w:szCs w:val="20"/>
              </w:rPr>
            </w:pPr>
          </w:p>
        </w:tc>
      </w:tr>
      <w:tr w:rsidR="00AF5BD1" w14:paraId="18F4AB6F"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4A5228D"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19</w:t>
            </w:r>
          </w:p>
        </w:tc>
        <w:tc>
          <w:tcPr>
            <w:tcW w:w="1220" w:type="dxa"/>
            <w:tcBorders>
              <w:top w:val="nil"/>
              <w:left w:val="nil"/>
              <w:bottom w:val="single" w:sz="4" w:space="0" w:color="auto"/>
              <w:right w:val="single" w:sz="4" w:space="0" w:color="auto"/>
            </w:tcBorders>
            <w:shd w:val="clear" w:color="000000" w:fill="FFFF00"/>
            <w:noWrap/>
            <w:vAlign w:val="bottom"/>
          </w:tcPr>
          <w:p w14:paraId="4C05ED26" w14:textId="56462D38" w:rsidR="00AF5BD1" w:rsidRPr="00B77246" w:rsidRDefault="0035699A">
            <w:pPr>
              <w:jc w:val="right"/>
              <w:rPr>
                <w:rFonts w:ascii="Calibri" w:hAnsi="Calibri" w:cs="Calibri"/>
                <w:sz w:val="22"/>
                <w:szCs w:val="22"/>
              </w:rPr>
            </w:pPr>
            <w:r>
              <w:rPr>
                <w:rFonts w:ascii="Calibri" w:hAnsi="Calibri" w:cs="Calibri"/>
                <w:sz w:val="22"/>
                <w:szCs w:val="22"/>
              </w:rPr>
              <w:t>77,552</w:t>
            </w:r>
          </w:p>
        </w:tc>
        <w:tc>
          <w:tcPr>
            <w:tcW w:w="2133" w:type="dxa"/>
            <w:gridSpan w:val="2"/>
            <w:tcBorders>
              <w:top w:val="nil"/>
              <w:left w:val="nil"/>
              <w:bottom w:val="nil"/>
              <w:right w:val="nil"/>
            </w:tcBorders>
            <w:shd w:val="clear" w:color="auto" w:fill="auto"/>
            <w:noWrap/>
            <w:vAlign w:val="bottom"/>
            <w:hideMark/>
          </w:tcPr>
          <w:p w14:paraId="1A67A432"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512E064"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10372815"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2F09799C"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198B1032"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06F8FC53" w14:textId="77777777" w:rsidR="00AF5BD1" w:rsidRDefault="00AF5BD1">
            <w:pPr>
              <w:rPr>
                <w:sz w:val="20"/>
                <w:szCs w:val="20"/>
              </w:rPr>
            </w:pPr>
          </w:p>
        </w:tc>
      </w:tr>
      <w:tr w:rsidR="00AF5BD1" w14:paraId="5DCF7DAF"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D618C66"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20</w:t>
            </w:r>
          </w:p>
        </w:tc>
        <w:tc>
          <w:tcPr>
            <w:tcW w:w="1220" w:type="dxa"/>
            <w:tcBorders>
              <w:top w:val="nil"/>
              <w:left w:val="nil"/>
              <w:bottom w:val="single" w:sz="4" w:space="0" w:color="auto"/>
              <w:right w:val="single" w:sz="4" w:space="0" w:color="auto"/>
            </w:tcBorders>
            <w:shd w:val="clear" w:color="000000" w:fill="FFFF00"/>
            <w:noWrap/>
            <w:vAlign w:val="bottom"/>
          </w:tcPr>
          <w:p w14:paraId="1CE8484B" w14:textId="2DD2552F" w:rsidR="00AF5BD1" w:rsidRPr="00B77246" w:rsidRDefault="0035699A">
            <w:pPr>
              <w:jc w:val="right"/>
              <w:rPr>
                <w:rFonts w:ascii="Calibri" w:hAnsi="Calibri" w:cs="Calibri"/>
                <w:sz w:val="22"/>
                <w:szCs w:val="22"/>
              </w:rPr>
            </w:pPr>
            <w:r>
              <w:rPr>
                <w:rFonts w:ascii="Calibri" w:hAnsi="Calibri" w:cs="Calibri"/>
                <w:sz w:val="22"/>
                <w:szCs w:val="22"/>
              </w:rPr>
              <w:t>79,475</w:t>
            </w:r>
          </w:p>
        </w:tc>
        <w:tc>
          <w:tcPr>
            <w:tcW w:w="2133" w:type="dxa"/>
            <w:gridSpan w:val="2"/>
            <w:tcBorders>
              <w:top w:val="nil"/>
              <w:left w:val="nil"/>
              <w:bottom w:val="nil"/>
              <w:right w:val="nil"/>
            </w:tcBorders>
            <w:shd w:val="clear" w:color="auto" w:fill="auto"/>
            <w:noWrap/>
            <w:vAlign w:val="bottom"/>
            <w:hideMark/>
          </w:tcPr>
          <w:p w14:paraId="162A1A69"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843EFF8"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1159D9AC"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3F004BBD"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9666A9B"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391460B9" w14:textId="77777777" w:rsidR="00AF5BD1" w:rsidRDefault="00AF5BD1">
            <w:pPr>
              <w:rPr>
                <w:sz w:val="20"/>
                <w:szCs w:val="20"/>
              </w:rPr>
            </w:pPr>
          </w:p>
        </w:tc>
      </w:tr>
      <w:tr w:rsidR="00AF5BD1" w14:paraId="1E04BB44"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C1592AA"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21*</w:t>
            </w:r>
          </w:p>
        </w:tc>
        <w:tc>
          <w:tcPr>
            <w:tcW w:w="1220" w:type="dxa"/>
            <w:tcBorders>
              <w:top w:val="nil"/>
              <w:left w:val="nil"/>
              <w:bottom w:val="single" w:sz="4" w:space="0" w:color="auto"/>
              <w:right w:val="single" w:sz="4" w:space="0" w:color="auto"/>
            </w:tcBorders>
            <w:shd w:val="clear" w:color="000000" w:fill="FFFF00"/>
            <w:noWrap/>
            <w:vAlign w:val="bottom"/>
          </w:tcPr>
          <w:p w14:paraId="0854E7A0" w14:textId="480AE581" w:rsidR="00AF5BD1" w:rsidRPr="00B77246" w:rsidRDefault="0035699A">
            <w:pPr>
              <w:jc w:val="right"/>
              <w:rPr>
                <w:rFonts w:ascii="Calibri" w:hAnsi="Calibri" w:cs="Calibri"/>
                <w:sz w:val="22"/>
                <w:szCs w:val="22"/>
              </w:rPr>
            </w:pPr>
            <w:r>
              <w:rPr>
                <w:rFonts w:ascii="Calibri" w:hAnsi="Calibri" w:cs="Calibri"/>
                <w:sz w:val="22"/>
                <w:szCs w:val="22"/>
              </w:rPr>
              <w:t>80,634</w:t>
            </w:r>
          </w:p>
        </w:tc>
        <w:tc>
          <w:tcPr>
            <w:tcW w:w="2133" w:type="dxa"/>
            <w:gridSpan w:val="2"/>
            <w:tcBorders>
              <w:top w:val="nil"/>
              <w:left w:val="nil"/>
              <w:bottom w:val="nil"/>
              <w:right w:val="nil"/>
            </w:tcBorders>
            <w:shd w:val="clear" w:color="auto" w:fill="auto"/>
            <w:noWrap/>
            <w:vAlign w:val="bottom"/>
            <w:hideMark/>
          </w:tcPr>
          <w:p w14:paraId="3C469994"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7B7E876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401EAC8E"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73CE878B"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532D608"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1A49D889" w14:textId="77777777" w:rsidR="00AF5BD1" w:rsidRDefault="00AF5BD1">
            <w:pPr>
              <w:rPr>
                <w:sz w:val="20"/>
                <w:szCs w:val="20"/>
              </w:rPr>
            </w:pPr>
          </w:p>
        </w:tc>
      </w:tr>
      <w:tr w:rsidR="00AF5BD1" w14:paraId="28E10077"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690DBB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21</w:t>
            </w:r>
          </w:p>
        </w:tc>
        <w:tc>
          <w:tcPr>
            <w:tcW w:w="1220" w:type="dxa"/>
            <w:tcBorders>
              <w:top w:val="nil"/>
              <w:left w:val="nil"/>
              <w:bottom w:val="single" w:sz="4" w:space="0" w:color="auto"/>
              <w:right w:val="single" w:sz="4" w:space="0" w:color="auto"/>
            </w:tcBorders>
            <w:shd w:val="clear" w:color="000000" w:fill="FFFF00"/>
            <w:noWrap/>
            <w:vAlign w:val="bottom"/>
          </w:tcPr>
          <w:p w14:paraId="5CFCE98C" w14:textId="5BF5FFB8" w:rsidR="00AF5BD1" w:rsidRPr="00B77246" w:rsidRDefault="0035699A">
            <w:pPr>
              <w:jc w:val="right"/>
              <w:rPr>
                <w:rFonts w:ascii="Calibri" w:hAnsi="Calibri" w:cs="Calibri"/>
                <w:sz w:val="22"/>
                <w:szCs w:val="22"/>
              </w:rPr>
            </w:pPr>
            <w:r>
              <w:rPr>
                <w:rFonts w:ascii="Calibri" w:hAnsi="Calibri" w:cs="Calibri"/>
                <w:sz w:val="22"/>
                <w:szCs w:val="22"/>
              </w:rPr>
              <w:t>81,441</w:t>
            </w:r>
          </w:p>
        </w:tc>
        <w:tc>
          <w:tcPr>
            <w:tcW w:w="2133" w:type="dxa"/>
            <w:gridSpan w:val="2"/>
            <w:tcBorders>
              <w:top w:val="nil"/>
              <w:left w:val="nil"/>
              <w:bottom w:val="nil"/>
              <w:right w:val="nil"/>
            </w:tcBorders>
            <w:shd w:val="clear" w:color="auto" w:fill="auto"/>
            <w:noWrap/>
            <w:vAlign w:val="bottom"/>
            <w:hideMark/>
          </w:tcPr>
          <w:p w14:paraId="6D988AC8"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010FC37"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76A890A3"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3BC1A212"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E7352E6"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79400A88" w14:textId="77777777" w:rsidR="00AF5BD1" w:rsidRDefault="00AF5BD1">
            <w:pPr>
              <w:rPr>
                <w:sz w:val="20"/>
                <w:szCs w:val="20"/>
              </w:rPr>
            </w:pPr>
          </w:p>
        </w:tc>
      </w:tr>
      <w:tr w:rsidR="00AF5BD1" w14:paraId="7BB253AD"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ADB8ED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22</w:t>
            </w:r>
          </w:p>
        </w:tc>
        <w:tc>
          <w:tcPr>
            <w:tcW w:w="1220" w:type="dxa"/>
            <w:tcBorders>
              <w:top w:val="nil"/>
              <w:left w:val="nil"/>
              <w:bottom w:val="single" w:sz="4" w:space="0" w:color="auto"/>
              <w:right w:val="single" w:sz="4" w:space="0" w:color="auto"/>
            </w:tcBorders>
            <w:shd w:val="clear" w:color="000000" w:fill="FFFF00"/>
            <w:noWrap/>
            <w:vAlign w:val="bottom"/>
          </w:tcPr>
          <w:p w14:paraId="1904FE97" w14:textId="6BF77212" w:rsidR="00AF5BD1" w:rsidRPr="00B77246" w:rsidRDefault="0035699A">
            <w:pPr>
              <w:jc w:val="right"/>
              <w:rPr>
                <w:rFonts w:ascii="Calibri" w:hAnsi="Calibri" w:cs="Calibri"/>
                <w:sz w:val="22"/>
                <w:szCs w:val="22"/>
              </w:rPr>
            </w:pPr>
            <w:r>
              <w:rPr>
                <w:rFonts w:ascii="Calibri" w:hAnsi="Calibri" w:cs="Calibri"/>
                <w:sz w:val="22"/>
                <w:szCs w:val="22"/>
              </w:rPr>
              <w:t>83,464</w:t>
            </w:r>
          </w:p>
        </w:tc>
        <w:tc>
          <w:tcPr>
            <w:tcW w:w="2133" w:type="dxa"/>
            <w:gridSpan w:val="2"/>
            <w:tcBorders>
              <w:top w:val="nil"/>
              <w:left w:val="nil"/>
              <w:bottom w:val="nil"/>
              <w:right w:val="nil"/>
            </w:tcBorders>
            <w:shd w:val="clear" w:color="auto" w:fill="auto"/>
            <w:noWrap/>
            <w:vAlign w:val="bottom"/>
            <w:hideMark/>
          </w:tcPr>
          <w:p w14:paraId="6FA7A2F2"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D2311A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156A0C1E"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205F8E74"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CE8AA6C"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54DEA023" w14:textId="77777777" w:rsidR="00AF5BD1" w:rsidRDefault="00AF5BD1">
            <w:pPr>
              <w:rPr>
                <w:sz w:val="20"/>
                <w:szCs w:val="20"/>
              </w:rPr>
            </w:pPr>
          </w:p>
        </w:tc>
      </w:tr>
      <w:tr w:rsidR="00AF5BD1" w14:paraId="1958B403"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3410272"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23</w:t>
            </w:r>
          </w:p>
        </w:tc>
        <w:tc>
          <w:tcPr>
            <w:tcW w:w="1220" w:type="dxa"/>
            <w:tcBorders>
              <w:top w:val="nil"/>
              <w:left w:val="nil"/>
              <w:bottom w:val="single" w:sz="4" w:space="0" w:color="auto"/>
              <w:right w:val="single" w:sz="4" w:space="0" w:color="auto"/>
            </w:tcBorders>
            <w:shd w:val="clear" w:color="000000" w:fill="FFFF00"/>
            <w:noWrap/>
            <w:vAlign w:val="bottom"/>
          </w:tcPr>
          <w:p w14:paraId="0E441190" w14:textId="075B1363" w:rsidR="00AF5BD1" w:rsidRPr="00B77246" w:rsidRDefault="0035699A">
            <w:pPr>
              <w:jc w:val="right"/>
              <w:rPr>
                <w:rFonts w:ascii="Calibri" w:hAnsi="Calibri" w:cs="Calibri"/>
                <w:sz w:val="22"/>
                <w:szCs w:val="22"/>
              </w:rPr>
            </w:pPr>
            <w:r>
              <w:rPr>
                <w:rFonts w:ascii="Calibri" w:hAnsi="Calibri" w:cs="Calibri"/>
                <w:sz w:val="22"/>
                <w:szCs w:val="22"/>
              </w:rPr>
              <w:t>85,529</w:t>
            </w:r>
          </w:p>
        </w:tc>
        <w:tc>
          <w:tcPr>
            <w:tcW w:w="2133" w:type="dxa"/>
            <w:gridSpan w:val="2"/>
            <w:tcBorders>
              <w:top w:val="nil"/>
              <w:left w:val="nil"/>
              <w:bottom w:val="nil"/>
              <w:right w:val="nil"/>
            </w:tcBorders>
            <w:shd w:val="clear" w:color="auto" w:fill="auto"/>
            <w:noWrap/>
            <w:vAlign w:val="bottom"/>
            <w:hideMark/>
          </w:tcPr>
          <w:p w14:paraId="64628665"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32CABCAA"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26B495C8"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78E2F331"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598A154"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3B71D72D" w14:textId="77777777" w:rsidR="00AF5BD1" w:rsidRDefault="00AF5BD1">
            <w:pPr>
              <w:rPr>
                <w:sz w:val="20"/>
                <w:szCs w:val="20"/>
              </w:rPr>
            </w:pPr>
          </w:p>
        </w:tc>
      </w:tr>
      <w:tr w:rsidR="00AF5BD1" w14:paraId="710F0B4E"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AFEA8A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24*</w:t>
            </w:r>
          </w:p>
        </w:tc>
        <w:tc>
          <w:tcPr>
            <w:tcW w:w="1220" w:type="dxa"/>
            <w:tcBorders>
              <w:top w:val="nil"/>
              <w:left w:val="nil"/>
              <w:bottom w:val="single" w:sz="4" w:space="0" w:color="auto"/>
              <w:right w:val="single" w:sz="4" w:space="0" w:color="auto"/>
            </w:tcBorders>
            <w:shd w:val="clear" w:color="000000" w:fill="FFFF00"/>
            <w:noWrap/>
            <w:vAlign w:val="bottom"/>
          </w:tcPr>
          <w:p w14:paraId="4F2F1E7F" w14:textId="0BC04994" w:rsidR="00AF5BD1" w:rsidRPr="00B77246" w:rsidRDefault="0035699A">
            <w:pPr>
              <w:jc w:val="right"/>
              <w:rPr>
                <w:rFonts w:ascii="Calibri" w:hAnsi="Calibri" w:cs="Calibri"/>
                <w:sz w:val="22"/>
                <w:szCs w:val="22"/>
              </w:rPr>
            </w:pPr>
            <w:r>
              <w:rPr>
                <w:rFonts w:ascii="Calibri" w:hAnsi="Calibri" w:cs="Calibri"/>
                <w:sz w:val="22"/>
                <w:szCs w:val="22"/>
              </w:rPr>
              <w:t>86,783</w:t>
            </w:r>
          </w:p>
        </w:tc>
        <w:tc>
          <w:tcPr>
            <w:tcW w:w="2133" w:type="dxa"/>
            <w:gridSpan w:val="2"/>
            <w:tcBorders>
              <w:top w:val="nil"/>
              <w:left w:val="nil"/>
              <w:bottom w:val="nil"/>
              <w:right w:val="nil"/>
            </w:tcBorders>
            <w:shd w:val="clear" w:color="auto" w:fill="auto"/>
            <w:noWrap/>
            <w:vAlign w:val="bottom"/>
            <w:hideMark/>
          </w:tcPr>
          <w:p w14:paraId="5DB1D563"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A541C59"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57D02C97"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684B87C7"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4A4BEDA"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2F3A77B4" w14:textId="77777777" w:rsidR="00AF5BD1" w:rsidRDefault="00AF5BD1">
            <w:pPr>
              <w:rPr>
                <w:sz w:val="20"/>
                <w:szCs w:val="20"/>
              </w:rPr>
            </w:pPr>
          </w:p>
        </w:tc>
      </w:tr>
      <w:tr w:rsidR="00AF5BD1" w14:paraId="237E48CE"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931A426"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24</w:t>
            </w:r>
          </w:p>
        </w:tc>
        <w:tc>
          <w:tcPr>
            <w:tcW w:w="1220" w:type="dxa"/>
            <w:tcBorders>
              <w:top w:val="nil"/>
              <w:left w:val="nil"/>
              <w:bottom w:val="single" w:sz="4" w:space="0" w:color="auto"/>
              <w:right w:val="single" w:sz="4" w:space="0" w:color="auto"/>
            </w:tcBorders>
            <w:shd w:val="clear" w:color="000000" w:fill="FFFF00"/>
            <w:noWrap/>
            <w:vAlign w:val="bottom"/>
          </w:tcPr>
          <w:p w14:paraId="2F137827" w14:textId="0D5D5824" w:rsidR="00AF5BD1" w:rsidRPr="00B77246" w:rsidRDefault="0035699A">
            <w:pPr>
              <w:jc w:val="right"/>
              <w:rPr>
                <w:rFonts w:ascii="Calibri" w:hAnsi="Calibri" w:cs="Calibri"/>
                <w:sz w:val="22"/>
                <w:szCs w:val="22"/>
              </w:rPr>
            </w:pPr>
            <w:r>
              <w:rPr>
                <w:rFonts w:ascii="Calibri" w:hAnsi="Calibri" w:cs="Calibri"/>
                <w:sz w:val="22"/>
                <w:szCs w:val="22"/>
              </w:rPr>
              <w:t>87,651</w:t>
            </w:r>
          </w:p>
        </w:tc>
        <w:tc>
          <w:tcPr>
            <w:tcW w:w="2133" w:type="dxa"/>
            <w:gridSpan w:val="2"/>
            <w:tcBorders>
              <w:top w:val="nil"/>
              <w:left w:val="nil"/>
              <w:bottom w:val="nil"/>
              <w:right w:val="nil"/>
            </w:tcBorders>
            <w:shd w:val="clear" w:color="auto" w:fill="auto"/>
            <w:noWrap/>
            <w:vAlign w:val="bottom"/>
            <w:hideMark/>
          </w:tcPr>
          <w:p w14:paraId="18F53D92"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347D5D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45E47898"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68F33BFA"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650E114"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77D78E62" w14:textId="77777777" w:rsidR="00AF5BD1" w:rsidRDefault="00AF5BD1">
            <w:pPr>
              <w:rPr>
                <w:sz w:val="20"/>
                <w:szCs w:val="20"/>
              </w:rPr>
            </w:pPr>
          </w:p>
        </w:tc>
      </w:tr>
      <w:tr w:rsidR="00AF5BD1" w14:paraId="22291B0E"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EBBBC6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25</w:t>
            </w:r>
          </w:p>
        </w:tc>
        <w:tc>
          <w:tcPr>
            <w:tcW w:w="1220" w:type="dxa"/>
            <w:tcBorders>
              <w:top w:val="nil"/>
              <w:left w:val="nil"/>
              <w:bottom w:val="single" w:sz="4" w:space="0" w:color="auto"/>
              <w:right w:val="single" w:sz="4" w:space="0" w:color="auto"/>
            </w:tcBorders>
            <w:shd w:val="clear" w:color="000000" w:fill="FFFF00"/>
            <w:noWrap/>
            <w:vAlign w:val="bottom"/>
          </w:tcPr>
          <w:p w14:paraId="555E3E62" w14:textId="0B546DD3" w:rsidR="00AF5BD1" w:rsidRPr="00B77246" w:rsidRDefault="0035699A">
            <w:pPr>
              <w:jc w:val="right"/>
              <w:rPr>
                <w:rFonts w:ascii="Calibri" w:hAnsi="Calibri" w:cs="Calibri"/>
                <w:sz w:val="22"/>
                <w:szCs w:val="22"/>
              </w:rPr>
            </w:pPr>
            <w:r>
              <w:rPr>
                <w:rFonts w:ascii="Calibri" w:hAnsi="Calibri" w:cs="Calibri"/>
                <w:sz w:val="22"/>
                <w:szCs w:val="22"/>
              </w:rPr>
              <w:t>89,830</w:t>
            </w:r>
          </w:p>
        </w:tc>
        <w:tc>
          <w:tcPr>
            <w:tcW w:w="2133" w:type="dxa"/>
            <w:gridSpan w:val="2"/>
            <w:tcBorders>
              <w:top w:val="nil"/>
              <w:left w:val="nil"/>
              <w:bottom w:val="nil"/>
              <w:right w:val="nil"/>
            </w:tcBorders>
            <w:shd w:val="clear" w:color="auto" w:fill="auto"/>
            <w:noWrap/>
            <w:vAlign w:val="bottom"/>
            <w:hideMark/>
          </w:tcPr>
          <w:p w14:paraId="1B8C0FD1"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7479313"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3FE22B0D"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629A61D2"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7A795CC"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532A8B26" w14:textId="77777777" w:rsidR="00AF5BD1" w:rsidRDefault="00AF5BD1">
            <w:pPr>
              <w:rPr>
                <w:sz w:val="20"/>
                <w:szCs w:val="20"/>
              </w:rPr>
            </w:pPr>
          </w:p>
        </w:tc>
      </w:tr>
      <w:tr w:rsidR="00AF5BD1" w14:paraId="5C576A12"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DFFB14B"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26</w:t>
            </w:r>
          </w:p>
        </w:tc>
        <w:tc>
          <w:tcPr>
            <w:tcW w:w="1220" w:type="dxa"/>
            <w:tcBorders>
              <w:top w:val="nil"/>
              <w:left w:val="nil"/>
              <w:bottom w:val="single" w:sz="4" w:space="0" w:color="auto"/>
              <w:right w:val="single" w:sz="4" w:space="0" w:color="auto"/>
            </w:tcBorders>
            <w:shd w:val="clear" w:color="000000" w:fill="FFFF00"/>
            <w:noWrap/>
            <w:vAlign w:val="bottom"/>
          </w:tcPr>
          <w:p w14:paraId="4ACC364E" w14:textId="27751E26" w:rsidR="00AF5BD1" w:rsidRPr="00B77246" w:rsidRDefault="0035699A">
            <w:pPr>
              <w:jc w:val="right"/>
              <w:rPr>
                <w:rFonts w:ascii="Calibri" w:hAnsi="Calibri" w:cs="Calibri"/>
                <w:sz w:val="22"/>
                <w:szCs w:val="22"/>
              </w:rPr>
            </w:pPr>
            <w:r>
              <w:rPr>
                <w:rFonts w:ascii="Calibri" w:hAnsi="Calibri" w:cs="Calibri"/>
                <w:sz w:val="22"/>
                <w:szCs w:val="22"/>
              </w:rPr>
              <w:t>92,052</w:t>
            </w:r>
          </w:p>
        </w:tc>
        <w:tc>
          <w:tcPr>
            <w:tcW w:w="2133" w:type="dxa"/>
            <w:gridSpan w:val="2"/>
            <w:tcBorders>
              <w:top w:val="nil"/>
              <w:left w:val="nil"/>
              <w:bottom w:val="nil"/>
              <w:right w:val="nil"/>
            </w:tcBorders>
            <w:shd w:val="clear" w:color="auto" w:fill="auto"/>
            <w:noWrap/>
            <w:vAlign w:val="bottom"/>
            <w:hideMark/>
          </w:tcPr>
          <w:p w14:paraId="174C1B4A"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5DBFAE43"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1D8D2C04"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4BDE499A"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29BA82F8"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733F3EC1" w14:textId="77777777" w:rsidR="00AF5BD1" w:rsidRDefault="00AF5BD1">
            <w:pPr>
              <w:rPr>
                <w:sz w:val="20"/>
                <w:szCs w:val="20"/>
              </w:rPr>
            </w:pPr>
          </w:p>
        </w:tc>
      </w:tr>
      <w:tr w:rsidR="00AF5BD1" w14:paraId="58BE39A0"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08D2D67"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27*</w:t>
            </w:r>
          </w:p>
        </w:tc>
        <w:tc>
          <w:tcPr>
            <w:tcW w:w="1220" w:type="dxa"/>
            <w:tcBorders>
              <w:top w:val="nil"/>
              <w:left w:val="nil"/>
              <w:bottom w:val="single" w:sz="4" w:space="0" w:color="auto"/>
              <w:right w:val="single" w:sz="4" w:space="0" w:color="auto"/>
            </w:tcBorders>
            <w:shd w:val="clear" w:color="000000" w:fill="FFFF00"/>
            <w:noWrap/>
            <w:vAlign w:val="bottom"/>
          </w:tcPr>
          <w:p w14:paraId="21C8D372" w14:textId="77529CFA" w:rsidR="00AF5BD1" w:rsidRPr="00B77246" w:rsidRDefault="0035699A">
            <w:pPr>
              <w:jc w:val="right"/>
              <w:rPr>
                <w:rFonts w:ascii="Calibri" w:hAnsi="Calibri" w:cs="Calibri"/>
                <w:sz w:val="22"/>
                <w:szCs w:val="22"/>
              </w:rPr>
            </w:pPr>
            <w:r>
              <w:rPr>
                <w:rFonts w:ascii="Calibri" w:hAnsi="Calibri" w:cs="Calibri"/>
                <w:sz w:val="22"/>
                <w:szCs w:val="22"/>
              </w:rPr>
              <w:t>93,400</w:t>
            </w:r>
          </w:p>
        </w:tc>
        <w:tc>
          <w:tcPr>
            <w:tcW w:w="2133" w:type="dxa"/>
            <w:gridSpan w:val="2"/>
            <w:tcBorders>
              <w:top w:val="nil"/>
              <w:left w:val="nil"/>
              <w:bottom w:val="nil"/>
              <w:right w:val="nil"/>
            </w:tcBorders>
            <w:shd w:val="clear" w:color="auto" w:fill="auto"/>
            <w:noWrap/>
            <w:vAlign w:val="bottom"/>
            <w:hideMark/>
          </w:tcPr>
          <w:p w14:paraId="306490EF"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D18F678"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61B424AC"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56EFB479"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44EB6591"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15A43CD3" w14:textId="77777777" w:rsidR="00AF5BD1" w:rsidRDefault="00AF5BD1">
            <w:pPr>
              <w:rPr>
                <w:sz w:val="20"/>
                <w:szCs w:val="20"/>
              </w:rPr>
            </w:pPr>
          </w:p>
        </w:tc>
      </w:tr>
      <w:tr w:rsidR="00AF5BD1" w14:paraId="360A8396"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4B59A33"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27</w:t>
            </w:r>
          </w:p>
        </w:tc>
        <w:tc>
          <w:tcPr>
            <w:tcW w:w="1220" w:type="dxa"/>
            <w:tcBorders>
              <w:top w:val="nil"/>
              <w:left w:val="nil"/>
              <w:bottom w:val="single" w:sz="4" w:space="0" w:color="auto"/>
              <w:right w:val="single" w:sz="4" w:space="0" w:color="auto"/>
            </w:tcBorders>
            <w:shd w:val="clear" w:color="000000" w:fill="FFFF00"/>
            <w:noWrap/>
            <w:vAlign w:val="bottom"/>
          </w:tcPr>
          <w:p w14:paraId="41D09BC3" w14:textId="6F134427" w:rsidR="00AF5BD1" w:rsidRPr="00B77246" w:rsidRDefault="0035699A">
            <w:pPr>
              <w:jc w:val="right"/>
              <w:rPr>
                <w:rFonts w:ascii="Calibri" w:hAnsi="Calibri" w:cs="Calibri"/>
                <w:sz w:val="22"/>
                <w:szCs w:val="22"/>
              </w:rPr>
            </w:pPr>
            <w:r>
              <w:rPr>
                <w:rFonts w:ascii="Calibri" w:hAnsi="Calibri" w:cs="Calibri"/>
                <w:sz w:val="22"/>
                <w:szCs w:val="22"/>
              </w:rPr>
              <w:t>94,332</w:t>
            </w:r>
          </w:p>
        </w:tc>
        <w:tc>
          <w:tcPr>
            <w:tcW w:w="2133" w:type="dxa"/>
            <w:gridSpan w:val="2"/>
            <w:tcBorders>
              <w:top w:val="nil"/>
              <w:left w:val="nil"/>
              <w:bottom w:val="nil"/>
              <w:right w:val="nil"/>
            </w:tcBorders>
            <w:shd w:val="clear" w:color="auto" w:fill="auto"/>
            <w:noWrap/>
            <w:vAlign w:val="bottom"/>
            <w:hideMark/>
          </w:tcPr>
          <w:p w14:paraId="7AF468DE"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D681579"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6D0C6A24"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1050E735"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AC2A71C"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6891A241" w14:textId="77777777" w:rsidR="00AF5BD1" w:rsidRDefault="00AF5BD1">
            <w:pPr>
              <w:rPr>
                <w:sz w:val="20"/>
                <w:szCs w:val="20"/>
              </w:rPr>
            </w:pPr>
          </w:p>
        </w:tc>
      </w:tr>
      <w:tr w:rsidR="00AF5BD1" w14:paraId="47BA2F14"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C66E184"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28</w:t>
            </w:r>
          </w:p>
        </w:tc>
        <w:tc>
          <w:tcPr>
            <w:tcW w:w="1220" w:type="dxa"/>
            <w:tcBorders>
              <w:top w:val="nil"/>
              <w:left w:val="nil"/>
              <w:bottom w:val="single" w:sz="4" w:space="0" w:color="auto"/>
              <w:right w:val="single" w:sz="4" w:space="0" w:color="auto"/>
            </w:tcBorders>
            <w:shd w:val="clear" w:color="000000" w:fill="FFFF00"/>
            <w:noWrap/>
            <w:vAlign w:val="bottom"/>
          </w:tcPr>
          <w:p w14:paraId="449FBF50" w14:textId="021EDEE5" w:rsidR="00AF5BD1" w:rsidRPr="00B77246" w:rsidRDefault="0035699A">
            <w:pPr>
              <w:jc w:val="right"/>
              <w:rPr>
                <w:rFonts w:ascii="Calibri" w:hAnsi="Calibri" w:cs="Calibri"/>
                <w:sz w:val="22"/>
                <w:szCs w:val="22"/>
              </w:rPr>
            </w:pPr>
            <w:r>
              <w:rPr>
                <w:rFonts w:ascii="Calibri" w:hAnsi="Calibri" w:cs="Calibri"/>
                <w:sz w:val="22"/>
                <w:szCs w:val="22"/>
              </w:rPr>
              <w:t>96,673</w:t>
            </w:r>
          </w:p>
        </w:tc>
        <w:tc>
          <w:tcPr>
            <w:tcW w:w="2133" w:type="dxa"/>
            <w:gridSpan w:val="2"/>
            <w:tcBorders>
              <w:top w:val="nil"/>
              <w:left w:val="nil"/>
              <w:bottom w:val="nil"/>
              <w:right w:val="nil"/>
            </w:tcBorders>
            <w:shd w:val="clear" w:color="auto" w:fill="auto"/>
            <w:noWrap/>
            <w:vAlign w:val="bottom"/>
            <w:hideMark/>
          </w:tcPr>
          <w:p w14:paraId="3F7B3974"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7557E55D"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480712E7"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526CF3F8"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8D858F2"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5ED90C50" w14:textId="77777777" w:rsidR="00AF5BD1" w:rsidRDefault="00AF5BD1">
            <w:pPr>
              <w:rPr>
                <w:sz w:val="20"/>
                <w:szCs w:val="20"/>
              </w:rPr>
            </w:pPr>
          </w:p>
        </w:tc>
      </w:tr>
      <w:tr w:rsidR="00AF5BD1" w14:paraId="05FC054B"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CAD002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29</w:t>
            </w:r>
          </w:p>
        </w:tc>
        <w:tc>
          <w:tcPr>
            <w:tcW w:w="1220" w:type="dxa"/>
            <w:tcBorders>
              <w:top w:val="nil"/>
              <w:left w:val="nil"/>
              <w:bottom w:val="single" w:sz="4" w:space="0" w:color="auto"/>
              <w:right w:val="single" w:sz="4" w:space="0" w:color="auto"/>
            </w:tcBorders>
            <w:shd w:val="clear" w:color="000000" w:fill="FFFF00"/>
            <w:noWrap/>
            <w:vAlign w:val="bottom"/>
          </w:tcPr>
          <w:p w14:paraId="304C3047" w14:textId="66E83AD5" w:rsidR="00AF5BD1" w:rsidRPr="00B77246" w:rsidRDefault="0035699A">
            <w:pPr>
              <w:jc w:val="right"/>
              <w:rPr>
                <w:rFonts w:ascii="Calibri" w:hAnsi="Calibri" w:cs="Calibri"/>
                <w:sz w:val="22"/>
                <w:szCs w:val="22"/>
              </w:rPr>
            </w:pPr>
            <w:r>
              <w:rPr>
                <w:rFonts w:ascii="Calibri" w:hAnsi="Calibri" w:cs="Calibri"/>
                <w:sz w:val="22"/>
                <w:szCs w:val="22"/>
              </w:rPr>
              <w:t>99,067</w:t>
            </w:r>
          </w:p>
        </w:tc>
        <w:tc>
          <w:tcPr>
            <w:tcW w:w="2133" w:type="dxa"/>
            <w:gridSpan w:val="2"/>
            <w:tcBorders>
              <w:top w:val="nil"/>
              <w:left w:val="nil"/>
              <w:bottom w:val="nil"/>
              <w:right w:val="nil"/>
            </w:tcBorders>
            <w:shd w:val="clear" w:color="auto" w:fill="auto"/>
            <w:noWrap/>
            <w:vAlign w:val="bottom"/>
            <w:hideMark/>
          </w:tcPr>
          <w:p w14:paraId="75E4E816"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9A87B17"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7F871F28"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7DC340C2"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46983CCD"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596154B8" w14:textId="77777777" w:rsidR="00AF5BD1" w:rsidRDefault="00AF5BD1">
            <w:pPr>
              <w:rPr>
                <w:sz w:val="20"/>
                <w:szCs w:val="20"/>
              </w:rPr>
            </w:pPr>
          </w:p>
        </w:tc>
      </w:tr>
      <w:tr w:rsidR="00AF5BD1" w14:paraId="5B1859E1"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063B7A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30</w:t>
            </w:r>
          </w:p>
        </w:tc>
        <w:tc>
          <w:tcPr>
            <w:tcW w:w="1220" w:type="dxa"/>
            <w:tcBorders>
              <w:top w:val="nil"/>
              <w:left w:val="nil"/>
              <w:bottom w:val="single" w:sz="4" w:space="0" w:color="auto"/>
              <w:right w:val="single" w:sz="4" w:space="0" w:color="auto"/>
            </w:tcBorders>
            <w:shd w:val="clear" w:color="000000" w:fill="FFFF00"/>
            <w:noWrap/>
            <w:vAlign w:val="bottom"/>
          </w:tcPr>
          <w:p w14:paraId="1A83FED2" w14:textId="71DA6832" w:rsidR="00AF5BD1" w:rsidRPr="00B77246" w:rsidRDefault="0035699A">
            <w:pPr>
              <w:jc w:val="right"/>
              <w:rPr>
                <w:rFonts w:ascii="Calibri" w:hAnsi="Calibri" w:cs="Calibri"/>
                <w:sz w:val="22"/>
                <w:szCs w:val="22"/>
              </w:rPr>
            </w:pPr>
            <w:r>
              <w:rPr>
                <w:rFonts w:ascii="Calibri" w:hAnsi="Calibri" w:cs="Calibri"/>
                <w:sz w:val="22"/>
                <w:szCs w:val="22"/>
              </w:rPr>
              <w:t>101,533</w:t>
            </w:r>
          </w:p>
        </w:tc>
        <w:tc>
          <w:tcPr>
            <w:tcW w:w="2133" w:type="dxa"/>
            <w:gridSpan w:val="2"/>
            <w:tcBorders>
              <w:top w:val="nil"/>
              <w:left w:val="nil"/>
              <w:bottom w:val="nil"/>
              <w:right w:val="nil"/>
            </w:tcBorders>
            <w:shd w:val="clear" w:color="auto" w:fill="auto"/>
            <w:noWrap/>
            <w:vAlign w:val="bottom"/>
            <w:hideMark/>
          </w:tcPr>
          <w:p w14:paraId="54D37C41"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5052ABC5"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0E947C76"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717770D0"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E2FD360"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5BCCCE6F" w14:textId="77777777" w:rsidR="00AF5BD1" w:rsidRDefault="00AF5BD1">
            <w:pPr>
              <w:rPr>
                <w:sz w:val="20"/>
                <w:szCs w:val="20"/>
              </w:rPr>
            </w:pPr>
          </w:p>
        </w:tc>
      </w:tr>
      <w:tr w:rsidR="00AF5BD1" w14:paraId="02C3458B"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03CF99C"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31*</w:t>
            </w:r>
          </w:p>
        </w:tc>
        <w:tc>
          <w:tcPr>
            <w:tcW w:w="1220" w:type="dxa"/>
            <w:tcBorders>
              <w:top w:val="nil"/>
              <w:left w:val="nil"/>
              <w:bottom w:val="single" w:sz="4" w:space="0" w:color="auto"/>
              <w:right w:val="single" w:sz="4" w:space="0" w:color="auto"/>
            </w:tcBorders>
            <w:shd w:val="clear" w:color="000000" w:fill="FFFF00"/>
            <w:noWrap/>
            <w:vAlign w:val="bottom"/>
          </w:tcPr>
          <w:p w14:paraId="569873EE" w14:textId="317F064A" w:rsidR="00AF5BD1" w:rsidRPr="00B77246" w:rsidRDefault="0035699A">
            <w:pPr>
              <w:jc w:val="right"/>
              <w:rPr>
                <w:rFonts w:ascii="Calibri" w:hAnsi="Calibri" w:cs="Calibri"/>
                <w:sz w:val="22"/>
                <w:szCs w:val="22"/>
              </w:rPr>
            </w:pPr>
            <w:r>
              <w:rPr>
                <w:rFonts w:ascii="Calibri" w:hAnsi="Calibri" w:cs="Calibri"/>
                <w:sz w:val="22"/>
                <w:szCs w:val="22"/>
              </w:rPr>
              <w:t>103,010</w:t>
            </w:r>
          </w:p>
        </w:tc>
        <w:tc>
          <w:tcPr>
            <w:tcW w:w="2133" w:type="dxa"/>
            <w:gridSpan w:val="2"/>
            <w:tcBorders>
              <w:top w:val="nil"/>
              <w:left w:val="nil"/>
              <w:bottom w:val="nil"/>
              <w:right w:val="nil"/>
            </w:tcBorders>
            <w:shd w:val="clear" w:color="auto" w:fill="auto"/>
            <w:noWrap/>
            <w:vAlign w:val="bottom"/>
            <w:hideMark/>
          </w:tcPr>
          <w:p w14:paraId="31A45604"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884B39E"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65EB77E8"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1563F260"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656005A"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1C584E5F" w14:textId="77777777" w:rsidR="00AF5BD1" w:rsidRDefault="00AF5BD1">
            <w:pPr>
              <w:rPr>
                <w:sz w:val="20"/>
                <w:szCs w:val="20"/>
              </w:rPr>
            </w:pPr>
          </w:p>
        </w:tc>
      </w:tr>
      <w:tr w:rsidR="00AF5BD1" w14:paraId="18D490FF"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84F8D5C"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31</w:t>
            </w:r>
          </w:p>
        </w:tc>
        <w:tc>
          <w:tcPr>
            <w:tcW w:w="1220" w:type="dxa"/>
            <w:tcBorders>
              <w:top w:val="nil"/>
              <w:left w:val="nil"/>
              <w:bottom w:val="single" w:sz="4" w:space="0" w:color="auto"/>
              <w:right w:val="single" w:sz="4" w:space="0" w:color="auto"/>
            </w:tcBorders>
            <w:shd w:val="clear" w:color="000000" w:fill="FFFF00"/>
            <w:noWrap/>
            <w:vAlign w:val="bottom"/>
          </w:tcPr>
          <w:p w14:paraId="0A9236E8" w14:textId="5115B9BB" w:rsidR="00AF5BD1" w:rsidRPr="00B77246" w:rsidRDefault="0035699A">
            <w:pPr>
              <w:jc w:val="right"/>
              <w:rPr>
                <w:rFonts w:ascii="Calibri" w:hAnsi="Calibri" w:cs="Calibri"/>
                <w:sz w:val="22"/>
                <w:szCs w:val="22"/>
              </w:rPr>
            </w:pPr>
            <w:r>
              <w:rPr>
                <w:rFonts w:ascii="Calibri" w:hAnsi="Calibri" w:cs="Calibri"/>
                <w:sz w:val="22"/>
                <w:szCs w:val="22"/>
              </w:rPr>
              <w:t>104,040</w:t>
            </w:r>
          </w:p>
        </w:tc>
        <w:tc>
          <w:tcPr>
            <w:tcW w:w="2133" w:type="dxa"/>
            <w:gridSpan w:val="2"/>
            <w:tcBorders>
              <w:top w:val="nil"/>
              <w:left w:val="nil"/>
              <w:bottom w:val="nil"/>
              <w:right w:val="nil"/>
            </w:tcBorders>
            <w:shd w:val="clear" w:color="auto" w:fill="auto"/>
            <w:noWrap/>
            <w:vAlign w:val="bottom"/>
            <w:hideMark/>
          </w:tcPr>
          <w:p w14:paraId="26511A08"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0605DC8"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5BFA6FF6"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31A613F3"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4B58141D"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0D087747" w14:textId="77777777" w:rsidR="00AF5BD1" w:rsidRDefault="00AF5BD1">
            <w:pPr>
              <w:rPr>
                <w:sz w:val="20"/>
                <w:szCs w:val="20"/>
              </w:rPr>
            </w:pPr>
          </w:p>
        </w:tc>
      </w:tr>
      <w:tr w:rsidR="00AF5BD1" w14:paraId="5C40939C"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DCB54F0"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32</w:t>
            </w:r>
          </w:p>
        </w:tc>
        <w:tc>
          <w:tcPr>
            <w:tcW w:w="1220" w:type="dxa"/>
            <w:tcBorders>
              <w:top w:val="nil"/>
              <w:left w:val="nil"/>
              <w:bottom w:val="single" w:sz="4" w:space="0" w:color="auto"/>
              <w:right w:val="single" w:sz="4" w:space="0" w:color="auto"/>
            </w:tcBorders>
            <w:shd w:val="clear" w:color="000000" w:fill="FFFF00"/>
            <w:noWrap/>
            <w:vAlign w:val="bottom"/>
          </w:tcPr>
          <w:p w14:paraId="218BB678" w14:textId="7B971B1C" w:rsidR="00AF5BD1" w:rsidRPr="00B77246" w:rsidRDefault="0035699A">
            <w:pPr>
              <w:jc w:val="right"/>
              <w:rPr>
                <w:rFonts w:ascii="Calibri" w:hAnsi="Calibri" w:cs="Calibri"/>
                <w:sz w:val="22"/>
                <w:szCs w:val="22"/>
              </w:rPr>
            </w:pPr>
            <w:r>
              <w:rPr>
                <w:rFonts w:ascii="Calibri" w:hAnsi="Calibri" w:cs="Calibri"/>
                <w:sz w:val="22"/>
                <w:szCs w:val="22"/>
              </w:rPr>
              <w:t>106,626</w:t>
            </w:r>
          </w:p>
        </w:tc>
        <w:tc>
          <w:tcPr>
            <w:tcW w:w="2133" w:type="dxa"/>
            <w:gridSpan w:val="2"/>
            <w:tcBorders>
              <w:top w:val="nil"/>
              <w:left w:val="nil"/>
              <w:bottom w:val="nil"/>
              <w:right w:val="nil"/>
            </w:tcBorders>
            <w:shd w:val="clear" w:color="auto" w:fill="auto"/>
            <w:noWrap/>
            <w:vAlign w:val="bottom"/>
            <w:hideMark/>
          </w:tcPr>
          <w:p w14:paraId="07E3DED5"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4BE83E8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27B4E218"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61528D01"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6F85AD9"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70C1F77E" w14:textId="77777777" w:rsidR="00AF5BD1" w:rsidRDefault="00AF5BD1">
            <w:pPr>
              <w:rPr>
                <w:sz w:val="20"/>
                <w:szCs w:val="20"/>
              </w:rPr>
            </w:pPr>
          </w:p>
        </w:tc>
      </w:tr>
      <w:tr w:rsidR="00AF5BD1" w14:paraId="32CE0290" w14:textId="77777777" w:rsidTr="00E12F35">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46BA4C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33</w:t>
            </w:r>
          </w:p>
        </w:tc>
        <w:tc>
          <w:tcPr>
            <w:tcW w:w="1220" w:type="dxa"/>
            <w:tcBorders>
              <w:top w:val="nil"/>
              <w:left w:val="nil"/>
              <w:bottom w:val="single" w:sz="4" w:space="0" w:color="auto"/>
              <w:right w:val="single" w:sz="4" w:space="0" w:color="auto"/>
            </w:tcBorders>
            <w:shd w:val="clear" w:color="000000" w:fill="FFFF00"/>
            <w:noWrap/>
            <w:vAlign w:val="bottom"/>
          </w:tcPr>
          <w:p w14:paraId="323044D6" w14:textId="26CACC27" w:rsidR="00AF5BD1" w:rsidRPr="00B77246" w:rsidRDefault="0035699A">
            <w:pPr>
              <w:jc w:val="right"/>
              <w:rPr>
                <w:rFonts w:ascii="Calibri" w:hAnsi="Calibri" w:cs="Calibri"/>
                <w:sz w:val="22"/>
                <w:szCs w:val="22"/>
              </w:rPr>
            </w:pPr>
            <w:r>
              <w:rPr>
                <w:rFonts w:ascii="Calibri" w:hAnsi="Calibri" w:cs="Calibri"/>
                <w:sz w:val="22"/>
                <w:szCs w:val="22"/>
              </w:rPr>
              <w:t>109,275</w:t>
            </w:r>
          </w:p>
        </w:tc>
        <w:tc>
          <w:tcPr>
            <w:tcW w:w="2133" w:type="dxa"/>
            <w:gridSpan w:val="2"/>
            <w:tcBorders>
              <w:top w:val="nil"/>
              <w:left w:val="nil"/>
              <w:bottom w:val="nil"/>
              <w:right w:val="nil"/>
            </w:tcBorders>
            <w:shd w:val="clear" w:color="auto" w:fill="auto"/>
            <w:noWrap/>
            <w:vAlign w:val="bottom"/>
            <w:hideMark/>
          </w:tcPr>
          <w:p w14:paraId="00CD92D9" w14:textId="4D06BF8C" w:rsidR="00AF5BD1" w:rsidRDefault="0035699A">
            <w:pPr>
              <w:jc w:val="right"/>
              <w:rPr>
                <w:rFonts w:ascii="Calibri" w:hAnsi="Calibri" w:cs="Calibri"/>
                <w:sz w:val="22"/>
                <w:szCs w:val="22"/>
              </w:rPr>
            </w:pPr>
            <w:r>
              <w:rPr>
                <w:rFonts w:ascii="Calibri" w:hAnsi="Calibri" w:cs="Calibri"/>
                <w:sz w:val="22"/>
                <w:szCs w:val="22"/>
              </w:rPr>
              <w:t>,</w:t>
            </w:r>
          </w:p>
        </w:tc>
        <w:tc>
          <w:tcPr>
            <w:tcW w:w="307" w:type="dxa"/>
            <w:tcBorders>
              <w:top w:val="nil"/>
              <w:left w:val="nil"/>
              <w:bottom w:val="nil"/>
              <w:right w:val="nil"/>
            </w:tcBorders>
            <w:shd w:val="clear" w:color="auto" w:fill="auto"/>
            <w:noWrap/>
            <w:vAlign w:val="bottom"/>
            <w:hideMark/>
          </w:tcPr>
          <w:p w14:paraId="69873EC9"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04808874"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51FF8A81"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37151D3"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3D5CF920" w14:textId="77777777" w:rsidR="00AF5BD1" w:rsidRDefault="00AF5BD1">
            <w:pPr>
              <w:rPr>
                <w:sz w:val="20"/>
                <w:szCs w:val="20"/>
              </w:rPr>
            </w:pPr>
          </w:p>
        </w:tc>
      </w:tr>
      <w:tr w:rsidR="00AF5BD1" w14:paraId="49943184"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445222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lastRenderedPageBreak/>
              <w:t>34</w:t>
            </w:r>
          </w:p>
        </w:tc>
        <w:tc>
          <w:tcPr>
            <w:tcW w:w="1220" w:type="dxa"/>
            <w:tcBorders>
              <w:top w:val="nil"/>
              <w:left w:val="nil"/>
              <w:bottom w:val="single" w:sz="4" w:space="0" w:color="auto"/>
              <w:right w:val="single" w:sz="4" w:space="0" w:color="auto"/>
            </w:tcBorders>
            <w:shd w:val="clear" w:color="000000" w:fill="FFFF00"/>
            <w:noWrap/>
            <w:vAlign w:val="bottom"/>
          </w:tcPr>
          <w:p w14:paraId="60FD7791" w14:textId="6C51307E" w:rsidR="00AF5BD1" w:rsidRPr="00B77246" w:rsidRDefault="0035699A">
            <w:pPr>
              <w:jc w:val="right"/>
              <w:rPr>
                <w:rFonts w:ascii="Calibri" w:hAnsi="Calibri" w:cs="Calibri"/>
                <w:sz w:val="22"/>
                <w:szCs w:val="22"/>
              </w:rPr>
            </w:pPr>
            <w:r>
              <w:rPr>
                <w:rFonts w:ascii="Calibri" w:hAnsi="Calibri" w:cs="Calibri"/>
                <w:sz w:val="22"/>
                <w:szCs w:val="22"/>
              </w:rPr>
              <w:t>111,976</w:t>
            </w:r>
          </w:p>
        </w:tc>
        <w:tc>
          <w:tcPr>
            <w:tcW w:w="2133" w:type="dxa"/>
            <w:gridSpan w:val="2"/>
            <w:tcBorders>
              <w:top w:val="nil"/>
              <w:left w:val="nil"/>
              <w:bottom w:val="nil"/>
              <w:right w:val="nil"/>
            </w:tcBorders>
            <w:shd w:val="clear" w:color="auto" w:fill="auto"/>
            <w:noWrap/>
            <w:vAlign w:val="bottom"/>
          </w:tcPr>
          <w:p w14:paraId="76E0E1A5"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2C3D6D54"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4B98090E"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22A03A40"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77E76CC2"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04444192" w14:textId="77777777" w:rsidR="00AF5BD1" w:rsidRDefault="00AF5BD1">
            <w:pPr>
              <w:rPr>
                <w:sz w:val="20"/>
                <w:szCs w:val="20"/>
              </w:rPr>
            </w:pPr>
          </w:p>
        </w:tc>
      </w:tr>
      <w:tr w:rsidR="00AF5BD1" w14:paraId="37452375"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53C66A0"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35*</w:t>
            </w:r>
          </w:p>
        </w:tc>
        <w:tc>
          <w:tcPr>
            <w:tcW w:w="1220" w:type="dxa"/>
            <w:tcBorders>
              <w:top w:val="nil"/>
              <w:left w:val="nil"/>
              <w:bottom w:val="single" w:sz="4" w:space="0" w:color="auto"/>
              <w:right w:val="single" w:sz="4" w:space="0" w:color="auto"/>
            </w:tcBorders>
            <w:shd w:val="clear" w:color="000000" w:fill="FFFF00"/>
            <w:noWrap/>
            <w:vAlign w:val="bottom"/>
          </w:tcPr>
          <w:p w14:paraId="045FF950" w14:textId="1346D5AA" w:rsidR="00AF5BD1" w:rsidRPr="00B77246" w:rsidRDefault="0035699A">
            <w:pPr>
              <w:jc w:val="right"/>
              <w:rPr>
                <w:rFonts w:ascii="Calibri" w:hAnsi="Calibri" w:cs="Calibri"/>
                <w:sz w:val="22"/>
                <w:szCs w:val="22"/>
              </w:rPr>
            </w:pPr>
            <w:r>
              <w:rPr>
                <w:rFonts w:ascii="Calibri" w:hAnsi="Calibri" w:cs="Calibri"/>
                <w:sz w:val="22"/>
                <w:szCs w:val="22"/>
              </w:rPr>
              <w:t>113,624</w:t>
            </w:r>
          </w:p>
        </w:tc>
        <w:tc>
          <w:tcPr>
            <w:tcW w:w="2133" w:type="dxa"/>
            <w:gridSpan w:val="2"/>
            <w:tcBorders>
              <w:top w:val="nil"/>
              <w:left w:val="nil"/>
              <w:bottom w:val="nil"/>
              <w:right w:val="nil"/>
            </w:tcBorders>
            <w:shd w:val="clear" w:color="auto" w:fill="auto"/>
            <w:noWrap/>
            <w:vAlign w:val="bottom"/>
          </w:tcPr>
          <w:p w14:paraId="70EC284F"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2ED34C05"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7B183640"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6AE63EAB"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1DFF050F"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5B71C952" w14:textId="77777777" w:rsidR="00AF5BD1" w:rsidRDefault="00AF5BD1">
            <w:pPr>
              <w:rPr>
                <w:sz w:val="20"/>
                <w:szCs w:val="20"/>
              </w:rPr>
            </w:pPr>
          </w:p>
        </w:tc>
      </w:tr>
      <w:tr w:rsidR="00AF5BD1" w14:paraId="718CDEF6"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26E2315"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35</w:t>
            </w:r>
          </w:p>
        </w:tc>
        <w:tc>
          <w:tcPr>
            <w:tcW w:w="1220" w:type="dxa"/>
            <w:tcBorders>
              <w:top w:val="nil"/>
              <w:left w:val="nil"/>
              <w:bottom w:val="single" w:sz="4" w:space="0" w:color="auto"/>
              <w:right w:val="single" w:sz="4" w:space="0" w:color="auto"/>
            </w:tcBorders>
            <w:shd w:val="clear" w:color="000000" w:fill="FFFF00"/>
            <w:noWrap/>
            <w:vAlign w:val="bottom"/>
          </w:tcPr>
          <w:p w14:paraId="186C95EC" w14:textId="57BFE211" w:rsidR="00AF5BD1" w:rsidRPr="00B77246" w:rsidRDefault="0035699A">
            <w:pPr>
              <w:jc w:val="right"/>
              <w:rPr>
                <w:rFonts w:ascii="Calibri" w:hAnsi="Calibri" w:cs="Calibri"/>
                <w:sz w:val="22"/>
                <w:szCs w:val="22"/>
              </w:rPr>
            </w:pPr>
            <w:r>
              <w:rPr>
                <w:rFonts w:ascii="Calibri" w:hAnsi="Calibri" w:cs="Calibri"/>
                <w:sz w:val="22"/>
                <w:szCs w:val="22"/>
              </w:rPr>
              <w:t>114,759</w:t>
            </w:r>
          </w:p>
        </w:tc>
        <w:tc>
          <w:tcPr>
            <w:tcW w:w="2133" w:type="dxa"/>
            <w:gridSpan w:val="2"/>
            <w:tcBorders>
              <w:top w:val="nil"/>
              <w:left w:val="nil"/>
              <w:bottom w:val="nil"/>
              <w:right w:val="nil"/>
            </w:tcBorders>
            <w:shd w:val="clear" w:color="auto" w:fill="auto"/>
            <w:noWrap/>
            <w:vAlign w:val="bottom"/>
          </w:tcPr>
          <w:p w14:paraId="18C039B5"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2172865C"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41993457"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2D79BAEF"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320527AF"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0AD03BA5" w14:textId="77777777" w:rsidR="00AF5BD1" w:rsidRDefault="00AF5BD1">
            <w:pPr>
              <w:rPr>
                <w:sz w:val="20"/>
                <w:szCs w:val="20"/>
              </w:rPr>
            </w:pPr>
          </w:p>
        </w:tc>
      </w:tr>
      <w:tr w:rsidR="00AF5BD1" w14:paraId="3E1FD012"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4528225"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36</w:t>
            </w:r>
          </w:p>
        </w:tc>
        <w:tc>
          <w:tcPr>
            <w:tcW w:w="1220" w:type="dxa"/>
            <w:tcBorders>
              <w:top w:val="nil"/>
              <w:left w:val="nil"/>
              <w:bottom w:val="single" w:sz="4" w:space="0" w:color="auto"/>
              <w:right w:val="single" w:sz="4" w:space="0" w:color="auto"/>
            </w:tcBorders>
            <w:shd w:val="clear" w:color="000000" w:fill="FFFF00"/>
            <w:noWrap/>
            <w:vAlign w:val="bottom"/>
          </w:tcPr>
          <w:p w14:paraId="73183E91" w14:textId="48F37CEF" w:rsidR="00AF5BD1" w:rsidRPr="00B77246" w:rsidRDefault="0035699A">
            <w:pPr>
              <w:jc w:val="right"/>
              <w:rPr>
                <w:rFonts w:ascii="Calibri" w:hAnsi="Calibri" w:cs="Calibri"/>
                <w:sz w:val="22"/>
                <w:szCs w:val="22"/>
              </w:rPr>
            </w:pPr>
            <w:r>
              <w:rPr>
                <w:rFonts w:ascii="Calibri" w:hAnsi="Calibri" w:cs="Calibri"/>
                <w:sz w:val="22"/>
                <w:szCs w:val="22"/>
              </w:rPr>
              <w:t>117,601</w:t>
            </w:r>
          </w:p>
        </w:tc>
        <w:tc>
          <w:tcPr>
            <w:tcW w:w="2133" w:type="dxa"/>
            <w:gridSpan w:val="2"/>
            <w:tcBorders>
              <w:top w:val="nil"/>
              <w:left w:val="nil"/>
              <w:bottom w:val="nil"/>
              <w:right w:val="nil"/>
            </w:tcBorders>
            <w:shd w:val="clear" w:color="auto" w:fill="auto"/>
            <w:noWrap/>
            <w:vAlign w:val="bottom"/>
          </w:tcPr>
          <w:p w14:paraId="042530D9"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21CFA52A"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35FFF5CE"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3785A67F"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1D5114A1"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4A912AB2" w14:textId="77777777" w:rsidR="00AF5BD1" w:rsidRDefault="00AF5BD1">
            <w:pPr>
              <w:rPr>
                <w:sz w:val="20"/>
                <w:szCs w:val="20"/>
              </w:rPr>
            </w:pPr>
          </w:p>
        </w:tc>
      </w:tr>
      <w:tr w:rsidR="00AF5BD1" w14:paraId="13DD0646"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57E217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37</w:t>
            </w:r>
          </w:p>
        </w:tc>
        <w:tc>
          <w:tcPr>
            <w:tcW w:w="1220" w:type="dxa"/>
            <w:tcBorders>
              <w:top w:val="nil"/>
              <w:left w:val="nil"/>
              <w:bottom w:val="single" w:sz="4" w:space="0" w:color="auto"/>
              <w:right w:val="single" w:sz="4" w:space="0" w:color="auto"/>
            </w:tcBorders>
            <w:shd w:val="clear" w:color="000000" w:fill="FFFF00"/>
            <w:noWrap/>
            <w:vAlign w:val="bottom"/>
          </w:tcPr>
          <w:p w14:paraId="481AA839" w14:textId="07BE53B4" w:rsidR="00AF5BD1" w:rsidRPr="00B77246" w:rsidRDefault="0035699A">
            <w:pPr>
              <w:jc w:val="right"/>
              <w:rPr>
                <w:rFonts w:ascii="Calibri" w:hAnsi="Calibri" w:cs="Calibri"/>
                <w:sz w:val="22"/>
                <w:szCs w:val="22"/>
              </w:rPr>
            </w:pPr>
            <w:r>
              <w:rPr>
                <w:rFonts w:ascii="Calibri" w:hAnsi="Calibri" w:cs="Calibri"/>
                <w:sz w:val="22"/>
                <w:szCs w:val="22"/>
              </w:rPr>
              <w:t>120,524</w:t>
            </w:r>
          </w:p>
        </w:tc>
        <w:tc>
          <w:tcPr>
            <w:tcW w:w="2133" w:type="dxa"/>
            <w:gridSpan w:val="2"/>
            <w:tcBorders>
              <w:top w:val="nil"/>
              <w:left w:val="nil"/>
              <w:bottom w:val="nil"/>
              <w:right w:val="nil"/>
            </w:tcBorders>
            <w:shd w:val="clear" w:color="auto" w:fill="auto"/>
            <w:noWrap/>
            <w:vAlign w:val="bottom"/>
          </w:tcPr>
          <w:p w14:paraId="41B45F22"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3FB27FAE"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3DD9185E"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4C88A60A"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3156A9F2"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64C27A5C" w14:textId="77777777" w:rsidR="00AF5BD1" w:rsidRDefault="00AF5BD1">
            <w:pPr>
              <w:rPr>
                <w:sz w:val="20"/>
                <w:szCs w:val="20"/>
              </w:rPr>
            </w:pPr>
          </w:p>
        </w:tc>
      </w:tr>
      <w:tr w:rsidR="00AF5BD1" w14:paraId="3463F110"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1465FA8"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38</w:t>
            </w:r>
          </w:p>
        </w:tc>
        <w:tc>
          <w:tcPr>
            <w:tcW w:w="1220" w:type="dxa"/>
            <w:tcBorders>
              <w:top w:val="nil"/>
              <w:left w:val="nil"/>
              <w:bottom w:val="single" w:sz="4" w:space="0" w:color="auto"/>
              <w:right w:val="single" w:sz="4" w:space="0" w:color="auto"/>
            </w:tcBorders>
            <w:shd w:val="clear" w:color="000000" w:fill="FFFF00"/>
            <w:noWrap/>
            <w:vAlign w:val="bottom"/>
          </w:tcPr>
          <w:p w14:paraId="16264E73" w14:textId="248010E5" w:rsidR="00AF5BD1" w:rsidRPr="00B77246" w:rsidRDefault="0035699A">
            <w:pPr>
              <w:jc w:val="right"/>
              <w:rPr>
                <w:rFonts w:ascii="Calibri" w:hAnsi="Calibri" w:cs="Calibri"/>
                <w:sz w:val="22"/>
                <w:szCs w:val="22"/>
              </w:rPr>
            </w:pPr>
            <w:r>
              <w:rPr>
                <w:rFonts w:ascii="Calibri" w:hAnsi="Calibri" w:cs="Calibri"/>
                <w:sz w:val="22"/>
                <w:szCs w:val="22"/>
              </w:rPr>
              <w:t>123,506</w:t>
            </w:r>
          </w:p>
        </w:tc>
        <w:tc>
          <w:tcPr>
            <w:tcW w:w="2133" w:type="dxa"/>
            <w:gridSpan w:val="2"/>
            <w:tcBorders>
              <w:top w:val="nil"/>
              <w:left w:val="nil"/>
              <w:bottom w:val="nil"/>
              <w:right w:val="nil"/>
            </w:tcBorders>
            <w:shd w:val="clear" w:color="auto" w:fill="auto"/>
            <w:noWrap/>
            <w:vAlign w:val="bottom"/>
          </w:tcPr>
          <w:p w14:paraId="569C4FAB"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45A92E4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066268B7"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0857EA0F"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2FBAF00E"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3198222D" w14:textId="77777777" w:rsidR="00AF5BD1" w:rsidRDefault="00AF5BD1">
            <w:pPr>
              <w:rPr>
                <w:sz w:val="20"/>
                <w:szCs w:val="20"/>
              </w:rPr>
            </w:pPr>
          </w:p>
        </w:tc>
      </w:tr>
      <w:tr w:rsidR="00AF5BD1" w14:paraId="36BB935C"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923CF0C"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39*</w:t>
            </w:r>
          </w:p>
        </w:tc>
        <w:tc>
          <w:tcPr>
            <w:tcW w:w="1220" w:type="dxa"/>
            <w:tcBorders>
              <w:top w:val="nil"/>
              <w:left w:val="nil"/>
              <w:bottom w:val="single" w:sz="4" w:space="0" w:color="auto"/>
              <w:right w:val="single" w:sz="4" w:space="0" w:color="auto"/>
            </w:tcBorders>
            <w:shd w:val="clear" w:color="000000" w:fill="FFFF00"/>
            <w:noWrap/>
            <w:vAlign w:val="bottom"/>
          </w:tcPr>
          <w:p w14:paraId="7082B86F" w14:textId="10B9B68F" w:rsidR="00AF5BD1" w:rsidRPr="00B77246" w:rsidRDefault="0035699A">
            <w:pPr>
              <w:jc w:val="right"/>
              <w:rPr>
                <w:rFonts w:ascii="Calibri" w:hAnsi="Calibri" w:cs="Calibri"/>
                <w:sz w:val="22"/>
                <w:szCs w:val="22"/>
              </w:rPr>
            </w:pPr>
            <w:r>
              <w:rPr>
                <w:rFonts w:ascii="Calibri" w:hAnsi="Calibri" w:cs="Calibri"/>
                <w:sz w:val="22"/>
                <w:szCs w:val="22"/>
              </w:rPr>
              <w:t>125,263</w:t>
            </w:r>
          </w:p>
        </w:tc>
        <w:tc>
          <w:tcPr>
            <w:tcW w:w="2133" w:type="dxa"/>
            <w:gridSpan w:val="2"/>
            <w:tcBorders>
              <w:top w:val="nil"/>
              <w:left w:val="nil"/>
              <w:bottom w:val="nil"/>
              <w:right w:val="nil"/>
            </w:tcBorders>
            <w:shd w:val="clear" w:color="auto" w:fill="auto"/>
            <w:noWrap/>
            <w:vAlign w:val="bottom"/>
          </w:tcPr>
          <w:p w14:paraId="61EA7AD3"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7B76DE45"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1A39F34E"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3C37C317"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42441555"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48F33EC3" w14:textId="77777777" w:rsidR="00AF5BD1" w:rsidRDefault="00AF5BD1">
            <w:pPr>
              <w:rPr>
                <w:sz w:val="20"/>
                <w:szCs w:val="20"/>
              </w:rPr>
            </w:pPr>
          </w:p>
        </w:tc>
      </w:tr>
      <w:tr w:rsidR="00AF5BD1" w14:paraId="784EEAC0"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5110610"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39</w:t>
            </w:r>
          </w:p>
        </w:tc>
        <w:tc>
          <w:tcPr>
            <w:tcW w:w="1220" w:type="dxa"/>
            <w:tcBorders>
              <w:top w:val="nil"/>
              <w:left w:val="nil"/>
              <w:bottom w:val="single" w:sz="4" w:space="0" w:color="auto"/>
              <w:right w:val="single" w:sz="4" w:space="0" w:color="auto"/>
            </w:tcBorders>
            <w:shd w:val="clear" w:color="000000" w:fill="FFFF00"/>
            <w:noWrap/>
            <w:vAlign w:val="bottom"/>
          </w:tcPr>
          <w:p w14:paraId="1F187024" w14:textId="534A5207" w:rsidR="00AF5BD1" w:rsidRPr="00B77246" w:rsidRDefault="0035699A">
            <w:pPr>
              <w:jc w:val="right"/>
              <w:rPr>
                <w:rFonts w:ascii="Calibri" w:hAnsi="Calibri" w:cs="Calibri"/>
                <w:sz w:val="22"/>
                <w:szCs w:val="22"/>
              </w:rPr>
            </w:pPr>
            <w:r>
              <w:rPr>
                <w:rFonts w:ascii="Calibri" w:hAnsi="Calibri" w:cs="Calibri"/>
                <w:sz w:val="22"/>
                <w:szCs w:val="22"/>
              </w:rPr>
              <w:t>126,519</w:t>
            </w:r>
          </w:p>
        </w:tc>
        <w:tc>
          <w:tcPr>
            <w:tcW w:w="2133" w:type="dxa"/>
            <w:gridSpan w:val="2"/>
            <w:tcBorders>
              <w:top w:val="nil"/>
              <w:left w:val="nil"/>
              <w:bottom w:val="nil"/>
              <w:right w:val="nil"/>
            </w:tcBorders>
            <w:shd w:val="clear" w:color="auto" w:fill="auto"/>
            <w:noWrap/>
            <w:vAlign w:val="bottom"/>
          </w:tcPr>
          <w:p w14:paraId="0792DE36"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28637BE2"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0B9464C5"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56EAA0F9"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022E4E45"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457D706D" w14:textId="77777777" w:rsidR="00AF5BD1" w:rsidRDefault="00AF5BD1">
            <w:pPr>
              <w:rPr>
                <w:sz w:val="20"/>
                <w:szCs w:val="20"/>
              </w:rPr>
            </w:pPr>
          </w:p>
        </w:tc>
      </w:tr>
      <w:tr w:rsidR="00AF5BD1" w14:paraId="2E625762"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690C0D7"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40</w:t>
            </w:r>
          </w:p>
        </w:tc>
        <w:tc>
          <w:tcPr>
            <w:tcW w:w="1220" w:type="dxa"/>
            <w:tcBorders>
              <w:top w:val="nil"/>
              <w:left w:val="nil"/>
              <w:bottom w:val="single" w:sz="4" w:space="0" w:color="auto"/>
              <w:right w:val="single" w:sz="4" w:space="0" w:color="auto"/>
            </w:tcBorders>
            <w:shd w:val="clear" w:color="000000" w:fill="FFFF00"/>
            <w:noWrap/>
            <w:vAlign w:val="bottom"/>
          </w:tcPr>
          <w:p w14:paraId="1E1620CF" w14:textId="1A242A50" w:rsidR="00AF5BD1" w:rsidRPr="00B77246" w:rsidRDefault="0035699A">
            <w:pPr>
              <w:jc w:val="right"/>
              <w:rPr>
                <w:rFonts w:ascii="Calibri" w:hAnsi="Calibri" w:cs="Calibri"/>
                <w:sz w:val="22"/>
                <w:szCs w:val="22"/>
              </w:rPr>
            </w:pPr>
            <w:r>
              <w:rPr>
                <w:rFonts w:ascii="Calibri" w:hAnsi="Calibri" w:cs="Calibri"/>
                <w:sz w:val="22"/>
                <w:szCs w:val="22"/>
              </w:rPr>
              <w:t>129,673</w:t>
            </w:r>
          </w:p>
        </w:tc>
        <w:tc>
          <w:tcPr>
            <w:tcW w:w="2133" w:type="dxa"/>
            <w:gridSpan w:val="2"/>
            <w:tcBorders>
              <w:top w:val="nil"/>
              <w:left w:val="nil"/>
              <w:bottom w:val="nil"/>
              <w:right w:val="nil"/>
            </w:tcBorders>
            <w:shd w:val="clear" w:color="auto" w:fill="auto"/>
            <w:noWrap/>
            <w:vAlign w:val="bottom"/>
          </w:tcPr>
          <w:p w14:paraId="51F56377"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4DF5A3E5"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639D75F6"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2AC33C2E"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1EE87413"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56B9BBB1" w14:textId="77777777" w:rsidR="00AF5BD1" w:rsidRDefault="00AF5BD1">
            <w:pPr>
              <w:rPr>
                <w:sz w:val="20"/>
                <w:szCs w:val="20"/>
              </w:rPr>
            </w:pPr>
          </w:p>
        </w:tc>
      </w:tr>
      <w:tr w:rsidR="00AF5BD1" w14:paraId="197D0623"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DBF1B87"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41</w:t>
            </w:r>
          </w:p>
        </w:tc>
        <w:tc>
          <w:tcPr>
            <w:tcW w:w="1220" w:type="dxa"/>
            <w:tcBorders>
              <w:top w:val="nil"/>
              <w:left w:val="nil"/>
              <w:bottom w:val="single" w:sz="4" w:space="0" w:color="auto"/>
              <w:right w:val="single" w:sz="4" w:space="0" w:color="auto"/>
            </w:tcBorders>
            <w:shd w:val="clear" w:color="000000" w:fill="FFFF00"/>
            <w:noWrap/>
            <w:vAlign w:val="bottom"/>
          </w:tcPr>
          <w:p w14:paraId="1BC1B54F" w14:textId="6AE07DF9" w:rsidR="00AF5BD1" w:rsidRPr="00B77246" w:rsidRDefault="0023592A">
            <w:pPr>
              <w:jc w:val="right"/>
              <w:rPr>
                <w:rFonts w:ascii="Calibri" w:hAnsi="Calibri" w:cs="Calibri"/>
                <w:sz w:val="22"/>
                <w:szCs w:val="22"/>
              </w:rPr>
            </w:pPr>
            <w:r>
              <w:rPr>
                <w:rFonts w:ascii="Calibri" w:hAnsi="Calibri" w:cs="Calibri"/>
                <w:sz w:val="22"/>
                <w:szCs w:val="22"/>
              </w:rPr>
              <w:t>132,913</w:t>
            </w:r>
          </w:p>
        </w:tc>
        <w:tc>
          <w:tcPr>
            <w:tcW w:w="2133" w:type="dxa"/>
            <w:gridSpan w:val="2"/>
            <w:tcBorders>
              <w:top w:val="nil"/>
              <w:left w:val="nil"/>
              <w:bottom w:val="nil"/>
              <w:right w:val="nil"/>
            </w:tcBorders>
            <w:shd w:val="clear" w:color="auto" w:fill="auto"/>
            <w:noWrap/>
            <w:vAlign w:val="bottom"/>
          </w:tcPr>
          <w:p w14:paraId="71555690"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71E6BB5C"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3BAEABBD"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36FF3A1E"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78655D2C"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63B45DBD" w14:textId="77777777" w:rsidR="00AF5BD1" w:rsidRDefault="00AF5BD1">
            <w:pPr>
              <w:rPr>
                <w:sz w:val="20"/>
                <w:szCs w:val="20"/>
              </w:rPr>
            </w:pPr>
          </w:p>
        </w:tc>
      </w:tr>
      <w:tr w:rsidR="00AF5BD1" w14:paraId="56AEDC5A"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C612476"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42</w:t>
            </w:r>
          </w:p>
        </w:tc>
        <w:tc>
          <w:tcPr>
            <w:tcW w:w="1220" w:type="dxa"/>
            <w:tcBorders>
              <w:top w:val="nil"/>
              <w:left w:val="nil"/>
              <w:bottom w:val="single" w:sz="4" w:space="0" w:color="auto"/>
              <w:right w:val="single" w:sz="4" w:space="0" w:color="auto"/>
            </w:tcBorders>
            <w:shd w:val="clear" w:color="000000" w:fill="FFFF00"/>
            <w:noWrap/>
            <w:vAlign w:val="bottom"/>
          </w:tcPr>
          <w:p w14:paraId="5F2B9D34" w14:textId="6B61C237" w:rsidR="00AF5BD1" w:rsidRPr="00B77246" w:rsidRDefault="0023592A">
            <w:pPr>
              <w:jc w:val="right"/>
              <w:rPr>
                <w:rFonts w:ascii="Calibri" w:hAnsi="Calibri" w:cs="Calibri"/>
                <w:sz w:val="22"/>
                <w:szCs w:val="22"/>
              </w:rPr>
            </w:pPr>
            <w:r>
              <w:rPr>
                <w:rFonts w:ascii="Calibri" w:hAnsi="Calibri" w:cs="Calibri"/>
                <w:sz w:val="22"/>
                <w:szCs w:val="22"/>
              </w:rPr>
              <w:t>136,243</w:t>
            </w:r>
          </w:p>
        </w:tc>
        <w:tc>
          <w:tcPr>
            <w:tcW w:w="2133" w:type="dxa"/>
            <w:gridSpan w:val="2"/>
            <w:tcBorders>
              <w:top w:val="nil"/>
              <w:left w:val="nil"/>
              <w:bottom w:val="nil"/>
              <w:right w:val="nil"/>
            </w:tcBorders>
            <w:shd w:val="clear" w:color="auto" w:fill="auto"/>
            <w:noWrap/>
            <w:vAlign w:val="bottom"/>
          </w:tcPr>
          <w:p w14:paraId="273AB407"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121925B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69C9C283"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7C380948"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0CC90C5D"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17EC1358" w14:textId="77777777" w:rsidR="00AF5BD1" w:rsidRDefault="00AF5BD1">
            <w:pPr>
              <w:rPr>
                <w:sz w:val="20"/>
                <w:szCs w:val="20"/>
              </w:rPr>
            </w:pPr>
          </w:p>
        </w:tc>
      </w:tr>
      <w:tr w:rsidR="00AF5BD1" w14:paraId="19E93191" w14:textId="77777777" w:rsidTr="0035699A">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D484A2E"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43*</w:t>
            </w:r>
          </w:p>
        </w:tc>
        <w:tc>
          <w:tcPr>
            <w:tcW w:w="1220" w:type="dxa"/>
            <w:tcBorders>
              <w:top w:val="nil"/>
              <w:left w:val="nil"/>
              <w:bottom w:val="single" w:sz="4" w:space="0" w:color="auto"/>
              <w:right w:val="single" w:sz="4" w:space="0" w:color="auto"/>
            </w:tcBorders>
            <w:shd w:val="clear" w:color="000000" w:fill="FFFF00"/>
            <w:noWrap/>
            <w:vAlign w:val="bottom"/>
          </w:tcPr>
          <w:p w14:paraId="75626760" w14:textId="20ACC73F" w:rsidR="00AF5BD1" w:rsidRPr="00B77246" w:rsidRDefault="0023592A">
            <w:pPr>
              <w:jc w:val="right"/>
              <w:rPr>
                <w:rFonts w:ascii="Calibri" w:hAnsi="Calibri" w:cs="Calibri"/>
                <w:sz w:val="22"/>
                <w:szCs w:val="22"/>
              </w:rPr>
            </w:pPr>
            <w:r>
              <w:rPr>
                <w:rFonts w:ascii="Calibri" w:hAnsi="Calibri" w:cs="Calibri"/>
                <w:sz w:val="22"/>
                <w:szCs w:val="22"/>
              </w:rPr>
              <w:t>138,265</w:t>
            </w:r>
          </w:p>
        </w:tc>
        <w:tc>
          <w:tcPr>
            <w:tcW w:w="2133" w:type="dxa"/>
            <w:gridSpan w:val="2"/>
            <w:tcBorders>
              <w:top w:val="nil"/>
              <w:left w:val="nil"/>
              <w:bottom w:val="nil"/>
              <w:right w:val="nil"/>
            </w:tcBorders>
            <w:shd w:val="clear" w:color="auto" w:fill="auto"/>
            <w:noWrap/>
            <w:vAlign w:val="bottom"/>
          </w:tcPr>
          <w:p w14:paraId="5B24CFCD"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tcPr>
          <w:p w14:paraId="2E44C41D"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tcPr>
          <w:p w14:paraId="1F2461CE"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tcPr>
          <w:p w14:paraId="51C8EA6F"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tcPr>
          <w:p w14:paraId="23D692EC"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tcPr>
          <w:p w14:paraId="79CF1F1A" w14:textId="77777777" w:rsidR="00AF5BD1" w:rsidRDefault="00AF5BD1">
            <w:pPr>
              <w:rPr>
                <w:sz w:val="20"/>
                <w:szCs w:val="20"/>
              </w:rPr>
            </w:pPr>
          </w:p>
        </w:tc>
      </w:tr>
      <w:tr w:rsidR="00AF5BD1" w14:paraId="18FD909D" w14:textId="77777777" w:rsidTr="00AF5BD1">
        <w:trPr>
          <w:trHeight w:val="300"/>
        </w:trPr>
        <w:tc>
          <w:tcPr>
            <w:tcW w:w="8220" w:type="dxa"/>
            <w:gridSpan w:val="10"/>
            <w:tcBorders>
              <w:top w:val="nil"/>
              <w:left w:val="nil"/>
              <w:bottom w:val="nil"/>
              <w:right w:val="nil"/>
            </w:tcBorders>
            <w:shd w:val="clear" w:color="auto" w:fill="auto"/>
            <w:noWrap/>
            <w:hideMark/>
          </w:tcPr>
          <w:p w14:paraId="3491830E" w14:textId="77777777" w:rsidR="00AF5BD1" w:rsidRDefault="00AF5BD1">
            <w:pPr>
              <w:rPr>
                <w:rFonts w:ascii="Calibri" w:hAnsi="Calibri" w:cs="Calibri"/>
                <w:color w:val="000000"/>
                <w:sz w:val="22"/>
                <w:szCs w:val="22"/>
              </w:rPr>
            </w:pPr>
          </w:p>
          <w:p w14:paraId="169870C2" w14:textId="77777777" w:rsidR="00AF5BD1" w:rsidRDefault="00AF5BD1">
            <w:pPr>
              <w:rPr>
                <w:rFonts w:ascii="Calibri" w:hAnsi="Calibri" w:cs="Calibri"/>
                <w:color w:val="000000"/>
                <w:sz w:val="22"/>
                <w:szCs w:val="22"/>
              </w:rPr>
            </w:pPr>
          </w:p>
          <w:p w14:paraId="221F4ABD" w14:textId="4D5D7D30" w:rsidR="00AF5BD1" w:rsidRDefault="00AF5BD1">
            <w:pPr>
              <w:rPr>
                <w:rFonts w:ascii="Calibri" w:hAnsi="Calibri" w:cs="Calibri"/>
                <w:color w:val="000000"/>
                <w:sz w:val="22"/>
                <w:szCs w:val="22"/>
              </w:rPr>
            </w:pPr>
            <w:r>
              <w:rPr>
                <w:rFonts w:ascii="Calibri" w:hAnsi="Calibri" w:cs="Calibri"/>
                <w:color w:val="000000"/>
                <w:sz w:val="22"/>
                <w:szCs w:val="22"/>
              </w:rPr>
              <w:t>* These points are the maximum salaries for the eight head teacher group ranges</w:t>
            </w:r>
          </w:p>
        </w:tc>
        <w:tc>
          <w:tcPr>
            <w:tcW w:w="1220" w:type="dxa"/>
            <w:tcBorders>
              <w:top w:val="nil"/>
              <w:left w:val="nil"/>
              <w:bottom w:val="nil"/>
              <w:right w:val="nil"/>
            </w:tcBorders>
            <w:shd w:val="clear" w:color="auto" w:fill="auto"/>
            <w:noWrap/>
            <w:vAlign w:val="bottom"/>
            <w:hideMark/>
          </w:tcPr>
          <w:p w14:paraId="2582FDF1" w14:textId="77777777" w:rsidR="00AF5BD1" w:rsidRDefault="00AF5BD1">
            <w:pPr>
              <w:rPr>
                <w:rFonts w:ascii="Calibri" w:hAnsi="Calibri" w:cs="Calibri"/>
                <w:color w:val="000000"/>
                <w:sz w:val="22"/>
                <w:szCs w:val="22"/>
              </w:rPr>
            </w:pPr>
          </w:p>
        </w:tc>
        <w:tc>
          <w:tcPr>
            <w:tcW w:w="1220" w:type="dxa"/>
            <w:tcBorders>
              <w:top w:val="nil"/>
              <w:left w:val="nil"/>
              <w:bottom w:val="nil"/>
              <w:right w:val="nil"/>
            </w:tcBorders>
            <w:shd w:val="clear" w:color="auto" w:fill="auto"/>
            <w:noWrap/>
            <w:vAlign w:val="bottom"/>
            <w:hideMark/>
          </w:tcPr>
          <w:p w14:paraId="2D54D2C1" w14:textId="77777777" w:rsidR="00AF5BD1" w:rsidRDefault="00AF5BD1">
            <w:pPr>
              <w:rPr>
                <w:sz w:val="20"/>
                <w:szCs w:val="20"/>
              </w:rPr>
            </w:pPr>
          </w:p>
        </w:tc>
        <w:tc>
          <w:tcPr>
            <w:tcW w:w="1422" w:type="dxa"/>
            <w:tcBorders>
              <w:top w:val="nil"/>
              <w:left w:val="nil"/>
              <w:bottom w:val="nil"/>
              <w:right w:val="nil"/>
            </w:tcBorders>
            <w:shd w:val="clear" w:color="auto" w:fill="auto"/>
            <w:noWrap/>
            <w:vAlign w:val="bottom"/>
            <w:hideMark/>
          </w:tcPr>
          <w:p w14:paraId="2A26058A"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0FAF474B"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24EB8A6"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310E9F2F" w14:textId="77777777" w:rsidR="00AF5BD1" w:rsidRDefault="00AF5BD1">
            <w:pPr>
              <w:rPr>
                <w:sz w:val="20"/>
                <w:szCs w:val="20"/>
              </w:rPr>
            </w:pPr>
          </w:p>
        </w:tc>
      </w:tr>
    </w:tbl>
    <w:p w14:paraId="651EEDCB" w14:textId="6E956D1E" w:rsidR="00AF5BD1" w:rsidRDefault="00AF5BD1" w:rsidP="00021AFD">
      <w:pPr>
        <w:pStyle w:val="Numberedparagraphs"/>
        <w:numPr>
          <w:ilvl w:val="0"/>
          <w:numId w:val="0"/>
        </w:numPr>
        <w:rPr>
          <w:rFonts w:cs="Arial"/>
          <w:b/>
          <w:bCs/>
        </w:rPr>
      </w:pPr>
    </w:p>
    <w:p w14:paraId="75881912" w14:textId="77777777" w:rsidR="00AF5BD1" w:rsidRDefault="00AF5BD1" w:rsidP="00021AFD">
      <w:pPr>
        <w:pStyle w:val="Numberedparagraphs"/>
        <w:numPr>
          <w:ilvl w:val="0"/>
          <w:numId w:val="0"/>
        </w:numPr>
        <w:rPr>
          <w:rFonts w:cs="Arial"/>
          <w:b/>
          <w:bCs/>
        </w:rPr>
      </w:pPr>
    </w:p>
    <w:p w14:paraId="02BB70F8" w14:textId="2CBA50D3" w:rsidR="002B2C6A" w:rsidRDefault="002B2C6A" w:rsidP="00021AFD">
      <w:pPr>
        <w:pStyle w:val="Numberedparagraphs"/>
        <w:numPr>
          <w:ilvl w:val="0"/>
          <w:numId w:val="0"/>
        </w:numPr>
        <w:rPr>
          <w:rFonts w:cs="Arial"/>
          <w:b/>
          <w:bCs/>
        </w:rPr>
      </w:pPr>
    </w:p>
    <w:p w14:paraId="787BDC22" w14:textId="77777777" w:rsidR="002B2C6A" w:rsidRDefault="002B2C6A" w:rsidP="00021AFD">
      <w:pPr>
        <w:pStyle w:val="Numberedparagraphs"/>
        <w:numPr>
          <w:ilvl w:val="0"/>
          <w:numId w:val="0"/>
        </w:numPr>
      </w:pPr>
    </w:p>
    <w:p w14:paraId="5C8E378D" w14:textId="3BDE535C" w:rsidR="00021AFD" w:rsidRPr="00021AFD" w:rsidRDefault="002B2C6A" w:rsidP="00021AFD">
      <w:pPr>
        <w:pStyle w:val="Numberedparagraphs"/>
        <w:numPr>
          <w:ilvl w:val="0"/>
          <w:numId w:val="0"/>
        </w:numPr>
        <w:rPr>
          <w:rFonts w:cs="Arial"/>
          <w:b/>
          <w:bCs/>
        </w:rPr>
      </w:pPr>
      <w:r>
        <w:rPr>
          <w:b/>
          <w:bCs/>
        </w:rPr>
        <w:br w:type="page"/>
      </w:r>
      <w:r w:rsidR="00E507DD" w:rsidRPr="00021AFD">
        <w:rPr>
          <w:b/>
          <w:bCs/>
        </w:rPr>
        <w:lastRenderedPageBreak/>
        <w:t>A</w:t>
      </w:r>
      <w:r w:rsidR="00325EFC">
        <w:rPr>
          <w:b/>
          <w:bCs/>
        </w:rPr>
        <w:t>PPENDIX</w:t>
      </w:r>
      <w:r w:rsidR="00E507DD" w:rsidRPr="00021AFD">
        <w:rPr>
          <w:b/>
          <w:bCs/>
        </w:rPr>
        <w:t xml:space="preserve"> </w:t>
      </w:r>
      <w:r>
        <w:rPr>
          <w:b/>
          <w:bCs/>
        </w:rPr>
        <w:t>2</w:t>
      </w:r>
      <w:r w:rsidR="00E507DD" w:rsidRPr="00021AFD">
        <w:rPr>
          <w:b/>
          <w:bCs/>
        </w:rPr>
        <w:t xml:space="preserve"> – </w:t>
      </w:r>
      <w:r w:rsidR="00021AFD" w:rsidRPr="00021AFD">
        <w:rPr>
          <w:rFonts w:cs="Arial"/>
          <w:b/>
          <w:bCs/>
        </w:rPr>
        <w:t>APPEALS PROCEDURE</w:t>
      </w:r>
    </w:p>
    <w:p w14:paraId="56F60FE9" w14:textId="77777777" w:rsidR="00021AFD" w:rsidRPr="006F7FE3" w:rsidRDefault="00021AFD" w:rsidP="00021AFD">
      <w:pPr>
        <w:jc w:val="both"/>
        <w:rPr>
          <w:rFonts w:ascii="Arial" w:hAnsi="Arial" w:cs="Arial"/>
        </w:rPr>
      </w:pPr>
      <w:r w:rsidRPr="006F7FE3">
        <w:rPr>
          <w:rFonts w:ascii="Arial" w:hAnsi="Arial" w:cs="Arial"/>
        </w:rPr>
        <w:t xml:space="preserve">The School Teachers’ Pay and Conditions Document (“the </w:t>
      </w:r>
      <w:r w:rsidR="007F79EB">
        <w:rPr>
          <w:rFonts w:ascii="Arial" w:hAnsi="Arial" w:cs="Arial"/>
        </w:rPr>
        <w:t>STPCD d</w:t>
      </w:r>
      <w:r w:rsidRPr="006F7FE3">
        <w:rPr>
          <w:rFonts w:ascii="Arial" w:hAnsi="Arial" w:cs="Arial"/>
        </w:rPr>
        <w:t xml:space="preserve">ocument”) requires schools and local authorities to have a pay policy in place that sets out the basis on which teachers’ pay is determined and the procedures for handling appeals.  </w:t>
      </w:r>
    </w:p>
    <w:p w14:paraId="38CD48DE" w14:textId="77777777" w:rsidR="00021AFD" w:rsidRPr="006F7FE3" w:rsidRDefault="00021AFD" w:rsidP="00021AFD">
      <w:pPr>
        <w:pStyle w:val="Default"/>
        <w:jc w:val="both"/>
        <w:rPr>
          <w:rFonts w:ascii="Arial" w:hAnsi="Arial" w:cs="Arial"/>
          <w:b/>
        </w:rPr>
      </w:pPr>
      <w:r w:rsidRPr="006F7FE3">
        <w:rPr>
          <w:rFonts w:ascii="Arial" w:hAnsi="Arial" w:cs="Arial"/>
          <w:b/>
        </w:rPr>
        <w:br/>
      </w:r>
      <w:r w:rsidRPr="006F7FE3">
        <w:rPr>
          <w:rFonts w:ascii="Arial" w:hAnsi="Arial" w:cs="Arial"/>
        </w:rPr>
        <w:t>As part of the overall appraisal process, a pay recommendation is made by the appraiser/reviewer (normally the line manager) and discussed with the teacher at the</w:t>
      </w:r>
      <w:r>
        <w:rPr>
          <w:rFonts w:ascii="Arial" w:hAnsi="Arial" w:cs="Arial"/>
        </w:rPr>
        <w:t>ir</w:t>
      </w:r>
      <w:r w:rsidRPr="006F7FE3">
        <w:rPr>
          <w:rFonts w:ascii="Arial" w:hAnsi="Arial" w:cs="Arial"/>
        </w:rPr>
        <w:t xml:space="preserve"> </w:t>
      </w:r>
      <w:r>
        <w:rPr>
          <w:rFonts w:ascii="Arial" w:hAnsi="Arial" w:cs="Arial"/>
        </w:rPr>
        <w:t>r</w:t>
      </w:r>
      <w:r w:rsidRPr="006F7FE3">
        <w:rPr>
          <w:rFonts w:ascii="Arial" w:hAnsi="Arial" w:cs="Arial"/>
        </w:rPr>
        <w:t xml:space="preserve">eview </w:t>
      </w:r>
      <w:r>
        <w:rPr>
          <w:rFonts w:ascii="Arial" w:hAnsi="Arial" w:cs="Arial"/>
        </w:rPr>
        <w:t>m</w:t>
      </w:r>
      <w:r w:rsidRPr="006F7FE3">
        <w:rPr>
          <w:rFonts w:ascii="Arial" w:hAnsi="Arial" w:cs="Arial"/>
        </w:rPr>
        <w:t>eeting prior to being submitted to the school’s Pay Committee or relevant decision-making body</w:t>
      </w:r>
      <w:r w:rsidR="00D51D57" w:rsidRPr="006F7FE3">
        <w:rPr>
          <w:rFonts w:ascii="Arial" w:hAnsi="Arial" w:cs="Arial"/>
        </w:rPr>
        <w:t xml:space="preserve">. </w:t>
      </w:r>
      <w:r w:rsidRPr="006F7FE3">
        <w:rPr>
          <w:rFonts w:ascii="Arial" w:hAnsi="Arial" w:cs="Arial"/>
        </w:rPr>
        <w:t>Written details of and the reasons for the pay recommendation will be given to the teacher</w:t>
      </w:r>
      <w:r w:rsidR="00D51D57" w:rsidRPr="006F7FE3">
        <w:rPr>
          <w:rFonts w:ascii="Arial" w:hAnsi="Arial" w:cs="Arial"/>
        </w:rPr>
        <w:t xml:space="preserve">. </w:t>
      </w:r>
    </w:p>
    <w:p w14:paraId="367143B7" w14:textId="77777777" w:rsidR="00021AFD" w:rsidRPr="006F7FE3" w:rsidRDefault="00021AFD" w:rsidP="00021AFD">
      <w:pPr>
        <w:jc w:val="both"/>
        <w:rPr>
          <w:rFonts w:ascii="Arial" w:hAnsi="Arial" w:cs="Arial"/>
        </w:rPr>
      </w:pPr>
    </w:p>
    <w:p w14:paraId="323F9FDE" w14:textId="77777777" w:rsidR="00021AFD" w:rsidRPr="006F7FE3" w:rsidRDefault="00021AFD" w:rsidP="00021AFD">
      <w:pPr>
        <w:jc w:val="both"/>
        <w:rPr>
          <w:rFonts w:ascii="Arial" w:hAnsi="Arial" w:cs="Arial"/>
        </w:rPr>
      </w:pPr>
      <w:r w:rsidRPr="006F7FE3">
        <w:rPr>
          <w:rFonts w:ascii="Arial" w:hAnsi="Arial" w:cs="Arial"/>
        </w:rPr>
        <w:t xml:space="preserve">At this particular stage of the pay determination process, if the teacher wishes to better understand the rationale for the pay recommendation or bring any further evidence to the attention of the appraiser/reviewer, they should be given the opportunity to do so before the final pay recommendation is drafted in the appraisal report.  The nature of any subsequent appraisal and pay discussion will be informal and therefore representation (on either side) is not </w:t>
      </w:r>
      <w:r w:rsidR="00F6345A" w:rsidRPr="006F7FE3">
        <w:rPr>
          <w:rFonts w:ascii="Arial" w:hAnsi="Arial" w:cs="Arial"/>
        </w:rPr>
        <w:t>necessary,</w:t>
      </w:r>
      <w:r w:rsidRPr="006F7FE3">
        <w:rPr>
          <w:rFonts w:ascii="Arial" w:hAnsi="Arial" w:cs="Arial"/>
        </w:rPr>
        <w:t xml:space="preserve"> nor would it be appropriate.  At the conclusion of any further discussion, the pay recommendation may be adjusted, or it may remain the same; the appraisal report will be updated to reflect the discussion.</w:t>
      </w:r>
    </w:p>
    <w:p w14:paraId="4DE4E010" w14:textId="77777777" w:rsidR="00021AFD" w:rsidRPr="006F7FE3" w:rsidRDefault="00021AFD" w:rsidP="00021AFD">
      <w:pPr>
        <w:jc w:val="both"/>
        <w:rPr>
          <w:rFonts w:ascii="Arial" w:hAnsi="Arial" w:cs="Arial"/>
        </w:rPr>
      </w:pPr>
    </w:p>
    <w:p w14:paraId="6074AC8A" w14:textId="77777777" w:rsidR="00021AFD" w:rsidRPr="006F7FE3" w:rsidRDefault="00021AFD" w:rsidP="00021AFD">
      <w:pPr>
        <w:jc w:val="both"/>
        <w:rPr>
          <w:rFonts w:ascii="Arial" w:hAnsi="Arial" w:cs="Arial"/>
        </w:rPr>
      </w:pPr>
      <w:r w:rsidRPr="006F7FE3">
        <w:rPr>
          <w:rFonts w:ascii="Arial" w:hAnsi="Arial" w:cs="Arial"/>
        </w:rPr>
        <w:t>If a teacher believes that the final pay recommendation falls short of their expectations and they wish to seek a further review of the information that affects their pay, they may wish to formally appeal against the decision, utilising the formal Appeal Hearing Procedure.  Appeal Hearings against pay decisions must satisfy the dispute resolution requirements of employment law (</w:t>
      </w:r>
      <w:r w:rsidR="00F6345A" w:rsidRPr="006F7FE3">
        <w:rPr>
          <w:rFonts w:ascii="Arial" w:hAnsi="Arial" w:cs="Arial"/>
        </w:rPr>
        <w:t>i.e.,</w:t>
      </w:r>
      <w:r w:rsidRPr="006F7FE3">
        <w:rPr>
          <w:rFonts w:ascii="Arial" w:hAnsi="Arial" w:cs="Arial"/>
        </w:rPr>
        <w:t xml:space="preserve"> Part 4 of the Trade Union and Labour Relations (Consolidation) Act, 1992) and the ACAS Code of Practice.    </w:t>
      </w:r>
    </w:p>
    <w:p w14:paraId="770C0518" w14:textId="77777777" w:rsidR="00021AFD" w:rsidRPr="006F7FE3" w:rsidRDefault="00021AFD" w:rsidP="00021AFD">
      <w:pPr>
        <w:jc w:val="both"/>
        <w:rPr>
          <w:rFonts w:ascii="Arial" w:hAnsi="Arial" w:cs="Arial"/>
          <w:b/>
        </w:rPr>
      </w:pPr>
    </w:p>
    <w:p w14:paraId="232C5731" w14:textId="77777777" w:rsidR="00021AFD" w:rsidRPr="006F7FE3" w:rsidRDefault="00021AFD" w:rsidP="00021AFD">
      <w:pPr>
        <w:jc w:val="both"/>
        <w:rPr>
          <w:rFonts w:ascii="Arial" w:hAnsi="Arial" w:cs="Arial"/>
          <w:b/>
        </w:rPr>
      </w:pPr>
    </w:p>
    <w:p w14:paraId="7719B4CF" w14:textId="1BAD968E" w:rsidR="00021AFD" w:rsidRPr="006F7FE3" w:rsidRDefault="002B2C6A" w:rsidP="00021AFD">
      <w:pPr>
        <w:jc w:val="both"/>
        <w:rPr>
          <w:rFonts w:ascii="Arial" w:hAnsi="Arial" w:cs="Arial"/>
          <w:b/>
        </w:rPr>
      </w:pPr>
      <w:r>
        <w:rPr>
          <w:rFonts w:ascii="Arial" w:hAnsi="Arial" w:cs="Arial"/>
          <w:b/>
        </w:rPr>
        <w:t>2</w:t>
      </w:r>
      <w:r w:rsidR="00325EFC">
        <w:rPr>
          <w:rFonts w:ascii="Arial" w:hAnsi="Arial" w:cs="Arial"/>
          <w:b/>
        </w:rPr>
        <w:t>.1</w:t>
      </w:r>
      <w:r w:rsidR="00325EFC">
        <w:rPr>
          <w:rFonts w:ascii="Arial" w:hAnsi="Arial" w:cs="Arial"/>
          <w:b/>
        </w:rPr>
        <w:tab/>
      </w:r>
      <w:r w:rsidR="00021AFD" w:rsidRPr="006F7FE3">
        <w:rPr>
          <w:rFonts w:ascii="Arial" w:hAnsi="Arial" w:cs="Arial"/>
          <w:b/>
        </w:rPr>
        <w:t>A</w:t>
      </w:r>
      <w:r w:rsidR="00325EFC">
        <w:rPr>
          <w:rFonts w:ascii="Arial" w:hAnsi="Arial" w:cs="Arial"/>
          <w:b/>
        </w:rPr>
        <w:t>ppeal Hearing Procedure</w:t>
      </w:r>
    </w:p>
    <w:p w14:paraId="303A6A60" w14:textId="77777777" w:rsidR="00021AFD" w:rsidRPr="006F7FE3" w:rsidRDefault="00021AFD" w:rsidP="00021AFD">
      <w:pPr>
        <w:tabs>
          <w:tab w:val="left" w:pos="0"/>
          <w:tab w:val="left" w:pos="1418"/>
          <w:tab w:val="center" w:pos="4153"/>
          <w:tab w:val="left" w:pos="4320"/>
          <w:tab w:val="left" w:pos="7088"/>
          <w:tab w:val="right" w:pos="8306"/>
        </w:tabs>
        <w:jc w:val="both"/>
        <w:rPr>
          <w:rFonts w:ascii="Arial" w:hAnsi="Arial" w:cs="Arial"/>
          <w:lang w:val="en-US"/>
        </w:rPr>
      </w:pPr>
    </w:p>
    <w:p w14:paraId="4C0FC468" w14:textId="77777777" w:rsidR="00021AFD" w:rsidRPr="006F7FE3"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r w:rsidRPr="006F7FE3">
        <w:rPr>
          <w:rFonts w:ascii="Arial" w:hAnsi="Arial" w:cs="Arial"/>
          <w:lang w:val="en-US"/>
        </w:rPr>
        <w:tab/>
        <w:t xml:space="preserve">If, after notification, a teacher does not consider that the </w:t>
      </w:r>
      <w:r>
        <w:rPr>
          <w:rFonts w:ascii="Arial" w:hAnsi="Arial" w:cs="Arial"/>
          <w:lang w:val="en-US"/>
        </w:rPr>
        <w:t xml:space="preserve">school’s Pay Committee/relevant </w:t>
      </w:r>
      <w:r w:rsidR="007F79EB">
        <w:rPr>
          <w:rFonts w:ascii="Arial" w:hAnsi="Arial" w:cs="Arial"/>
          <w:lang w:val="en-US"/>
        </w:rPr>
        <w:t>decision-making</w:t>
      </w:r>
      <w:r>
        <w:rPr>
          <w:rFonts w:ascii="Arial" w:hAnsi="Arial" w:cs="Arial"/>
          <w:lang w:val="en-US"/>
        </w:rPr>
        <w:t xml:space="preserve"> body </w:t>
      </w:r>
      <w:r w:rsidRPr="006F7FE3">
        <w:rPr>
          <w:rFonts w:ascii="Arial" w:hAnsi="Arial" w:cs="Arial"/>
          <w:lang w:val="en-US"/>
        </w:rPr>
        <w:t>has taken all the relevant information into account they have the right to appeal against the decision.</w:t>
      </w:r>
    </w:p>
    <w:p w14:paraId="13EEBA54" w14:textId="77777777" w:rsidR="00021AFD"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486ED53F" w14:textId="77777777" w:rsidR="00325EFC" w:rsidRPr="006F7FE3" w:rsidRDefault="00325EFC"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5EF7BC95" w14:textId="4E141399" w:rsidR="00021AFD" w:rsidRPr="006F7FE3" w:rsidRDefault="00021AFD" w:rsidP="00325EFC">
      <w:pPr>
        <w:tabs>
          <w:tab w:val="left" w:pos="0"/>
          <w:tab w:val="left" w:pos="709"/>
          <w:tab w:val="center" w:pos="4153"/>
          <w:tab w:val="left" w:pos="4320"/>
          <w:tab w:val="left" w:pos="7088"/>
          <w:tab w:val="right" w:pos="8306"/>
        </w:tabs>
        <w:ind w:hanging="720"/>
        <w:jc w:val="both"/>
        <w:rPr>
          <w:rFonts w:ascii="Arial" w:hAnsi="Arial" w:cs="Arial"/>
          <w:lang w:val="en-US"/>
        </w:rPr>
      </w:pPr>
      <w:r w:rsidRPr="006F7FE3">
        <w:rPr>
          <w:rFonts w:ascii="Arial" w:hAnsi="Arial" w:cs="Arial"/>
          <w:b/>
          <w:bCs/>
          <w:lang w:val="en-US"/>
        </w:rPr>
        <w:tab/>
      </w:r>
      <w:r w:rsidR="002B2C6A">
        <w:rPr>
          <w:rFonts w:ascii="Arial" w:hAnsi="Arial" w:cs="Arial"/>
          <w:b/>
          <w:bCs/>
          <w:lang w:val="en-US"/>
        </w:rPr>
        <w:t>2</w:t>
      </w:r>
      <w:r w:rsidR="00325EFC">
        <w:rPr>
          <w:rFonts w:ascii="Arial" w:hAnsi="Arial" w:cs="Arial"/>
          <w:b/>
          <w:bCs/>
          <w:lang w:val="en-US"/>
        </w:rPr>
        <w:t>.2</w:t>
      </w:r>
      <w:r w:rsidR="00325EFC">
        <w:rPr>
          <w:rFonts w:ascii="Arial" w:hAnsi="Arial" w:cs="Arial"/>
          <w:b/>
          <w:bCs/>
          <w:lang w:val="en-US"/>
        </w:rPr>
        <w:tab/>
      </w:r>
      <w:r w:rsidRPr="006F7FE3">
        <w:rPr>
          <w:rFonts w:ascii="Arial" w:hAnsi="Arial" w:cs="Arial"/>
          <w:b/>
          <w:bCs/>
          <w:lang w:val="en-US"/>
        </w:rPr>
        <w:t>General principles</w:t>
      </w:r>
      <w:r w:rsidRPr="006F7FE3">
        <w:rPr>
          <w:rFonts w:ascii="Arial" w:hAnsi="Arial" w:cs="Arial"/>
          <w:lang w:val="en-US"/>
        </w:rPr>
        <w:t>:</w:t>
      </w:r>
    </w:p>
    <w:p w14:paraId="610A9324" w14:textId="77777777" w:rsidR="00021AFD" w:rsidRPr="006F7FE3"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6DBBC54F" w14:textId="77777777" w:rsidR="00021AFD" w:rsidRDefault="00021AFD" w:rsidP="00021AFD">
      <w:pPr>
        <w:tabs>
          <w:tab w:val="left" w:pos="0"/>
        </w:tabs>
        <w:ind w:hanging="720"/>
        <w:jc w:val="both"/>
        <w:rPr>
          <w:rFonts w:ascii="Arial" w:hAnsi="Arial" w:cs="Arial"/>
          <w:lang w:val="en-US"/>
        </w:rPr>
      </w:pPr>
      <w:r>
        <w:rPr>
          <w:rFonts w:ascii="Arial" w:hAnsi="Arial" w:cs="Arial"/>
          <w:lang w:val="en-US"/>
        </w:rPr>
        <w:tab/>
      </w:r>
      <w:r w:rsidRPr="006F7FE3">
        <w:rPr>
          <w:rFonts w:ascii="Arial" w:hAnsi="Arial" w:cs="Arial"/>
          <w:lang w:val="en-US"/>
        </w:rPr>
        <w:t xml:space="preserve">A teacher may seek a review of any determination in relation to </w:t>
      </w:r>
      <w:r>
        <w:rPr>
          <w:rFonts w:ascii="Arial" w:hAnsi="Arial" w:cs="Arial"/>
          <w:lang w:val="en-US"/>
        </w:rPr>
        <w:t>their</w:t>
      </w:r>
      <w:r w:rsidRPr="006F7FE3">
        <w:rPr>
          <w:rFonts w:ascii="Arial" w:hAnsi="Arial" w:cs="Arial"/>
          <w:lang w:val="en-US"/>
        </w:rPr>
        <w:t xml:space="preserve"> pay or any other decision taken by the </w:t>
      </w:r>
      <w:r w:rsidR="00261AB2">
        <w:rPr>
          <w:rFonts w:ascii="Arial" w:hAnsi="Arial" w:cs="Arial"/>
          <w:lang w:val="en-US"/>
        </w:rPr>
        <w:t>relevant</w:t>
      </w:r>
      <w:r w:rsidRPr="006F7FE3">
        <w:rPr>
          <w:rFonts w:ascii="Arial" w:hAnsi="Arial" w:cs="Arial"/>
          <w:lang w:val="en-US"/>
        </w:rPr>
        <w:t xml:space="preserve"> body (or a committee or individual acting with delegated authority) that affects </w:t>
      </w:r>
      <w:r>
        <w:rPr>
          <w:rFonts w:ascii="Arial" w:hAnsi="Arial" w:cs="Arial"/>
          <w:lang w:val="en-US"/>
        </w:rPr>
        <w:t>their</w:t>
      </w:r>
      <w:r w:rsidRPr="006F7FE3">
        <w:rPr>
          <w:rFonts w:ascii="Arial" w:hAnsi="Arial" w:cs="Arial"/>
          <w:lang w:val="en-US"/>
        </w:rPr>
        <w:t xml:space="preserve"> pay.</w:t>
      </w:r>
    </w:p>
    <w:p w14:paraId="578D63DB" w14:textId="77777777" w:rsidR="00021AFD" w:rsidRDefault="00021AFD" w:rsidP="00021AFD">
      <w:pPr>
        <w:tabs>
          <w:tab w:val="left" w:pos="0"/>
          <w:tab w:val="left" w:pos="360"/>
          <w:tab w:val="left" w:pos="4320"/>
          <w:tab w:val="left" w:pos="7088"/>
        </w:tabs>
        <w:jc w:val="both"/>
        <w:rPr>
          <w:rFonts w:ascii="Arial" w:hAnsi="Arial" w:cs="Arial"/>
          <w:lang w:val="en-US"/>
        </w:rPr>
      </w:pPr>
    </w:p>
    <w:p w14:paraId="663CA1A5" w14:textId="77777777" w:rsidR="00021AFD" w:rsidRPr="006F7FE3" w:rsidRDefault="00021AFD" w:rsidP="00021AFD">
      <w:pPr>
        <w:tabs>
          <w:tab w:val="left" w:pos="0"/>
          <w:tab w:val="left" w:pos="360"/>
          <w:tab w:val="left" w:pos="4320"/>
          <w:tab w:val="left" w:pos="7088"/>
        </w:tabs>
        <w:jc w:val="both"/>
        <w:rPr>
          <w:rFonts w:ascii="Arial" w:hAnsi="Arial" w:cs="Arial"/>
          <w:lang w:val="en-US"/>
        </w:rPr>
      </w:pPr>
      <w:r>
        <w:rPr>
          <w:rFonts w:ascii="Arial" w:hAnsi="Arial" w:cs="Arial"/>
          <w:lang w:val="en-US"/>
        </w:rPr>
        <w:t>T</w:t>
      </w:r>
      <w:r w:rsidRPr="006F7FE3">
        <w:rPr>
          <w:rFonts w:ascii="Arial" w:hAnsi="Arial" w:cs="Arial"/>
          <w:lang w:val="en-US"/>
        </w:rPr>
        <w:t>he decision of the appeal panel is final. There is no further internal process available once the appeal stage has been completed.</w:t>
      </w:r>
    </w:p>
    <w:p w14:paraId="3F123605" w14:textId="77777777" w:rsidR="00021AFD" w:rsidRDefault="00021AFD" w:rsidP="00021AFD">
      <w:pPr>
        <w:tabs>
          <w:tab w:val="left" w:pos="0"/>
        </w:tabs>
        <w:jc w:val="both"/>
        <w:rPr>
          <w:rFonts w:ascii="Arial" w:hAnsi="Arial" w:cs="Arial"/>
          <w:lang w:val="en-US"/>
        </w:rPr>
      </w:pPr>
    </w:p>
    <w:p w14:paraId="38AF3A0E" w14:textId="77777777" w:rsidR="00021AFD" w:rsidRDefault="00021AFD" w:rsidP="00021AFD">
      <w:pPr>
        <w:tabs>
          <w:tab w:val="left" w:pos="0"/>
        </w:tabs>
        <w:ind w:hanging="720"/>
        <w:jc w:val="both"/>
        <w:rPr>
          <w:rFonts w:ascii="Arial" w:hAnsi="Arial" w:cs="Arial"/>
          <w:lang w:val="en-US"/>
        </w:rPr>
      </w:pPr>
      <w:r>
        <w:rPr>
          <w:rFonts w:ascii="Arial" w:hAnsi="Arial" w:cs="Arial"/>
          <w:lang w:val="en-US"/>
        </w:rPr>
        <w:tab/>
      </w:r>
    </w:p>
    <w:p w14:paraId="3552F591" w14:textId="72CC6005" w:rsidR="00021AFD" w:rsidRPr="00325EFC" w:rsidRDefault="00021AFD" w:rsidP="00021AFD">
      <w:pPr>
        <w:tabs>
          <w:tab w:val="left" w:pos="0"/>
        </w:tabs>
        <w:ind w:hanging="720"/>
        <w:jc w:val="both"/>
        <w:rPr>
          <w:rFonts w:ascii="Arial" w:hAnsi="Arial" w:cs="Arial"/>
          <w:b/>
          <w:bCs/>
          <w:lang w:val="en-US"/>
        </w:rPr>
      </w:pPr>
      <w:r w:rsidRPr="00325EFC">
        <w:rPr>
          <w:rFonts w:ascii="Arial" w:hAnsi="Arial" w:cs="Arial"/>
          <w:b/>
          <w:bCs/>
          <w:lang w:val="en-US"/>
        </w:rPr>
        <w:lastRenderedPageBreak/>
        <w:tab/>
      </w:r>
      <w:r w:rsidR="002B2C6A">
        <w:rPr>
          <w:rFonts w:ascii="Arial" w:hAnsi="Arial" w:cs="Arial"/>
          <w:b/>
          <w:bCs/>
          <w:lang w:val="en-US"/>
        </w:rPr>
        <w:t>2</w:t>
      </w:r>
      <w:r w:rsidR="00325EFC" w:rsidRPr="00325EFC">
        <w:rPr>
          <w:rFonts w:ascii="Arial" w:hAnsi="Arial" w:cs="Arial"/>
          <w:b/>
          <w:bCs/>
          <w:lang w:val="en-US"/>
        </w:rPr>
        <w:t>.3</w:t>
      </w:r>
      <w:r w:rsidR="00325EFC" w:rsidRPr="00325EFC">
        <w:rPr>
          <w:rFonts w:ascii="Arial" w:hAnsi="Arial" w:cs="Arial"/>
          <w:b/>
          <w:bCs/>
          <w:lang w:val="en-US"/>
        </w:rPr>
        <w:tab/>
      </w:r>
      <w:r w:rsidRPr="00325EFC">
        <w:rPr>
          <w:rFonts w:ascii="Arial" w:hAnsi="Arial" w:cs="Arial"/>
          <w:b/>
          <w:bCs/>
          <w:lang w:val="en-US"/>
        </w:rPr>
        <w:t>Appeal Procedure</w:t>
      </w:r>
    </w:p>
    <w:p w14:paraId="4AA38448"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br/>
        <w:t>The following list</w:t>
      </w:r>
      <w:r>
        <w:rPr>
          <w:rFonts w:ascii="Arial" w:hAnsi="Arial" w:cs="Arial"/>
          <w:lang w:val="en-US"/>
        </w:rPr>
        <w:t xml:space="preserve">, which is not exhaustive, </w:t>
      </w:r>
      <w:r w:rsidRPr="006F7FE3">
        <w:rPr>
          <w:rFonts w:ascii="Arial" w:hAnsi="Arial" w:cs="Arial"/>
          <w:lang w:val="en-US"/>
        </w:rPr>
        <w:t>includes the usual reasons for seeking a review of a pay determination</w:t>
      </w:r>
      <w:r>
        <w:rPr>
          <w:rFonts w:ascii="Arial" w:hAnsi="Arial" w:cs="Arial"/>
          <w:lang w:val="en-US"/>
        </w:rPr>
        <w:t>:</w:t>
      </w:r>
    </w:p>
    <w:p w14:paraId="7E16985E" w14:textId="77777777" w:rsidR="00021AFD" w:rsidRPr="006F7FE3" w:rsidRDefault="00021AFD" w:rsidP="00021AFD">
      <w:pPr>
        <w:tabs>
          <w:tab w:val="left" w:pos="0"/>
        </w:tabs>
        <w:ind w:hanging="720"/>
        <w:jc w:val="both"/>
        <w:rPr>
          <w:rFonts w:ascii="Arial" w:hAnsi="Arial" w:cs="Arial"/>
          <w:lang w:val="en-US"/>
        </w:rPr>
      </w:pPr>
    </w:p>
    <w:p w14:paraId="43E042A9" w14:textId="77777777" w:rsidR="00021AFD" w:rsidRPr="006F7FE3" w:rsidRDefault="00021AFD" w:rsidP="00021AFD">
      <w:pPr>
        <w:tabs>
          <w:tab w:val="left" w:pos="0"/>
        </w:tabs>
        <w:ind w:hanging="720"/>
        <w:jc w:val="both"/>
        <w:rPr>
          <w:rFonts w:ascii="Arial" w:hAnsi="Arial" w:cs="Arial"/>
          <w:lang w:val="en-US"/>
        </w:rPr>
      </w:pPr>
      <w:r w:rsidRPr="006F7FE3">
        <w:rPr>
          <w:rFonts w:ascii="Arial" w:hAnsi="Arial" w:cs="Arial"/>
          <w:lang w:val="en-US"/>
        </w:rPr>
        <w:tab/>
        <w:t>That the person or committee by whom the decision was made –</w:t>
      </w:r>
      <w:r w:rsidRPr="006F7FE3">
        <w:rPr>
          <w:rFonts w:ascii="Arial" w:hAnsi="Arial" w:cs="Arial"/>
          <w:lang w:val="en-US"/>
        </w:rPr>
        <w:br/>
      </w:r>
    </w:p>
    <w:p w14:paraId="0D6A389F"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a)  incorrectly applied any provision of the school’s pay policy or</w:t>
      </w:r>
    </w:p>
    <w:p w14:paraId="3F0ADC77"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 xml:space="preserve">     incorrectly applied any provision of the Statutory pay document</w:t>
      </w:r>
    </w:p>
    <w:p w14:paraId="1EB89D9F"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b)  failed to have proper regard for statutory guidance</w:t>
      </w:r>
    </w:p>
    <w:p w14:paraId="2B838ED1"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c)  failed to take proper account of relevant evidence</w:t>
      </w:r>
    </w:p>
    <w:p w14:paraId="710AA849"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d)  took account of irrelevant or inaccurate evidence</w:t>
      </w:r>
    </w:p>
    <w:p w14:paraId="40E6F9D9"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e)  was biased</w:t>
      </w:r>
      <w:r>
        <w:rPr>
          <w:rFonts w:ascii="Arial" w:hAnsi="Arial" w:cs="Arial"/>
          <w:lang w:val="en-US"/>
        </w:rPr>
        <w:t>,</w:t>
      </w:r>
      <w:r w:rsidRPr="006F7FE3">
        <w:rPr>
          <w:rFonts w:ascii="Arial" w:hAnsi="Arial" w:cs="Arial"/>
          <w:lang w:val="en-US"/>
        </w:rPr>
        <w:t xml:space="preserve"> or</w:t>
      </w:r>
    </w:p>
    <w:p w14:paraId="780BC116"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 xml:space="preserve">f) </w:t>
      </w:r>
      <w:r w:rsidR="00006EC7">
        <w:rPr>
          <w:rFonts w:ascii="Arial" w:hAnsi="Arial" w:cs="Arial"/>
          <w:lang w:val="en-US"/>
        </w:rPr>
        <w:t xml:space="preserve">  </w:t>
      </w:r>
      <w:r w:rsidRPr="006F7FE3">
        <w:rPr>
          <w:rFonts w:ascii="Arial" w:hAnsi="Arial" w:cs="Arial"/>
          <w:lang w:val="en-US"/>
        </w:rPr>
        <w:t>otherwise unlawfully discriminated against the teacher.</w:t>
      </w:r>
    </w:p>
    <w:p w14:paraId="75FB5F3A" w14:textId="77777777" w:rsidR="00021AFD" w:rsidRPr="006F7FE3" w:rsidRDefault="00021AFD" w:rsidP="00021AFD">
      <w:pPr>
        <w:tabs>
          <w:tab w:val="left" w:pos="0"/>
        </w:tabs>
        <w:ind w:hanging="720"/>
        <w:jc w:val="both"/>
        <w:rPr>
          <w:rFonts w:ascii="Arial" w:hAnsi="Arial" w:cs="Arial"/>
          <w:lang w:val="en-US"/>
        </w:rPr>
      </w:pPr>
    </w:p>
    <w:p w14:paraId="47812630" w14:textId="77777777" w:rsidR="00021AFD" w:rsidRDefault="00021AFD" w:rsidP="00021AFD">
      <w:pPr>
        <w:tabs>
          <w:tab w:val="left" w:pos="0"/>
        </w:tabs>
        <w:ind w:hanging="720"/>
        <w:jc w:val="both"/>
        <w:rPr>
          <w:rFonts w:ascii="Arial" w:hAnsi="Arial" w:cs="Arial"/>
          <w:lang w:val="en-US"/>
        </w:rPr>
      </w:pPr>
      <w:r w:rsidRPr="006F7FE3">
        <w:rPr>
          <w:rFonts w:ascii="Arial" w:hAnsi="Arial" w:cs="Arial"/>
          <w:lang w:val="en-US"/>
        </w:rPr>
        <w:tab/>
        <w:t>The order of proceedings is as follows:</w:t>
      </w:r>
    </w:p>
    <w:p w14:paraId="40A2CB7D" w14:textId="77777777" w:rsidR="00325EFC" w:rsidRPr="006F7FE3" w:rsidRDefault="00325EFC" w:rsidP="00021AFD">
      <w:pPr>
        <w:tabs>
          <w:tab w:val="left" w:pos="0"/>
        </w:tabs>
        <w:ind w:hanging="720"/>
        <w:jc w:val="both"/>
        <w:rPr>
          <w:rFonts w:ascii="Arial" w:hAnsi="Arial" w:cs="Arial"/>
          <w:lang w:val="en-US"/>
        </w:rPr>
      </w:pPr>
    </w:p>
    <w:p w14:paraId="40656243" w14:textId="77777777" w:rsidR="00021AFD" w:rsidRPr="006F7FE3" w:rsidRDefault="00021AFD" w:rsidP="00325EFC">
      <w:pPr>
        <w:numPr>
          <w:ilvl w:val="0"/>
          <w:numId w:val="31"/>
        </w:numPr>
        <w:tabs>
          <w:tab w:val="left" w:pos="0"/>
        </w:tabs>
        <w:spacing w:after="120"/>
        <w:jc w:val="both"/>
        <w:rPr>
          <w:rFonts w:ascii="Arial" w:hAnsi="Arial" w:cs="Arial"/>
          <w:lang w:val="en-US"/>
        </w:rPr>
      </w:pPr>
      <w:r w:rsidRPr="006F7FE3">
        <w:rPr>
          <w:rFonts w:ascii="Arial" w:hAnsi="Arial" w:cs="Arial"/>
          <w:lang w:val="en-US"/>
        </w:rPr>
        <w:t>The teacher receives written confirmation of the pay determination and where applicable the basis on which the decision was made.</w:t>
      </w:r>
    </w:p>
    <w:p w14:paraId="0C7774BE" w14:textId="77777777" w:rsidR="00021AFD" w:rsidRPr="006F7FE3" w:rsidRDefault="00021AFD" w:rsidP="00021AFD">
      <w:pPr>
        <w:tabs>
          <w:tab w:val="left" w:pos="0"/>
        </w:tabs>
        <w:ind w:hanging="720"/>
        <w:jc w:val="both"/>
        <w:rPr>
          <w:rFonts w:ascii="Arial" w:hAnsi="Arial" w:cs="Arial"/>
          <w:lang w:val="en-US"/>
        </w:rPr>
      </w:pPr>
    </w:p>
    <w:p w14:paraId="5DC64CAD" w14:textId="77777777" w:rsidR="00021AFD" w:rsidRPr="006F7FE3" w:rsidRDefault="00021AFD" w:rsidP="00325EFC">
      <w:pPr>
        <w:numPr>
          <w:ilvl w:val="0"/>
          <w:numId w:val="31"/>
        </w:numPr>
        <w:tabs>
          <w:tab w:val="left" w:pos="0"/>
        </w:tabs>
        <w:jc w:val="both"/>
        <w:rPr>
          <w:rFonts w:ascii="Arial" w:hAnsi="Arial" w:cs="Arial"/>
          <w:lang w:val="en-US"/>
        </w:rPr>
      </w:pPr>
      <w:r w:rsidRPr="006F7FE3">
        <w:rPr>
          <w:rFonts w:ascii="Arial" w:hAnsi="Arial" w:cs="Arial"/>
          <w:lang w:val="en-US"/>
        </w:rPr>
        <w:t xml:space="preserve">If the teacher is not satisfied, </w:t>
      </w:r>
      <w:r>
        <w:rPr>
          <w:rFonts w:ascii="Arial" w:hAnsi="Arial" w:cs="Arial"/>
          <w:lang w:val="en-US"/>
        </w:rPr>
        <w:t>they</w:t>
      </w:r>
      <w:r w:rsidRPr="006F7FE3">
        <w:rPr>
          <w:rFonts w:ascii="Arial" w:hAnsi="Arial" w:cs="Arial"/>
          <w:lang w:val="en-US"/>
        </w:rPr>
        <w:t> should seek to resolve this by discussing the matter informally with the decision-maker within ten working days of the decision</w:t>
      </w:r>
      <w:r w:rsidR="00D51D57" w:rsidRPr="006F7FE3">
        <w:rPr>
          <w:rFonts w:ascii="Arial" w:hAnsi="Arial" w:cs="Arial"/>
          <w:lang w:val="en-US"/>
        </w:rPr>
        <w:t xml:space="preserve">. </w:t>
      </w:r>
    </w:p>
    <w:p w14:paraId="1B7876C5" w14:textId="77777777" w:rsidR="00021AFD" w:rsidRPr="006F7FE3" w:rsidRDefault="00021AFD" w:rsidP="00021AFD">
      <w:pPr>
        <w:tabs>
          <w:tab w:val="left" w:pos="0"/>
        </w:tabs>
        <w:ind w:hanging="720"/>
        <w:jc w:val="both"/>
        <w:rPr>
          <w:rFonts w:ascii="Arial" w:hAnsi="Arial" w:cs="Arial"/>
          <w:lang w:val="en-US"/>
        </w:rPr>
      </w:pPr>
    </w:p>
    <w:p w14:paraId="777128F2" w14:textId="77777777" w:rsidR="00021AFD" w:rsidRDefault="00021AFD" w:rsidP="00325EFC">
      <w:pPr>
        <w:numPr>
          <w:ilvl w:val="0"/>
          <w:numId w:val="31"/>
        </w:numPr>
        <w:tabs>
          <w:tab w:val="left" w:pos="0"/>
        </w:tabs>
        <w:jc w:val="both"/>
        <w:rPr>
          <w:rFonts w:ascii="Arial" w:hAnsi="Arial" w:cs="Arial"/>
          <w:lang w:val="en-US"/>
        </w:rPr>
      </w:pPr>
      <w:r w:rsidRPr="006F7FE3">
        <w:rPr>
          <w:rFonts w:ascii="Arial" w:hAnsi="Arial" w:cs="Arial"/>
          <w:lang w:val="en-US"/>
        </w:rPr>
        <w:t>Where this is not possible, or where the teacher continues to be dissatisfied, </w:t>
      </w:r>
      <w:r>
        <w:rPr>
          <w:rFonts w:ascii="Arial" w:hAnsi="Arial" w:cs="Arial"/>
          <w:lang w:val="en-US"/>
        </w:rPr>
        <w:t>they</w:t>
      </w:r>
      <w:r w:rsidRPr="006F7FE3">
        <w:rPr>
          <w:rFonts w:ascii="Arial" w:hAnsi="Arial" w:cs="Arial"/>
          <w:lang w:val="en-US"/>
        </w:rPr>
        <w:t xml:space="preserve"> may follow a formal appeal process.</w:t>
      </w:r>
    </w:p>
    <w:p w14:paraId="4B3CD3C2" w14:textId="77777777" w:rsidR="00021AFD" w:rsidRPr="006F7FE3" w:rsidRDefault="00021AFD" w:rsidP="00021AFD">
      <w:pPr>
        <w:tabs>
          <w:tab w:val="left" w:pos="0"/>
        </w:tabs>
        <w:ind w:hanging="720"/>
        <w:jc w:val="both"/>
        <w:rPr>
          <w:rFonts w:ascii="Arial" w:hAnsi="Arial" w:cs="Arial"/>
          <w:lang w:val="en-US"/>
        </w:rPr>
      </w:pPr>
    </w:p>
    <w:p w14:paraId="77949F73" w14:textId="77777777" w:rsidR="00021AFD" w:rsidRPr="006F7FE3" w:rsidRDefault="00021AFD" w:rsidP="00325EFC">
      <w:pPr>
        <w:numPr>
          <w:ilvl w:val="0"/>
          <w:numId w:val="31"/>
        </w:numPr>
        <w:tabs>
          <w:tab w:val="left" w:pos="0"/>
        </w:tabs>
        <w:jc w:val="both"/>
        <w:rPr>
          <w:rFonts w:ascii="Arial" w:hAnsi="Arial" w:cs="Arial"/>
          <w:lang w:val="en-US"/>
        </w:rPr>
      </w:pPr>
      <w:r w:rsidRPr="006F7FE3">
        <w:rPr>
          <w:rFonts w:ascii="Arial" w:hAnsi="Arial" w:cs="Arial"/>
          <w:lang w:val="en-US"/>
        </w:rPr>
        <w:t>The teacher should set down in writing the grounds for questioning the pay decision and send it to the person (or committee) who made the determination, within ten working days of the notification of the decision being appealed against or of the outcome of the discussion referred to above.</w:t>
      </w:r>
    </w:p>
    <w:p w14:paraId="1BB60726" w14:textId="77777777" w:rsidR="00021AFD" w:rsidRPr="006F7FE3" w:rsidRDefault="00021AFD" w:rsidP="00021AFD">
      <w:pPr>
        <w:tabs>
          <w:tab w:val="left" w:pos="0"/>
        </w:tabs>
        <w:ind w:hanging="720"/>
        <w:jc w:val="both"/>
        <w:rPr>
          <w:rFonts w:ascii="Arial" w:hAnsi="Arial" w:cs="Arial"/>
          <w:lang w:val="en-US"/>
        </w:rPr>
      </w:pPr>
    </w:p>
    <w:p w14:paraId="313D06C3" w14:textId="77777777" w:rsidR="00021AFD" w:rsidRDefault="00021AFD" w:rsidP="00325EFC">
      <w:pPr>
        <w:numPr>
          <w:ilvl w:val="0"/>
          <w:numId w:val="31"/>
        </w:numPr>
        <w:tabs>
          <w:tab w:val="left" w:pos="0"/>
        </w:tabs>
        <w:jc w:val="both"/>
        <w:rPr>
          <w:rFonts w:ascii="Arial" w:hAnsi="Arial" w:cs="Arial"/>
        </w:rPr>
      </w:pPr>
      <w:r w:rsidRPr="006F7FE3">
        <w:rPr>
          <w:rFonts w:ascii="Arial" w:hAnsi="Arial" w:cs="Arial"/>
          <w:lang w:val="en-US"/>
        </w:rPr>
        <w:t xml:space="preserve">Any appeal should be heard by a panel </w:t>
      </w:r>
      <w:r w:rsidRPr="00006EC7">
        <w:rPr>
          <w:rFonts w:ascii="Arial" w:hAnsi="Arial" w:cs="Arial"/>
          <w:lang w:val="en-US"/>
        </w:rPr>
        <w:t xml:space="preserve">of </w:t>
      </w:r>
      <w:r w:rsidR="007F79EB" w:rsidRPr="00006EC7">
        <w:rPr>
          <w:rFonts w:ascii="Arial" w:hAnsi="Arial" w:cs="Arial"/>
          <w:lang w:val="en-US"/>
        </w:rPr>
        <w:t xml:space="preserve">at least </w:t>
      </w:r>
      <w:r w:rsidRPr="00006EC7">
        <w:rPr>
          <w:rFonts w:ascii="Arial" w:hAnsi="Arial" w:cs="Arial"/>
          <w:lang w:val="en-US"/>
        </w:rPr>
        <w:t>three</w:t>
      </w:r>
      <w:r w:rsidRPr="006F7FE3">
        <w:rPr>
          <w:rFonts w:ascii="Arial" w:hAnsi="Arial" w:cs="Arial"/>
          <w:lang w:val="en-US"/>
        </w:rPr>
        <w:t xml:space="preserve"> governors</w:t>
      </w:r>
      <w:r w:rsidR="00006EC7">
        <w:rPr>
          <w:rFonts w:ascii="Arial" w:hAnsi="Arial" w:cs="Arial"/>
          <w:lang w:val="en-US"/>
        </w:rPr>
        <w:t xml:space="preserve"> (or Trustees or equivalent)</w:t>
      </w:r>
      <w:r w:rsidRPr="006F7FE3">
        <w:rPr>
          <w:rFonts w:ascii="Arial" w:hAnsi="Arial" w:cs="Arial"/>
          <w:lang w:val="en-US"/>
        </w:rPr>
        <w:t xml:space="preserve"> who were not involved in the original determination normally within 20 working days of the receipt of the written appeal notification</w:t>
      </w:r>
      <w:r>
        <w:rPr>
          <w:rFonts w:ascii="Arial" w:hAnsi="Arial" w:cs="Arial"/>
          <w:lang w:val="en-US"/>
        </w:rPr>
        <w:t xml:space="preserve"> </w:t>
      </w:r>
      <w:r w:rsidRPr="00E13A43">
        <w:rPr>
          <w:rFonts w:ascii="Arial" w:hAnsi="Arial" w:cs="Arial"/>
        </w:rPr>
        <w:t>and giving the employee at least 10 working days</w:t>
      </w:r>
      <w:r w:rsidRPr="00E13A43">
        <w:rPr>
          <w:rFonts w:ascii="Arial" w:hAnsi="Arial" w:cs="Arial" w:hint="eastAsia"/>
        </w:rPr>
        <w:t>’</w:t>
      </w:r>
      <w:r w:rsidRPr="00E13A43">
        <w:rPr>
          <w:rFonts w:ascii="Arial" w:hAnsi="Arial" w:cs="Arial"/>
        </w:rPr>
        <w:t xml:space="preserve"> notice of the date of</w:t>
      </w:r>
      <w:r>
        <w:rPr>
          <w:rFonts w:ascii="Arial" w:hAnsi="Arial" w:cs="Arial"/>
        </w:rPr>
        <w:t xml:space="preserve"> </w:t>
      </w:r>
      <w:r w:rsidRPr="00E13A43">
        <w:rPr>
          <w:rFonts w:ascii="Arial" w:hAnsi="Arial" w:cs="Arial"/>
        </w:rPr>
        <w:t>the appeal hearing.</w:t>
      </w:r>
    </w:p>
    <w:p w14:paraId="0D392509" w14:textId="77777777" w:rsidR="00021AFD" w:rsidRPr="00E13A43" w:rsidRDefault="00021AFD" w:rsidP="00021AFD">
      <w:pPr>
        <w:tabs>
          <w:tab w:val="left" w:pos="0"/>
        </w:tabs>
        <w:ind w:hanging="720"/>
        <w:jc w:val="both"/>
        <w:rPr>
          <w:rFonts w:ascii="Arial" w:hAnsi="Arial" w:cs="Arial"/>
        </w:rPr>
      </w:pPr>
    </w:p>
    <w:p w14:paraId="644E749A" w14:textId="77777777" w:rsidR="00021AFD" w:rsidRDefault="00021AFD" w:rsidP="00325EFC">
      <w:pPr>
        <w:numPr>
          <w:ilvl w:val="0"/>
          <w:numId w:val="31"/>
        </w:numPr>
        <w:tabs>
          <w:tab w:val="left" w:pos="0"/>
        </w:tabs>
        <w:jc w:val="both"/>
        <w:rPr>
          <w:rFonts w:ascii="Arial" w:hAnsi="Arial" w:cs="Arial"/>
        </w:rPr>
      </w:pPr>
      <w:r w:rsidRPr="00E13A43">
        <w:rPr>
          <w:rFonts w:ascii="Arial" w:hAnsi="Arial" w:cs="Arial"/>
        </w:rPr>
        <w:t>For any hearing the employee is entitled to be accompanied by a colleague or union</w:t>
      </w:r>
      <w:r>
        <w:rPr>
          <w:rFonts w:ascii="Arial" w:hAnsi="Arial" w:cs="Arial"/>
        </w:rPr>
        <w:t xml:space="preserve"> </w:t>
      </w:r>
      <w:r w:rsidRPr="00E13A43">
        <w:rPr>
          <w:rFonts w:ascii="Arial" w:hAnsi="Arial" w:cs="Arial"/>
        </w:rPr>
        <w:t>representative. Each step and action of this process must be taken without unreasonable</w:t>
      </w:r>
      <w:r>
        <w:rPr>
          <w:rFonts w:ascii="Arial" w:hAnsi="Arial" w:cs="Arial"/>
        </w:rPr>
        <w:t xml:space="preserve"> </w:t>
      </w:r>
      <w:r w:rsidRPr="00E13A43">
        <w:rPr>
          <w:rFonts w:ascii="Arial" w:hAnsi="Arial" w:cs="Arial"/>
        </w:rPr>
        <w:t>delay. The timing and location of the formal meeting must be reasonable and must allow</w:t>
      </w:r>
      <w:r>
        <w:rPr>
          <w:rFonts w:ascii="Arial" w:hAnsi="Arial" w:cs="Arial"/>
        </w:rPr>
        <w:t xml:space="preserve"> </w:t>
      </w:r>
      <w:r w:rsidRPr="00E13A43">
        <w:rPr>
          <w:rFonts w:ascii="Arial" w:hAnsi="Arial" w:cs="Arial"/>
        </w:rPr>
        <w:t>both parties to attend and explain their case.</w:t>
      </w:r>
    </w:p>
    <w:p w14:paraId="30DC29D6" w14:textId="77777777" w:rsidR="00021AFD" w:rsidRDefault="00021AFD" w:rsidP="00021AFD">
      <w:pPr>
        <w:tabs>
          <w:tab w:val="left" w:pos="0"/>
        </w:tabs>
        <w:ind w:hanging="720"/>
        <w:jc w:val="both"/>
        <w:rPr>
          <w:rFonts w:ascii="Arial" w:hAnsi="Arial" w:cs="Arial"/>
        </w:rPr>
      </w:pPr>
    </w:p>
    <w:p w14:paraId="093DD42E" w14:textId="77777777" w:rsidR="00021AFD" w:rsidRPr="006F7FE3" w:rsidRDefault="00021AFD" w:rsidP="00325EFC">
      <w:pPr>
        <w:numPr>
          <w:ilvl w:val="0"/>
          <w:numId w:val="31"/>
        </w:numPr>
        <w:tabs>
          <w:tab w:val="left" w:pos="0"/>
          <w:tab w:val="left" w:pos="709"/>
          <w:tab w:val="center" w:pos="4153"/>
          <w:tab w:val="left" w:pos="4320"/>
          <w:tab w:val="left" w:pos="7088"/>
          <w:tab w:val="right" w:pos="8306"/>
        </w:tabs>
        <w:jc w:val="both"/>
        <w:rPr>
          <w:rFonts w:ascii="Arial" w:hAnsi="Arial" w:cs="Arial"/>
          <w:lang w:val="en-US"/>
        </w:rPr>
      </w:pPr>
      <w:r w:rsidRPr="006F7FE3">
        <w:rPr>
          <w:rFonts w:ascii="Arial" w:hAnsi="Arial" w:cs="Arial"/>
          <w:lang w:val="en-US"/>
        </w:rPr>
        <w:t>At the appeal hearing, the appellant will set out the reasons why they consider the salary assessment to be inappropriate and provide evidence to support their case</w:t>
      </w:r>
      <w:r w:rsidR="00D51D57" w:rsidRPr="006F7FE3">
        <w:rPr>
          <w:rFonts w:ascii="Arial" w:hAnsi="Arial" w:cs="Arial"/>
          <w:lang w:val="en-US"/>
        </w:rPr>
        <w:t xml:space="preserve">. </w:t>
      </w:r>
      <w:r w:rsidRPr="006F7FE3">
        <w:rPr>
          <w:rFonts w:ascii="Arial" w:hAnsi="Arial" w:cs="Arial"/>
          <w:lang w:val="en-US"/>
        </w:rPr>
        <w:t xml:space="preserve">The </w:t>
      </w:r>
      <w:r>
        <w:rPr>
          <w:rFonts w:ascii="Arial" w:hAnsi="Arial" w:cs="Arial"/>
          <w:lang w:val="en-US"/>
        </w:rPr>
        <w:t>H</w:t>
      </w:r>
      <w:r w:rsidRPr="006F7FE3">
        <w:rPr>
          <w:rFonts w:ascii="Arial" w:hAnsi="Arial" w:cs="Arial"/>
          <w:lang w:val="en-US"/>
        </w:rPr>
        <w:t xml:space="preserve">eadteacher will be called to give evidence as to the information that was provided to the initial salary </w:t>
      </w:r>
      <w:r w:rsidRPr="006F7FE3">
        <w:rPr>
          <w:rFonts w:ascii="Arial" w:hAnsi="Arial" w:cs="Arial"/>
          <w:lang w:val="en-US"/>
        </w:rPr>
        <w:lastRenderedPageBreak/>
        <w:t>review committee that will have guided their considerations</w:t>
      </w:r>
      <w:r w:rsidR="00D51D57" w:rsidRPr="006F7FE3">
        <w:rPr>
          <w:rFonts w:ascii="Arial" w:hAnsi="Arial" w:cs="Arial"/>
          <w:lang w:val="en-US"/>
        </w:rPr>
        <w:t xml:space="preserve">. </w:t>
      </w:r>
      <w:r w:rsidRPr="006F7FE3">
        <w:rPr>
          <w:rFonts w:ascii="Arial" w:hAnsi="Arial" w:cs="Arial"/>
          <w:lang w:val="en-US"/>
        </w:rPr>
        <w:t>The Chairman or another member of the initial salary review committee will then explain the reasons for the decision that was taken.</w:t>
      </w:r>
    </w:p>
    <w:p w14:paraId="2401AF98" w14:textId="77777777" w:rsidR="00021AFD" w:rsidRDefault="00021AFD" w:rsidP="00021AFD">
      <w:pPr>
        <w:tabs>
          <w:tab w:val="left" w:pos="0"/>
        </w:tabs>
        <w:ind w:hanging="720"/>
        <w:jc w:val="both"/>
        <w:rPr>
          <w:rFonts w:ascii="Arial" w:hAnsi="Arial" w:cs="Arial"/>
        </w:rPr>
      </w:pPr>
    </w:p>
    <w:p w14:paraId="6FBA2D9D" w14:textId="77777777" w:rsidR="00021AFD" w:rsidRDefault="00021AFD" w:rsidP="00325EFC">
      <w:pPr>
        <w:numPr>
          <w:ilvl w:val="0"/>
          <w:numId w:val="31"/>
        </w:numPr>
        <w:tabs>
          <w:tab w:val="left" w:pos="0"/>
        </w:tabs>
        <w:jc w:val="both"/>
        <w:rPr>
          <w:rFonts w:ascii="Arial" w:hAnsi="Arial" w:cs="Arial"/>
        </w:rPr>
      </w:pPr>
      <w:r w:rsidRPr="00E13A43">
        <w:rPr>
          <w:rFonts w:ascii="Arial" w:hAnsi="Arial" w:cs="Arial"/>
        </w:rPr>
        <w:t>This procedure performs the function of the grievance procedure and therefore pay</w:t>
      </w:r>
      <w:r>
        <w:rPr>
          <w:rFonts w:ascii="Arial" w:hAnsi="Arial" w:cs="Arial"/>
        </w:rPr>
        <w:t xml:space="preserve"> </w:t>
      </w:r>
      <w:r w:rsidRPr="00E13A43">
        <w:rPr>
          <w:rFonts w:ascii="Arial" w:hAnsi="Arial" w:cs="Arial"/>
        </w:rPr>
        <w:t xml:space="preserve">decisions </w:t>
      </w:r>
      <w:r w:rsidR="007F79EB" w:rsidRPr="00006EC7">
        <w:rPr>
          <w:rFonts w:ascii="Arial" w:hAnsi="Arial" w:cs="Arial"/>
        </w:rPr>
        <w:t>cannot</w:t>
      </w:r>
      <w:r w:rsidRPr="00006EC7">
        <w:rPr>
          <w:rFonts w:ascii="Arial" w:hAnsi="Arial" w:cs="Arial"/>
        </w:rPr>
        <w:t xml:space="preserve"> </w:t>
      </w:r>
      <w:r w:rsidRPr="00E13A43">
        <w:rPr>
          <w:rFonts w:ascii="Arial" w:hAnsi="Arial" w:cs="Arial"/>
        </w:rPr>
        <w:t>be reopened under the general grievance procedures.</w:t>
      </w:r>
    </w:p>
    <w:p w14:paraId="5474C03E" w14:textId="77777777" w:rsidR="00021AFD" w:rsidRPr="00E13A43" w:rsidRDefault="00021AFD" w:rsidP="00021AFD">
      <w:pPr>
        <w:tabs>
          <w:tab w:val="left" w:pos="0"/>
        </w:tabs>
        <w:ind w:hanging="720"/>
        <w:jc w:val="both"/>
        <w:rPr>
          <w:rFonts w:ascii="Arial" w:hAnsi="Arial" w:cs="Arial"/>
        </w:rPr>
      </w:pPr>
    </w:p>
    <w:p w14:paraId="1DFFED0E" w14:textId="77777777" w:rsidR="00021AFD" w:rsidRDefault="00325EFC" w:rsidP="00325EFC">
      <w:pPr>
        <w:numPr>
          <w:ilvl w:val="0"/>
          <w:numId w:val="31"/>
        </w:numPr>
        <w:tabs>
          <w:tab w:val="left" w:pos="0"/>
        </w:tabs>
        <w:jc w:val="both"/>
        <w:rPr>
          <w:rFonts w:ascii="Arial" w:hAnsi="Arial" w:cs="Arial"/>
          <w:lang w:val="en-US"/>
        </w:rPr>
      </w:pPr>
      <w:r>
        <w:rPr>
          <w:rFonts w:ascii="Arial" w:hAnsi="Arial" w:cs="Arial"/>
        </w:rPr>
        <w:t>In</w:t>
      </w:r>
      <w:r w:rsidR="00021AFD" w:rsidRPr="00E13A43">
        <w:rPr>
          <w:rFonts w:ascii="Arial" w:hAnsi="Arial" w:cs="Arial"/>
        </w:rPr>
        <w:t xml:space="preserve"> the event of a complaint by the Headteacher, the Chair of Governors will act as the</w:t>
      </w:r>
      <w:r w:rsidR="00021AFD">
        <w:rPr>
          <w:rFonts w:ascii="Arial" w:hAnsi="Arial" w:cs="Arial"/>
        </w:rPr>
        <w:t xml:space="preserve"> </w:t>
      </w:r>
      <w:r w:rsidR="00021AFD" w:rsidRPr="00E13A43">
        <w:rPr>
          <w:rFonts w:ascii="Arial" w:hAnsi="Arial" w:cs="Arial"/>
        </w:rPr>
        <w:t>Review Officer, unless the Chair has been previously involved in the performance review</w:t>
      </w:r>
      <w:r w:rsidR="00021AFD">
        <w:rPr>
          <w:rFonts w:ascii="Arial" w:hAnsi="Arial" w:cs="Arial"/>
        </w:rPr>
        <w:t xml:space="preserve"> </w:t>
      </w:r>
      <w:r w:rsidR="00021AFD" w:rsidRPr="00E13A43">
        <w:rPr>
          <w:rFonts w:ascii="Arial" w:hAnsi="Arial" w:cs="Arial"/>
        </w:rPr>
        <w:t>proceedings. In this case another non-staff Governor should act as the Review Officer.</w:t>
      </w:r>
      <w:r w:rsidR="00021AFD" w:rsidRPr="006F7FE3">
        <w:rPr>
          <w:rFonts w:ascii="Arial" w:hAnsi="Arial" w:cs="Arial"/>
          <w:lang w:val="en-US"/>
        </w:rPr>
        <w:t xml:space="preserve"> </w:t>
      </w:r>
    </w:p>
    <w:p w14:paraId="7E360674" w14:textId="77777777" w:rsidR="00021AFD" w:rsidRDefault="00021AFD" w:rsidP="00021AFD">
      <w:pPr>
        <w:tabs>
          <w:tab w:val="left" w:pos="0"/>
        </w:tabs>
        <w:ind w:hanging="720"/>
        <w:jc w:val="both"/>
        <w:rPr>
          <w:rFonts w:ascii="Arial" w:hAnsi="Arial" w:cs="Arial"/>
          <w:lang w:val="en-US"/>
        </w:rPr>
      </w:pPr>
    </w:p>
    <w:p w14:paraId="79A27E35" w14:textId="77777777" w:rsidR="00021AFD" w:rsidRPr="006F7FE3" w:rsidRDefault="00021AFD" w:rsidP="00325EFC">
      <w:pPr>
        <w:numPr>
          <w:ilvl w:val="0"/>
          <w:numId w:val="31"/>
        </w:numPr>
        <w:tabs>
          <w:tab w:val="left" w:pos="0"/>
          <w:tab w:val="left" w:pos="709"/>
          <w:tab w:val="center" w:pos="4153"/>
          <w:tab w:val="left" w:pos="4320"/>
          <w:tab w:val="left" w:pos="7088"/>
          <w:tab w:val="right" w:pos="8306"/>
        </w:tabs>
        <w:jc w:val="both"/>
        <w:rPr>
          <w:rFonts w:ascii="Arial" w:hAnsi="Arial" w:cs="Arial"/>
          <w:lang w:val="en-US"/>
        </w:rPr>
      </w:pPr>
      <w:r w:rsidRPr="006F7FE3">
        <w:rPr>
          <w:rFonts w:ascii="Arial" w:hAnsi="Arial" w:cs="Arial"/>
          <w:lang w:val="en-US"/>
        </w:rPr>
        <w:t>The appeal committee will retire to consider any new evidence that has been presented and may either:</w:t>
      </w:r>
    </w:p>
    <w:p w14:paraId="69D0B103" w14:textId="77777777" w:rsidR="00021AFD" w:rsidRPr="006F7FE3"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0623A060" w14:textId="77777777" w:rsidR="00021AFD" w:rsidRPr="006F7FE3" w:rsidRDefault="00021AFD" w:rsidP="00325EFC">
      <w:pPr>
        <w:numPr>
          <w:ilvl w:val="0"/>
          <w:numId w:val="30"/>
        </w:numPr>
        <w:tabs>
          <w:tab w:val="left" w:pos="360"/>
          <w:tab w:val="left" w:pos="993"/>
          <w:tab w:val="left" w:pos="4320"/>
          <w:tab w:val="left" w:pos="7088"/>
        </w:tabs>
        <w:ind w:left="0" w:firstLine="709"/>
        <w:jc w:val="both"/>
        <w:rPr>
          <w:rFonts w:ascii="Arial" w:hAnsi="Arial" w:cs="Arial"/>
          <w:lang w:val="en-US"/>
        </w:rPr>
      </w:pPr>
      <w:r w:rsidRPr="006F7FE3">
        <w:rPr>
          <w:rFonts w:ascii="Arial" w:hAnsi="Arial" w:cs="Arial"/>
          <w:lang w:val="en-US"/>
        </w:rPr>
        <w:t>Uphold the appeal and award additional salary spinal point(s)</w:t>
      </w:r>
      <w:r w:rsidR="00D51D57" w:rsidRPr="006F7FE3">
        <w:rPr>
          <w:rFonts w:ascii="Arial" w:hAnsi="Arial" w:cs="Arial"/>
          <w:lang w:val="en-US"/>
        </w:rPr>
        <w:t xml:space="preserve">. </w:t>
      </w:r>
    </w:p>
    <w:p w14:paraId="1FCC4603" w14:textId="77777777" w:rsidR="00021AFD" w:rsidRPr="00E13A43" w:rsidRDefault="00021AFD" w:rsidP="00325EFC">
      <w:pPr>
        <w:numPr>
          <w:ilvl w:val="0"/>
          <w:numId w:val="30"/>
        </w:numPr>
        <w:tabs>
          <w:tab w:val="left" w:pos="360"/>
          <w:tab w:val="left" w:pos="993"/>
          <w:tab w:val="left" w:pos="4320"/>
          <w:tab w:val="left" w:pos="7088"/>
        </w:tabs>
        <w:ind w:left="0" w:firstLine="709"/>
        <w:jc w:val="both"/>
        <w:rPr>
          <w:rFonts w:ascii="Arial" w:hAnsi="Arial" w:cs="Arial"/>
          <w:lang w:val="en-US"/>
        </w:rPr>
      </w:pPr>
      <w:r w:rsidRPr="006F7FE3">
        <w:rPr>
          <w:rFonts w:ascii="Arial" w:hAnsi="Arial" w:cs="Arial"/>
          <w:lang w:val="en-US"/>
        </w:rPr>
        <w:t>reject the appeal.</w:t>
      </w:r>
    </w:p>
    <w:p w14:paraId="7AA6B156" w14:textId="77777777" w:rsidR="00021AFD" w:rsidRDefault="00021AFD" w:rsidP="00021AFD">
      <w:pPr>
        <w:tabs>
          <w:tab w:val="left" w:pos="0"/>
        </w:tabs>
        <w:ind w:hanging="720"/>
        <w:jc w:val="both"/>
        <w:rPr>
          <w:rFonts w:ascii="Arial" w:hAnsi="Arial" w:cs="Arial"/>
          <w:lang w:val="en-US"/>
        </w:rPr>
      </w:pPr>
    </w:p>
    <w:p w14:paraId="67EE1EAF" w14:textId="77777777" w:rsidR="00021AFD" w:rsidRPr="006F7FE3" w:rsidRDefault="00021AFD" w:rsidP="00325EFC">
      <w:pPr>
        <w:numPr>
          <w:ilvl w:val="0"/>
          <w:numId w:val="31"/>
        </w:numPr>
        <w:tabs>
          <w:tab w:val="left" w:pos="0"/>
          <w:tab w:val="left" w:pos="709"/>
          <w:tab w:val="center" w:pos="4153"/>
          <w:tab w:val="left" w:pos="4320"/>
          <w:tab w:val="left" w:pos="7088"/>
          <w:tab w:val="right" w:pos="8306"/>
        </w:tabs>
        <w:jc w:val="both"/>
        <w:rPr>
          <w:rFonts w:ascii="Arial" w:hAnsi="Arial" w:cs="Arial"/>
          <w:lang w:val="en-US"/>
        </w:rPr>
      </w:pPr>
      <w:r w:rsidRPr="006F7FE3">
        <w:rPr>
          <w:rFonts w:ascii="Arial" w:hAnsi="Arial" w:cs="Arial"/>
          <w:lang w:val="en-US"/>
        </w:rPr>
        <w:t>The decision of the appeal panel will be given in writing</w:t>
      </w:r>
      <w:r>
        <w:rPr>
          <w:rFonts w:ascii="Arial" w:hAnsi="Arial" w:cs="Arial"/>
          <w:lang w:val="en-US"/>
        </w:rPr>
        <w:t xml:space="preserve"> within 5 calendar days</w:t>
      </w:r>
      <w:r w:rsidRPr="006F7FE3">
        <w:rPr>
          <w:rFonts w:ascii="Arial" w:hAnsi="Arial" w:cs="Arial"/>
          <w:lang w:val="en-US"/>
        </w:rPr>
        <w:t>, and where the appeal is rejected will include a note of the evidence considered and the reasons for the decisio</w:t>
      </w:r>
      <w:r>
        <w:rPr>
          <w:rFonts w:ascii="Arial" w:hAnsi="Arial" w:cs="Arial"/>
          <w:lang w:val="en-US"/>
        </w:rPr>
        <w:t>n.</w:t>
      </w:r>
    </w:p>
    <w:p w14:paraId="351C15E3" w14:textId="77777777" w:rsidR="00021AFD" w:rsidRDefault="00021AFD" w:rsidP="00021AFD"/>
    <w:p w14:paraId="1180780A" w14:textId="77777777" w:rsidR="00E507DD" w:rsidRDefault="00E507DD" w:rsidP="00F231BF">
      <w:pPr>
        <w:pStyle w:val="Numberedparagraphs"/>
        <w:numPr>
          <w:ilvl w:val="0"/>
          <w:numId w:val="0"/>
        </w:numPr>
      </w:pPr>
    </w:p>
    <w:p w14:paraId="0889D18E" w14:textId="77777777" w:rsidR="00E507DD" w:rsidRDefault="00E507DD" w:rsidP="00F231BF">
      <w:pPr>
        <w:pStyle w:val="Numberedparagraphs"/>
        <w:numPr>
          <w:ilvl w:val="0"/>
          <w:numId w:val="0"/>
        </w:numPr>
      </w:pPr>
    </w:p>
    <w:p w14:paraId="2A38F7B9" w14:textId="76F4FEBA" w:rsidR="00E507DD" w:rsidRPr="006F7FE3" w:rsidRDefault="00E507DD" w:rsidP="00E507DD">
      <w:pPr>
        <w:overflowPunct w:val="0"/>
        <w:autoSpaceDE w:val="0"/>
        <w:autoSpaceDN w:val="0"/>
        <w:adjustRightInd w:val="0"/>
        <w:jc w:val="both"/>
        <w:textAlignment w:val="baseline"/>
        <w:rPr>
          <w:rFonts w:ascii="Arial" w:hAnsi="Arial" w:cs="Arial"/>
          <w:b/>
        </w:rPr>
      </w:pPr>
      <w:r>
        <w:br w:type="page"/>
      </w:r>
      <w:r w:rsidRPr="00021AFD">
        <w:rPr>
          <w:rFonts w:ascii="Arial" w:hAnsi="Arial" w:cs="Arial"/>
          <w:b/>
          <w:bCs/>
        </w:rPr>
        <w:lastRenderedPageBreak/>
        <w:t>A</w:t>
      </w:r>
      <w:r w:rsidR="00325EFC">
        <w:rPr>
          <w:rFonts w:ascii="Arial" w:hAnsi="Arial" w:cs="Arial"/>
          <w:b/>
          <w:bCs/>
        </w:rPr>
        <w:t>PPENDIX</w:t>
      </w:r>
      <w:r w:rsidRPr="00021AFD">
        <w:rPr>
          <w:rFonts w:ascii="Arial" w:hAnsi="Arial" w:cs="Arial"/>
          <w:b/>
          <w:bCs/>
        </w:rPr>
        <w:t xml:space="preserve"> </w:t>
      </w:r>
      <w:r w:rsidR="002B2C6A">
        <w:rPr>
          <w:rFonts w:ascii="Arial" w:hAnsi="Arial" w:cs="Arial"/>
          <w:b/>
          <w:bCs/>
        </w:rPr>
        <w:t>3</w:t>
      </w:r>
      <w:r w:rsidRPr="00021AFD">
        <w:rPr>
          <w:rFonts w:ascii="Arial" w:hAnsi="Arial" w:cs="Arial"/>
          <w:b/>
          <w:bCs/>
        </w:rPr>
        <w:t xml:space="preserve"> - APPLICATIONS </w:t>
      </w:r>
      <w:r w:rsidRPr="006F7FE3">
        <w:rPr>
          <w:rFonts w:ascii="Arial" w:hAnsi="Arial" w:cs="Arial"/>
          <w:b/>
        </w:rPr>
        <w:t xml:space="preserve">TO </w:t>
      </w:r>
      <w:r w:rsidR="00021AFD">
        <w:rPr>
          <w:rFonts w:ascii="Arial" w:hAnsi="Arial" w:cs="Arial"/>
          <w:b/>
        </w:rPr>
        <w:t>MOVE TO</w:t>
      </w:r>
      <w:r w:rsidRPr="006F7FE3">
        <w:rPr>
          <w:rFonts w:ascii="Arial" w:hAnsi="Arial" w:cs="Arial"/>
          <w:b/>
        </w:rPr>
        <w:t xml:space="preserve"> THE UPPER PAY RANGE</w:t>
      </w:r>
    </w:p>
    <w:p w14:paraId="66844474"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7B430495" w14:textId="77777777" w:rsidR="00E507DD" w:rsidRDefault="00E507DD" w:rsidP="00E507DD">
      <w:pPr>
        <w:pStyle w:val="Numberedparagraphs"/>
        <w:numPr>
          <w:ilvl w:val="0"/>
          <w:numId w:val="0"/>
        </w:numPr>
        <w:jc w:val="both"/>
      </w:pPr>
      <w:r w:rsidRPr="006F7FE3">
        <w:rPr>
          <w:rFonts w:cs="Arial"/>
        </w:rPr>
        <w:t>Any qualified teacher can apply to be paid on the Upper Pay Range</w:t>
      </w:r>
      <w:r>
        <w:rPr>
          <w:rFonts w:cs="Arial"/>
        </w:rPr>
        <w:t xml:space="preserve"> </w:t>
      </w:r>
      <w:r w:rsidRPr="00ED4770">
        <w:t>and any such application must be assessed in line with this policy.  It is the responsibility of the teacher to decide whether or not they wish to apply to b</w:t>
      </w:r>
      <w:r>
        <w:t xml:space="preserve">e paid on the upper pay range. </w:t>
      </w:r>
    </w:p>
    <w:p w14:paraId="5513BE4A" w14:textId="77777777" w:rsidR="00006EC7" w:rsidRDefault="00E507DD" w:rsidP="00E507DD">
      <w:pPr>
        <w:pStyle w:val="Numberedparagraphs"/>
        <w:numPr>
          <w:ilvl w:val="0"/>
          <w:numId w:val="0"/>
        </w:numPr>
        <w:jc w:val="both"/>
      </w:pPr>
      <w:r w:rsidRPr="00006EC7">
        <w:t xml:space="preserve">Applications may be made once a year. </w:t>
      </w:r>
    </w:p>
    <w:p w14:paraId="717807F4" w14:textId="77777777" w:rsidR="00006EC7" w:rsidRPr="00006EC7" w:rsidRDefault="00E507DD" w:rsidP="00E507DD">
      <w:pPr>
        <w:pStyle w:val="Numberedparagraphs"/>
        <w:numPr>
          <w:ilvl w:val="0"/>
          <w:numId w:val="0"/>
        </w:numPr>
        <w:jc w:val="both"/>
        <w:rPr>
          <w:color w:val="FF0000"/>
          <w:lang w:val="en-US"/>
        </w:rPr>
      </w:pPr>
      <w:r w:rsidRPr="00006EC7">
        <w:rPr>
          <w:color w:val="FF0000"/>
          <w:lang w:val="en-US"/>
        </w:rPr>
        <w:t xml:space="preserve">An application can be made at any point in the current academic year for payment on the upper pay range to be made from the following September. </w:t>
      </w:r>
    </w:p>
    <w:p w14:paraId="24D60B23" w14:textId="77777777" w:rsidR="00006EC7" w:rsidRPr="00006EC7" w:rsidRDefault="00006EC7" w:rsidP="00E507DD">
      <w:pPr>
        <w:pStyle w:val="Numberedparagraphs"/>
        <w:numPr>
          <w:ilvl w:val="0"/>
          <w:numId w:val="0"/>
        </w:numPr>
        <w:jc w:val="both"/>
        <w:rPr>
          <w:b/>
          <w:bCs/>
          <w:color w:val="FF0000"/>
          <w:lang w:val="en-US"/>
        </w:rPr>
      </w:pPr>
      <w:r w:rsidRPr="00006EC7">
        <w:rPr>
          <w:b/>
          <w:bCs/>
          <w:color w:val="FF0000"/>
          <w:lang w:val="en-US"/>
        </w:rPr>
        <w:t>Or</w:t>
      </w:r>
    </w:p>
    <w:p w14:paraId="4275FBFB" w14:textId="77777777" w:rsidR="00006EC7" w:rsidRDefault="00006EC7" w:rsidP="00E507DD">
      <w:pPr>
        <w:pStyle w:val="Numberedparagraphs"/>
        <w:numPr>
          <w:ilvl w:val="0"/>
          <w:numId w:val="0"/>
        </w:numPr>
        <w:jc w:val="both"/>
        <w:rPr>
          <w:color w:val="FF0000"/>
          <w:lang w:val="en-US"/>
        </w:rPr>
      </w:pPr>
      <w:r w:rsidRPr="00006EC7">
        <w:rPr>
          <w:color w:val="FF0000"/>
          <w:lang w:val="en-US"/>
        </w:rPr>
        <w:t>Applications to move to the Upper Pay Range must be made by [insert date].</w:t>
      </w:r>
    </w:p>
    <w:p w14:paraId="4350A3DA" w14:textId="77777777" w:rsidR="00006EC7" w:rsidRPr="00111D3D" w:rsidRDefault="00006EC7" w:rsidP="00E507DD">
      <w:pPr>
        <w:pStyle w:val="Numberedparagraphs"/>
        <w:numPr>
          <w:ilvl w:val="0"/>
          <w:numId w:val="0"/>
        </w:numPr>
        <w:jc w:val="both"/>
        <w:rPr>
          <w:i/>
          <w:iCs/>
          <w:lang w:val="en-US"/>
        </w:rPr>
      </w:pPr>
      <w:r w:rsidRPr="00111D3D">
        <w:rPr>
          <w:i/>
          <w:iCs/>
          <w:highlight w:val="yellow"/>
          <w:lang w:val="en-US"/>
        </w:rPr>
        <w:t>Delete as appropriate</w:t>
      </w:r>
    </w:p>
    <w:p w14:paraId="07AAA99B" w14:textId="77777777" w:rsidR="00E507DD" w:rsidRPr="00006EC7" w:rsidRDefault="00E507DD" w:rsidP="00E507DD">
      <w:pPr>
        <w:pStyle w:val="Numberedparagraphs"/>
        <w:numPr>
          <w:ilvl w:val="0"/>
          <w:numId w:val="0"/>
        </w:numPr>
        <w:jc w:val="both"/>
        <w:rPr>
          <w:lang w:val="en-US"/>
        </w:rPr>
      </w:pPr>
      <w:r w:rsidRPr="00006EC7">
        <w:rPr>
          <w:lang w:val="en-US"/>
        </w:rPr>
        <w:t>An application made</w:t>
      </w:r>
      <w:r w:rsidR="00006EC7" w:rsidRPr="00006EC7">
        <w:rPr>
          <w:lang w:val="en-US"/>
        </w:rPr>
        <w:t xml:space="preserve"> between 1 September and</w:t>
      </w:r>
      <w:r w:rsidRPr="00006EC7">
        <w:rPr>
          <w:lang w:val="en-US"/>
        </w:rPr>
        <w:t xml:space="preserve"> up to 31 October for consideration</w:t>
      </w:r>
      <w:r w:rsidR="00006EC7" w:rsidRPr="00006EC7">
        <w:rPr>
          <w:lang w:val="en-US"/>
        </w:rPr>
        <w:t xml:space="preserve">, if successful </w:t>
      </w:r>
      <w:r w:rsidRPr="00006EC7">
        <w:rPr>
          <w:lang w:val="en-US"/>
        </w:rPr>
        <w:t xml:space="preserve">will be backdated to 1 September. </w:t>
      </w:r>
    </w:p>
    <w:p w14:paraId="393956C2"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All applications should include the results of the two most recent appraisals</w:t>
      </w:r>
      <w:r w:rsidR="007F79EB">
        <w:rPr>
          <w:rFonts w:ascii="Arial" w:hAnsi="Arial" w:cs="Arial"/>
        </w:rPr>
        <w:t>.</w:t>
      </w:r>
      <w:r w:rsidRPr="006F7FE3">
        <w:rPr>
          <w:rFonts w:ascii="Arial" w:hAnsi="Arial" w:cs="Arial"/>
        </w:rPr>
        <w:t xml:space="preserve">  Where such information is not applicable or available, </w:t>
      </w:r>
      <w:r w:rsidR="00F6345A" w:rsidRPr="006F7FE3">
        <w:rPr>
          <w:rFonts w:ascii="Arial" w:hAnsi="Arial" w:cs="Arial"/>
        </w:rPr>
        <w:t>e.g.,</w:t>
      </w:r>
      <w:r w:rsidRPr="006F7FE3">
        <w:rPr>
          <w:rFonts w:ascii="Arial" w:hAnsi="Arial" w:cs="Arial"/>
        </w:rPr>
        <w:t xml:space="preserve"> those returning from maternity or sickness absence, a written statement and summary of evidence designed to demonstrate that the applicant has met the assessment criteria must be submitted by the applicant.</w:t>
      </w:r>
    </w:p>
    <w:p w14:paraId="67C213D6"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1B7FDDE6" w14:textId="77777777" w:rsidR="00E507DD"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 xml:space="preserve">For the assessment to be robust and transparent, it will be an evidence-based process only.  Teachers therefore should ensure that they build a mainly paper evidence base to support their application.  Those teachers who are not subject to the Appraisal Regulations 2012, or who have been absent, through sickness, </w:t>
      </w:r>
      <w:r w:rsidR="00D51D57" w:rsidRPr="006F7FE3">
        <w:rPr>
          <w:rFonts w:ascii="Arial" w:hAnsi="Arial" w:cs="Arial"/>
        </w:rPr>
        <w:t>disability,</w:t>
      </w:r>
      <w:r w:rsidRPr="006F7FE3">
        <w:rPr>
          <w:rFonts w:ascii="Arial" w:hAnsi="Arial" w:cs="Arial"/>
        </w:rPr>
        <w:t xml:space="preserve"> or maternity, may cite written evidence from a 3-year period before the date of application in support of their application. </w:t>
      </w:r>
    </w:p>
    <w:p w14:paraId="13707C47" w14:textId="77777777" w:rsidR="00E507DD" w:rsidRDefault="00E507DD" w:rsidP="00E507DD">
      <w:pPr>
        <w:overflowPunct w:val="0"/>
        <w:autoSpaceDE w:val="0"/>
        <w:autoSpaceDN w:val="0"/>
        <w:adjustRightInd w:val="0"/>
        <w:jc w:val="both"/>
        <w:textAlignment w:val="baseline"/>
        <w:rPr>
          <w:rFonts w:ascii="Arial" w:hAnsi="Arial" w:cs="Arial"/>
        </w:rPr>
      </w:pPr>
    </w:p>
    <w:p w14:paraId="5D5C5A5A"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 xml:space="preserve">If a teacher is simultaneously employed at another school(s), they may submit separate applications if they wish to apply to be paid on the UPR in that school(s).  This school will not be bound by any pay decision made by another school.  </w:t>
      </w:r>
    </w:p>
    <w:p w14:paraId="3B030F21"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7F68360F"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BEECBD1" w14:textId="28B47175" w:rsidR="00E507DD" w:rsidRPr="006F7FE3" w:rsidRDefault="002B2C6A" w:rsidP="00E507DD">
      <w:pPr>
        <w:overflowPunct w:val="0"/>
        <w:autoSpaceDE w:val="0"/>
        <w:autoSpaceDN w:val="0"/>
        <w:adjustRightInd w:val="0"/>
        <w:jc w:val="both"/>
        <w:textAlignment w:val="baseline"/>
        <w:rPr>
          <w:rFonts w:ascii="Arial" w:hAnsi="Arial" w:cs="Arial"/>
        </w:rPr>
      </w:pPr>
      <w:r>
        <w:rPr>
          <w:rFonts w:ascii="Arial" w:hAnsi="Arial" w:cs="Arial"/>
          <w:b/>
        </w:rPr>
        <w:t>3</w:t>
      </w:r>
      <w:r w:rsidR="00325EFC">
        <w:rPr>
          <w:rFonts w:ascii="Arial" w:hAnsi="Arial" w:cs="Arial"/>
          <w:b/>
        </w:rPr>
        <w:t>.1</w:t>
      </w:r>
      <w:r w:rsidR="00325EFC">
        <w:rPr>
          <w:rFonts w:ascii="Arial" w:hAnsi="Arial" w:cs="Arial"/>
          <w:b/>
        </w:rPr>
        <w:tab/>
      </w:r>
      <w:r w:rsidR="00E507DD" w:rsidRPr="006F7FE3">
        <w:rPr>
          <w:rFonts w:ascii="Arial" w:hAnsi="Arial" w:cs="Arial"/>
          <w:b/>
        </w:rPr>
        <w:t>Process</w:t>
      </w:r>
      <w:r w:rsidR="00E507DD" w:rsidRPr="006F7FE3">
        <w:rPr>
          <w:rFonts w:ascii="Arial" w:hAnsi="Arial" w:cs="Arial"/>
        </w:rPr>
        <w:t>:</w:t>
      </w:r>
    </w:p>
    <w:p w14:paraId="730E0031" w14:textId="77777777" w:rsidR="00325EFC" w:rsidRDefault="00325EFC" w:rsidP="00E507DD">
      <w:pPr>
        <w:overflowPunct w:val="0"/>
        <w:autoSpaceDE w:val="0"/>
        <w:autoSpaceDN w:val="0"/>
        <w:adjustRightInd w:val="0"/>
        <w:jc w:val="both"/>
        <w:textAlignment w:val="baseline"/>
        <w:rPr>
          <w:rFonts w:ascii="Arial" w:hAnsi="Arial" w:cs="Arial"/>
          <w:color w:val="FF0000"/>
        </w:rPr>
      </w:pPr>
    </w:p>
    <w:p w14:paraId="7B2A4DE2"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006EC7">
        <w:rPr>
          <w:rFonts w:ascii="Arial" w:hAnsi="Arial" w:cs="Arial"/>
        </w:rPr>
        <w:t>One application may be submitted annually.  The closing date for applications is normally</w:t>
      </w:r>
      <w:r w:rsidRPr="002D0C4C">
        <w:rPr>
          <w:rFonts w:ascii="Arial" w:hAnsi="Arial" w:cs="Arial"/>
          <w:color w:val="FF0000"/>
        </w:rPr>
        <w:t xml:space="preserve"> </w:t>
      </w:r>
      <w:r w:rsidRPr="00111D3D">
        <w:rPr>
          <w:rFonts w:ascii="Arial" w:hAnsi="Arial" w:cs="Arial"/>
          <w:iCs/>
          <w:color w:val="FF0000"/>
        </w:rPr>
        <w:t>[insert date]</w:t>
      </w:r>
      <w:r w:rsidRPr="002D0C4C">
        <w:rPr>
          <w:rFonts w:ascii="Arial" w:hAnsi="Arial" w:cs="Arial"/>
          <w:i/>
          <w:color w:val="FF0000"/>
        </w:rPr>
        <w:t xml:space="preserve"> </w:t>
      </w:r>
      <w:r w:rsidRPr="00006EC7">
        <w:rPr>
          <w:rFonts w:ascii="Arial" w:hAnsi="Arial" w:cs="Arial"/>
        </w:rPr>
        <w:t xml:space="preserve">each year; however, exceptions will be made in particular circumstances, </w:t>
      </w:r>
      <w:r w:rsidR="00F6345A" w:rsidRPr="00006EC7">
        <w:rPr>
          <w:rFonts w:ascii="Arial" w:hAnsi="Arial" w:cs="Arial"/>
        </w:rPr>
        <w:t>e.g.,</w:t>
      </w:r>
      <w:r w:rsidRPr="00006EC7">
        <w:rPr>
          <w:rFonts w:ascii="Arial" w:hAnsi="Arial" w:cs="Arial"/>
        </w:rPr>
        <w:t xml:space="preserve"> those teachers who are on maternity leave or who are currently on sick leave.</w:t>
      </w:r>
      <w:r w:rsidRPr="006F7FE3">
        <w:rPr>
          <w:rFonts w:ascii="Arial" w:hAnsi="Arial" w:cs="Arial"/>
        </w:rPr>
        <w:t xml:space="preserve">  The process for applications is:</w:t>
      </w:r>
    </w:p>
    <w:p w14:paraId="20FAE17F"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3A98B7E" w14:textId="77777777" w:rsidR="00E507DD" w:rsidRPr="00006EC7" w:rsidRDefault="00E507DD" w:rsidP="00E507DD">
      <w:pPr>
        <w:numPr>
          <w:ilvl w:val="0"/>
          <w:numId w:val="3"/>
        </w:numPr>
        <w:overflowPunct w:val="0"/>
        <w:autoSpaceDE w:val="0"/>
        <w:autoSpaceDN w:val="0"/>
        <w:adjustRightInd w:val="0"/>
        <w:ind w:left="426" w:hanging="426"/>
        <w:jc w:val="both"/>
        <w:textAlignment w:val="baseline"/>
        <w:rPr>
          <w:rFonts w:ascii="Arial" w:hAnsi="Arial" w:cs="Arial"/>
          <w:highlight w:val="yellow"/>
        </w:rPr>
      </w:pPr>
      <w:r w:rsidRPr="006F7FE3">
        <w:rPr>
          <w:rFonts w:ascii="Arial" w:hAnsi="Arial" w:cs="Arial"/>
        </w:rPr>
        <w:lastRenderedPageBreak/>
        <w:t xml:space="preserve">Submit </w:t>
      </w:r>
      <w:r w:rsidR="00006EC7">
        <w:rPr>
          <w:rFonts w:ascii="Arial" w:hAnsi="Arial" w:cs="Arial"/>
        </w:rPr>
        <w:t>previous two appraisals and</w:t>
      </w:r>
      <w:r w:rsidRPr="006F7FE3">
        <w:rPr>
          <w:rFonts w:ascii="Arial" w:hAnsi="Arial" w:cs="Arial"/>
        </w:rPr>
        <w:t xml:space="preserve"> supporting evidence to the </w:t>
      </w:r>
      <w:r>
        <w:rPr>
          <w:rFonts w:ascii="Arial" w:hAnsi="Arial" w:cs="Arial"/>
        </w:rPr>
        <w:t>Headteacher</w:t>
      </w:r>
      <w:r w:rsidRPr="006F7FE3">
        <w:rPr>
          <w:rFonts w:ascii="Arial" w:hAnsi="Arial" w:cs="Arial"/>
        </w:rPr>
        <w:t xml:space="preserve"> </w:t>
      </w:r>
      <w:r w:rsidRPr="00006EC7">
        <w:rPr>
          <w:rFonts w:ascii="Arial" w:hAnsi="Arial" w:cs="Arial"/>
          <w:color w:val="FF0000"/>
        </w:rPr>
        <w:t>by the cut-off date of</w:t>
      </w:r>
      <w:r w:rsidRPr="002D0C4C">
        <w:rPr>
          <w:rFonts w:ascii="Arial" w:hAnsi="Arial" w:cs="Arial"/>
          <w:color w:val="FF0000"/>
        </w:rPr>
        <w:t xml:space="preserve"> </w:t>
      </w:r>
      <w:r w:rsidRPr="00006EC7">
        <w:rPr>
          <w:rFonts w:ascii="Arial" w:hAnsi="Arial" w:cs="Arial"/>
          <w:i/>
          <w:color w:val="FF0000"/>
        </w:rPr>
        <w:t>[insert date]</w:t>
      </w:r>
      <w:r w:rsidR="00006EC7">
        <w:rPr>
          <w:rFonts w:ascii="Arial" w:hAnsi="Arial" w:cs="Arial"/>
          <w:i/>
          <w:color w:val="FF0000"/>
        </w:rPr>
        <w:t xml:space="preserve"> </w:t>
      </w:r>
      <w:r w:rsidR="00006EC7" w:rsidRPr="00006EC7">
        <w:rPr>
          <w:rFonts w:ascii="Arial" w:hAnsi="Arial" w:cs="Arial"/>
          <w:i/>
          <w:color w:val="FF0000"/>
          <w:highlight w:val="yellow"/>
        </w:rPr>
        <w:t>(or delete if applications permitted all year)</w:t>
      </w:r>
    </w:p>
    <w:p w14:paraId="2A59501E" w14:textId="77777777" w:rsidR="00E507DD" w:rsidRPr="00006EC7" w:rsidRDefault="00E507DD" w:rsidP="00E507DD">
      <w:pPr>
        <w:overflowPunct w:val="0"/>
        <w:autoSpaceDE w:val="0"/>
        <w:autoSpaceDN w:val="0"/>
        <w:adjustRightInd w:val="0"/>
        <w:ind w:left="426"/>
        <w:jc w:val="both"/>
        <w:textAlignment w:val="baseline"/>
        <w:rPr>
          <w:rFonts w:ascii="Arial" w:hAnsi="Arial" w:cs="Arial"/>
          <w:i/>
        </w:rPr>
      </w:pPr>
      <w:r w:rsidRPr="00006EC7">
        <w:rPr>
          <w:rFonts w:ascii="Arial" w:hAnsi="Arial" w:cs="Arial"/>
          <w:i/>
          <w:highlight w:val="yellow"/>
        </w:rPr>
        <w:t xml:space="preserve">If </w:t>
      </w:r>
      <w:r w:rsidR="00F6345A" w:rsidRPr="00006EC7">
        <w:rPr>
          <w:rFonts w:ascii="Arial" w:hAnsi="Arial" w:cs="Arial"/>
          <w:i/>
          <w:highlight w:val="yellow"/>
        </w:rPr>
        <w:t>schools,</w:t>
      </w:r>
      <w:r w:rsidRPr="00006EC7">
        <w:rPr>
          <w:rFonts w:ascii="Arial" w:hAnsi="Arial" w:cs="Arial"/>
          <w:i/>
          <w:highlight w:val="yellow"/>
        </w:rPr>
        <w:t xml:space="preserve"> choose 31</w:t>
      </w:r>
      <w:r w:rsidRPr="00006EC7">
        <w:rPr>
          <w:rFonts w:ascii="Arial" w:hAnsi="Arial" w:cs="Arial"/>
          <w:i/>
          <w:highlight w:val="yellow"/>
          <w:vertAlign w:val="superscript"/>
        </w:rPr>
        <w:t>st</w:t>
      </w:r>
      <w:r w:rsidRPr="00006EC7">
        <w:rPr>
          <w:rFonts w:ascii="Arial" w:hAnsi="Arial" w:cs="Arial"/>
          <w:i/>
          <w:highlight w:val="yellow"/>
        </w:rPr>
        <w:t xml:space="preserve"> October each school year only gives a short period in which to apply.</w:t>
      </w:r>
    </w:p>
    <w:p w14:paraId="3F636597"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You will receive notification of the name of the assessor of your application within 5 working days</w:t>
      </w:r>
    </w:p>
    <w:p w14:paraId="633D31C3"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The assessor will assess the application, which will include a recommendation to the pay committee of the relevant body</w:t>
      </w:r>
    </w:p>
    <w:p w14:paraId="3DAAF2DC"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application, evidence and recommendation will be passed to the </w:t>
      </w:r>
      <w:r>
        <w:rPr>
          <w:rFonts w:ascii="Arial" w:hAnsi="Arial" w:cs="Arial"/>
        </w:rPr>
        <w:t>Headteacher</w:t>
      </w:r>
      <w:r w:rsidRPr="006F7FE3">
        <w:rPr>
          <w:rFonts w:ascii="Arial" w:hAnsi="Arial" w:cs="Arial"/>
        </w:rPr>
        <w:t xml:space="preserve"> for moderation purposes, if the </w:t>
      </w:r>
      <w:r>
        <w:rPr>
          <w:rFonts w:ascii="Arial" w:hAnsi="Arial" w:cs="Arial"/>
        </w:rPr>
        <w:t>Headteacher</w:t>
      </w:r>
      <w:r w:rsidRPr="006F7FE3">
        <w:rPr>
          <w:rFonts w:ascii="Arial" w:hAnsi="Arial" w:cs="Arial"/>
        </w:rPr>
        <w:t xml:space="preserve"> is not the assessor</w:t>
      </w:r>
    </w:p>
    <w:p w14:paraId="6233C6C6"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pay committee will make the final decision, advised by the </w:t>
      </w:r>
      <w:r>
        <w:rPr>
          <w:rFonts w:ascii="Arial" w:hAnsi="Arial" w:cs="Arial"/>
        </w:rPr>
        <w:t>Headteacher</w:t>
      </w:r>
    </w:p>
    <w:p w14:paraId="775D867F" w14:textId="77777777" w:rsidR="00E507DD"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Teachers will receive written notification of the outcome of their application </w:t>
      </w:r>
      <w:r w:rsidRPr="00111D3D">
        <w:rPr>
          <w:rFonts w:ascii="Arial" w:hAnsi="Arial" w:cs="Arial"/>
        </w:rPr>
        <w:t xml:space="preserve">by </w:t>
      </w:r>
      <w:r w:rsidRPr="00111D3D">
        <w:rPr>
          <w:rFonts w:ascii="Arial" w:hAnsi="Arial" w:cs="Arial"/>
          <w:color w:val="FF0000"/>
        </w:rPr>
        <w:t>[insert date].</w:t>
      </w:r>
      <w:r w:rsidRPr="006F7FE3">
        <w:rPr>
          <w:rFonts w:ascii="Arial" w:hAnsi="Arial" w:cs="Arial"/>
        </w:rPr>
        <w:t xml:space="preserve">  </w:t>
      </w:r>
    </w:p>
    <w:p w14:paraId="59FDBDE8" w14:textId="77777777" w:rsidR="00E507DD" w:rsidRPr="00006EC7"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006EC7">
        <w:rPr>
          <w:rFonts w:ascii="Arial" w:hAnsi="Arial" w:cs="Arial"/>
        </w:rPr>
        <w:t xml:space="preserve">Successful applicants will move to the minimum of the UPR on 1 September of the </w:t>
      </w:r>
      <w:r w:rsidR="00006EC7" w:rsidRPr="00006EC7">
        <w:rPr>
          <w:rFonts w:ascii="Arial" w:hAnsi="Arial" w:cs="Arial"/>
        </w:rPr>
        <w:t>relevant</w:t>
      </w:r>
      <w:r w:rsidRPr="00006EC7">
        <w:rPr>
          <w:rFonts w:ascii="Arial" w:hAnsi="Arial" w:cs="Arial"/>
        </w:rPr>
        <w:t xml:space="preserve"> year.</w:t>
      </w:r>
    </w:p>
    <w:p w14:paraId="766B4C36"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Where the application is unsuccessful, the written notification will include the areas where it was felt that the teacher’s performance did not satisfy the relevant criteria set out in this policy (see ‘Assessment’ below)</w:t>
      </w:r>
    </w:p>
    <w:p w14:paraId="0D57B925" w14:textId="3678270A"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If requested, oral feedback which will be provided by the assessor.  Oral feedback will be given</w:t>
      </w:r>
      <w:r w:rsidR="00E16F6E">
        <w:rPr>
          <w:rFonts w:ascii="Arial" w:hAnsi="Arial" w:cs="Arial"/>
        </w:rPr>
        <w:t xml:space="preserve"> as soon as possible</w:t>
      </w:r>
      <w:r w:rsidRPr="006F7FE3">
        <w:rPr>
          <w:rFonts w:ascii="Arial" w:hAnsi="Arial" w:cs="Arial"/>
        </w:rPr>
        <w:t xml:space="preserve"> within 10 school working days of the date of notification of the outcome of the application.  Feedback will be given in a positive and encouraging environment and will include advice and support on areas for improvement in order to meet the relevant criteria</w:t>
      </w:r>
    </w:p>
    <w:p w14:paraId="796667ED"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Unsuccessful applicants can appeal the decision.  The appeals process is set out at the back of this pay policy</w:t>
      </w:r>
    </w:p>
    <w:p w14:paraId="68ADE4BC" w14:textId="77777777" w:rsidR="00E507DD" w:rsidRDefault="00E507DD" w:rsidP="00E507DD">
      <w:pPr>
        <w:overflowPunct w:val="0"/>
        <w:autoSpaceDE w:val="0"/>
        <w:autoSpaceDN w:val="0"/>
        <w:adjustRightInd w:val="0"/>
        <w:jc w:val="both"/>
        <w:textAlignment w:val="baseline"/>
        <w:rPr>
          <w:rFonts w:ascii="Arial" w:hAnsi="Arial" w:cs="Arial"/>
        </w:rPr>
      </w:pPr>
    </w:p>
    <w:p w14:paraId="722CE107" w14:textId="77777777" w:rsidR="00E507DD" w:rsidRDefault="00E507DD" w:rsidP="00E507DD">
      <w:pPr>
        <w:overflowPunct w:val="0"/>
        <w:autoSpaceDE w:val="0"/>
        <w:autoSpaceDN w:val="0"/>
        <w:adjustRightInd w:val="0"/>
        <w:jc w:val="both"/>
        <w:textAlignment w:val="baseline"/>
        <w:rPr>
          <w:rFonts w:ascii="Arial" w:hAnsi="Arial" w:cs="Arial"/>
        </w:rPr>
      </w:pPr>
    </w:p>
    <w:p w14:paraId="3EC1B67D" w14:textId="77777777" w:rsidR="00E507DD" w:rsidRPr="002B4659" w:rsidRDefault="00E507DD" w:rsidP="00E507DD">
      <w:pPr>
        <w:overflowPunct w:val="0"/>
        <w:autoSpaceDE w:val="0"/>
        <w:autoSpaceDN w:val="0"/>
        <w:adjustRightInd w:val="0"/>
        <w:jc w:val="both"/>
        <w:textAlignment w:val="baseline"/>
        <w:rPr>
          <w:rFonts w:ascii="Arial" w:eastAsia="ArialMT" w:hAnsi="Arial" w:cs="Arial"/>
        </w:rPr>
      </w:pPr>
      <w:r w:rsidRPr="002B4659">
        <w:rPr>
          <w:rFonts w:ascii="Arial" w:eastAsia="ArialMT" w:hAnsi="Arial" w:cs="Arial"/>
        </w:rPr>
        <w:t>Successful applicants will be placed on point 1 of the Upper Pay Range.</w:t>
      </w:r>
    </w:p>
    <w:p w14:paraId="2882B772" w14:textId="77777777" w:rsidR="00E507DD" w:rsidRDefault="00E507DD" w:rsidP="00E507DD">
      <w:pPr>
        <w:overflowPunct w:val="0"/>
        <w:autoSpaceDE w:val="0"/>
        <w:autoSpaceDN w:val="0"/>
        <w:adjustRightInd w:val="0"/>
        <w:jc w:val="both"/>
        <w:textAlignment w:val="baseline"/>
        <w:rPr>
          <w:rFonts w:ascii="Arial" w:hAnsi="Arial" w:cs="Arial"/>
        </w:rPr>
      </w:pPr>
    </w:p>
    <w:p w14:paraId="39C468AE" w14:textId="77777777" w:rsidR="00325EFC" w:rsidRPr="006F7FE3" w:rsidRDefault="00325EFC" w:rsidP="00E507DD">
      <w:pPr>
        <w:overflowPunct w:val="0"/>
        <w:autoSpaceDE w:val="0"/>
        <w:autoSpaceDN w:val="0"/>
        <w:adjustRightInd w:val="0"/>
        <w:jc w:val="both"/>
        <w:textAlignment w:val="baseline"/>
        <w:rPr>
          <w:rFonts w:ascii="Arial" w:hAnsi="Arial" w:cs="Arial"/>
        </w:rPr>
      </w:pPr>
    </w:p>
    <w:p w14:paraId="3EF0B400" w14:textId="6658DEE8" w:rsidR="00E507DD" w:rsidRPr="006F7FE3" w:rsidRDefault="002B2C6A" w:rsidP="00E507DD">
      <w:pPr>
        <w:overflowPunct w:val="0"/>
        <w:autoSpaceDE w:val="0"/>
        <w:autoSpaceDN w:val="0"/>
        <w:adjustRightInd w:val="0"/>
        <w:jc w:val="both"/>
        <w:textAlignment w:val="baseline"/>
        <w:rPr>
          <w:rFonts w:ascii="Arial" w:hAnsi="Arial" w:cs="Arial"/>
          <w:b/>
        </w:rPr>
      </w:pPr>
      <w:r>
        <w:rPr>
          <w:rFonts w:ascii="Arial" w:hAnsi="Arial" w:cs="Arial"/>
          <w:b/>
        </w:rPr>
        <w:t>3</w:t>
      </w:r>
      <w:r w:rsidR="00325EFC">
        <w:rPr>
          <w:rFonts w:ascii="Arial" w:hAnsi="Arial" w:cs="Arial"/>
          <w:b/>
        </w:rPr>
        <w:t>.2</w:t>
      </w:r>
      <w:r w:rsidR="00325EFC">
        <w:rPr>
          <w:rFonts w:ascii="Arial" w:hAnsi="Arial" w:cs="Arial"/>
          <w:b/>
        </w:rPr>
        <w:tab/>
      </w:r>
      <w:r w:rsidR="00E507DD" w:rsidRPr="006F7FE3">
        <w:rPr>
          <w:rFonts w:ascii="Arial" w:hAnsi="Arial" w:cs="Arial"/>
          <w:b/>
        </w:rPr>
        <w:t>Assessment</w:t>
      </w:r>
    </w:p>
    <w:p w14:paraId="33364735" w14:textId="77777777" w:rsidR="00E507DD" w:rsidRDefault="00E507DD" w:rsidP="00E507DD">
      <w:pPr>
        <w:overflowPunct w:val="0"/>
        <w:autoSpaceDE w:val="0"/>
        <w:autoSpaceDN w:val="0"/>
        <w:adjustRightInd w:val="0"/>
        <w:jc w:val="both"/>
        <w:textAlignment w:val="baseline"/>
        <w:rPr>
          <w:rFonts w:ascii="Arial" w:hAnsi="Arial" w:cs="Arial"/>
        </w:rPr>
      </w:pPr>
    </w:p>
    <w:p w14:paraId="4456829D" w14:textId="77777777" w:rsidR="00E507DD" w:rsidRPr="002D0C4C" w:rsidRDefault="00E507DD" w:rsidP="00E507DD">
      <w:pPr>
        <w:overflowPunct w:val="0"/>
        <w:autoSpaceDE w:val="0"/>
        <w:autoSpaceDN w:val="0"/>
        <w:adjustRightInd w:val="0"/>
        <w:jc w:val="both"/>
        <w:textAlignment w:val="baseline"/>
        <w:rPr>
          <w:rFonts w:ascii="Arial" w:hAnsi="Arial" w:cs="Arial"/>
        </w:rPr>
      </w:pPr>
      <w:r w:rsidRPr="002D0C4C">
        <w:rPr>
          <w:rFonts w:ascii="Arial" w:hAnsi="Arial" w:cs="Arial"/>
        </w:rPr>
        <w:t xml:space="preserve">An application from a qualified teacher will be successful where the relevant body is satisfied: </w:t>
      </w:r>
    </w:p>
    <w:p w14:paraId="45DD8A04"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F049225" w14:textId="77777777" w:rsidR="00E507DD" w:rsidRPr="006F7FE3" w:rsidRDefault="00E507DD" w:rsidP="00E507DD">
      <w:pPr>
        <w:numPr>
          <w:ilvl w:val="0"/>
          <w:numId w:val="4"/>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teacher is </w:t>
      </w:r>
      <w:r w:rsidRPr="005759A8">
        <w:rPr>
          <w:rFonts w:ascii="Arial" w:hAnsi="Arial" w:cs="Arial"/>
          <w:b/>
          <w:bCs/>
        </w:rPr>
        <w:t>highly competent</w:t>
      </w:r>
      <w:r w:rsidRPr="006F7FE3">
        <w:rPr>
          <w:rFonts w:ascii="Arial" w:hAnsi="Arial" w:cs="Arial"/>
        </w:rPr>
        <w:t xml:space="preserve"> in all elements of the </w:t>
      </w:r>
      <w:r>
        <w:rPr>
          <w:rFonts w:ascii="Arial" w:hAnsi="Arial" w:cs="Arial"/>
        </w:rPr>
        <w:t>teacher</w:t>
      </w:r>
      <w:r w:rsidRPr="006F7FE3">
        <w:rPr>
          <w:rFonts w:ascii="Arial" w:hAnsi="Arial" w:cs="Arial"/>
        </w:rPr>
        <w:t xml:space="preserve"> standards</w:t>
      </w:r>
      <w:r>
        <w:rPr>
          <w:rFonts w:ascii="Arial" w:hAnsi="Arial" w:cs="Arial"/>
        </w:rPr>
        <w:t xml:space="preserve"> (and/or other relevant standards)</w:t>
      </w:r>
      <w:r w:rsidRPr="006F7FE3">
        <w:rPr>
          <w:rFonts w:ascii="Arial" w:hAnsi="Arial" w:cs="Arial"/>
        </w:rPr>
        <w:t xml:space="preserve">; and </w:t>
      </w:r>
    </w:p>
    <w:p w14:paraId="4D677559" w14:textId="77777777" w:rsidR="00E507DD" w:rsidRPr="006F7FE3" w:rsidRDefault="00E507DD" w:rsidP="00E507DD">
      <w:pPr>
        <w:numPr>
          <w:ilvl w:val="0"/>
          <w:numId w:val="4"/>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teacher’s achievements and contribution to the school are </w:t>
      </w:r>
      <w:r w:rsidRPr="005759A8">
        <w:rPr>
          <w:rFonts w:ascii="Arial" w:hAnsi="Arial" w:cs="Arial"/>
          <w:b/>
          <w:bCs/>
        </w:rPr>
        <w:t xml:space="preserve">substantial </w:t>
      </w:r>
      <w:r w:rsidRPr="006F7FE3">
        <w:rPr>
          <w:rFonts w:ascii="Arial" w:hAnsi="Arial" w:cs="Arial"/>
        </w:rPr>
        <w:t xml:space="preserve">and </w:t>
      </w:r>
      <w:r w:rsidRPr="005759A8">
        <w:rPr>
          <w:rFonts w:ascii="Arial" w:hAnsi="Arial" w:cs="Arial"/>
          <w:b/>
          <w:bCs/>
        </w:rPr>
        <w:t>sustained</w:t>
      </w:r>
      <w:r w:rsidRPr="006F7FE3">
        <w:rPr>
          <w:rFonts w:ascii="Arial" w:hAnsi="Arial" w:cs="Arial"/>
        </w:rPr>
        <w:t>.</w:t>
      </w:r>
    </w:p>
    <w:p w14:paraId="150DC45B" w14:textId="77777777" w:rsidR="00E507DD" w:rsidRPr="006F7FE3" w:rsidRDefault="00E507DD" w:rsidP="00E507DD">
      <w:pPr>
        <w:overflowPunct w:val="0"/>
        <w:autoSpaceDE w:val="0"/>
        <w:autoSpaceDN w:val="0"/>
        <w:adjustRightInd w:val="0"/>
        <w:jc w:val="both"/>
        <w:textAlignment w:val="baseline"/>
        <w:rPr>
          <w:rFonts w:ascii="Arial" w:hAnsi="Arial" w:cs="Arial"/>
          <w:b/>
        </w:rPr>
      </w:pPr>
    </w:p>
    <w:p w14:paraId="4C32958C"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In this school, this means:</w:t>
      </w:r>
    </w:p>
    <w:p w14:paraId="4BA0086E"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570455E" w14:textId="77777777" w:rsidR="00E507DD"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w:t>
      </w:r>
      <w:r w:rsidRPr="005759A8">
        <w:rPr>
          <w:rFonts w:ascii="Arial" w:hAnsi="Arial" w:cs="Arial"/>
          <w:b/>
          <w:bCs/>
        </w:rPr>
        <w:t>highly competent</w:t>
      </w:r>
      <w:r w:rsidRPr="006F7FE3">
        <w:rPr>
          <w:rFonts w:ascii="Arial" w:hAnsi="Arial" w:cs="Arial"/>
        </w:rPr>
        <w:t xml:space="preserve">”:  the teacher’s performance is assessed as having excellent depth and breadth of knowledge, skill and understanding of the Teachers’ Standards in the particular role they are fulfilling and the context in which they are working. </w:t>
      </w:r>
      <w:r>
        <w:rPr>
          <w:rFonts w:ascii="Arial" w:hAnsi="Arial" w:cs="Arial"/>
        </w:rPr>
        <w:t xml:space="preserve">To a level which is good enough to provide coaching </w:t>
      </w:r>
      <w:r>
        <w:rPr>
          <w:rFonts w:ascii="Arial" w:hAnsi="Arial" w:cs="Arial"/>
        </w:rPr>
        <w:lastRenderedPageBreak/>
        <w:t>and mentoring to other teachers, give advice to them and demonstrate to them effective teaching practice and how to make a wider contribution to the work of the school, in order to help them meet the relevant standards and develop their teaching practice.</w:t>
      </w:r>
      <w:r w:rsidRPr="006F7FE3">
        <w:rPr>
          <w:rFonts w:ascii="Arial" w:hAnsi="Arial" w:cs="Arial"/>
        </w:rPr>
        <w:t xml:space="preserve"> </w:t>
      </w:r>
    </w:p>
    <w:p w14:paraId="4F220615"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7148AE79" w14:textId="77777777" w:rsidR="001B4C11"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w:t>
      </w:r>
      <w:r w:rsidRPr="005759A8">
        <w:rPr>
          <w:rFonts w:ascii="Arial" w:hAnsi="Arial" w:cs="Arial"/>
          <w:b/>
          <w:bCs/>
        </w:rPr>
        <w:t>substantial</w:t>
      </w:r>
      <w:r w:rsidRPr="006F7FE3">
        <w:rPr>
          <w:rFonts w:ascii="Arial" w:hAnsi="Arial" w:cs="Arial"/>
        </w:rPr>
        <w:t>”</w:t>
      </w:r>
      <w:r w:rsidR="001B4C11">
        <w:rPr>
          <w:rFonts w:ascii="Arial" w:hAnsi="Arial" w:cs="Arial"/>
        </w:rPr>
        <w:t xml:space="preserve"> means</w:t>
      </w:r>
      <w:r w:rsidRPr="006F7FE3">
        <w:rPr>
          <w:rFonts w:ascii="Arial" w:hAnsi="Arial" w:cs="Arial"/>
        </w:rPr>
        <w:t xml:space="preserve">: </w:t>
      </w:r>
    </w:p>
    <w:p w14:paraId="42E851D7" w14:textId="77777777" w:rsidR="001B4C11" w:rsidRPr="001B4C11" w:rsidRDefault="001B4C11" w:rsidP="001B4C11">
      <w:pPr>
        <w:numPr>
          <w:ilvl w:val="0"/>
          <w:numId w:val="36"/>
        </w:numPr>
        <w:overflowPunct w:val="0"/>
        <w:autoSpaceDE w:val="0"/>
        <w:autoSpaceDN w:val="0"/>
        <w:adjustRightInd w:val="0"/>
        <w:jc w:val="both"/>
        <w:textAlignment w:val="baseline"/>
        <w:rPr>
          <w:rFonts w:ascii="Arial" w:hAnsi="Arial" w:cs="Arial"/>
        </w:rPr>
      </w:pPr>
      <w:r w:rsidRPr="001B4C11">
        <w:rPr>
          <w:rFonts w:ascii="Arial" w:hAnsi="Arial" w:cs="Arial"/>
        </w:rPr>
        <w:t>Achieving and sustaining significant contributions to an educational setting.</w:t>
      </w:r>
    </w:p>
    <w:p w14:paraId="6598786C" w14:textId="77777777" w:rsidR="001B4C11" w:rsidRPr="001B4C11" w:rsidRDefault="001B4C11" w:rsidP="001B4C11">
      <w:pPr>
        <w:numPr>
          <w:ilvl w:val="0"/>
          <w:numId w:val="36"/>
        </w:numPr>
        <w:overflowPunct w:val="0"/>
        <w:autoSpaceDE w:val="0"/>
        <w:autoSpaceDN w:val="0"/>
        <w:adjustRightInd w:val="0"/>
        <w:jc w:val="both"/>
        <w:textAlignment w:val="baseline"/>
        <w:rPr>
          <w:rFonts w:ascii="Arial" w:hAnsi="Arial" w:cs="Arial"/>
        </w:rPr>
      </w:pPr>
      <w:r w:rsidRPr="001B4C11">
        <w:rPr>
          <w:rFonts w:ascii="Arial" w:hAnsi="Arial" w:cs="Arial"/>
        </w:rPr>
        <w:t>Playing a critical role in the life of the school.</w:t>
      </w:r>
    </w:p>
    <w:p w14:paraId="2550C6D7" w14:textId="77777777" w:rsidR="001B4C11" w:rsidRPr="001B4C11" w:rsidRDefault="001B4C11" w:rsidP="001B4C11">
      <w:pPr>
        <w:numPr>
          <w:ilvl w:val="0"/>
          <w:numId w:val="36"/>
        </w:numPr>
        <w:overflowPunct w:val="0"/>
        <w:autoSpaceDE w:val="0"/>
        <w:autoSpaceDN w:val="0"/>
        <w:adjustRightInd w:val="0"/>
        <w:jc w:val="both"/>
        <w:textAlignment w:val="baseline"/>
        <w:rPr>
          <w:rFonts w:ascii="Arial" w:hAnsi="Arial" w:cs="Arial"/>
        </w:rPr>
      </w:pPr>
      <w:r w:rsidRPr="001B4C11">
        <w:rPr>
          <w:rFonts w:ascii="Arial" w:hAnsi="Arial" w:cs="Arial"/>
        </w:rPr>
        <w:t>Providing a role model for teaching and learning.</w:t>
      </w:r>
    </w:p>
    <w:p w14:paraId="26E8E665" w14:textId="77777777" w:rsidR="001B4C11" w:rsidRPr="001B4C11" w:rsidRDefault="001B4C11" w:rsidP="001B4C11">
      <w:pPr>
        <w:numPr>
          <w:ilvl w:val="0"/>
          <w:numId w:val="36"/>
        </w:numPr>
        <w:overflowPunct w:val="0"/>
        <w:autoSpaceDE w:val="0"/>
        <w:autoSpaceDN w:val="0"/>
        <w:adjustRightInd w:val="0"/>
        <w:jc w:val="both"/>
        <w:textAlignment w:val="baseline"/>
        <w:rPr>
          <w:rFonts w:ascii="Arial" w:hAnsi="Arial" w:cs="Arial"/>
        </w:rPr>
      </w:pPr>
      <w:r w:rsidRPr="001B4C11">
        <w:rPr>
          <w:rFonts w:ascii="Arial" w:hAnsi="Arial" w:cs="Arial"/>
        </w:rPr>
        <w:t>Making a distinctive contribution to raising pupil standards.</w:t>
      </w:r>
    </w:p>
    <w:p w14:paraId="4FDB84AF" w14:textId="77777777" w:rsidR="001B4C11" w:rsidRPr="001B4C11" w:rsidRDefault="001B4C11" w:rsidP="001B4C11">
      <w:pPr>
        <w:numPr>
          <w:ilvl w:val="0"/>
          <w:numId w:val="36"/>
        </w:numPr>
        <w:overflowPunct w:val="0"/>
        <w:autoSpaceDE w:val="0"/>
        <w:autoSpaceDN w:val="0"/>
        <w:adjustRightInd w:val="0"/>
        <w:jc w:val="both"/>
        <w:textAlignment w:val="baseline"/>
        <w:rPr>
          <w:rFonts w:ascii="Arial" w:hAnsi="Arial" w:cs="Arial"/>
        </w:rPr>
      </w:pPr>
      <w:r w:rsidRPr="001B4C11">
        <w:rPr>
          <w:rFonts w:ascii="Arial" w:hAnsi="Arial" w:cs="Arial"/>
        </w:rPr>
        <w:t>Taking advantage of appropriate opportunities for professional development and effectively using outcomes to improve pupils' learning.</w:t>
      </w:r>
    </w:p>
    <w:p w14:paraId="675032C9" w14:textId="0194E3F9"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 xml:space="preserve"> </w:t>
      </w:r>
    </w:p>
    <w:p w14:paraId="0AB93D16"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7F693653" w14:textId="47FA6BCC"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w:t>
      </w:r>
      <w:r w:rsidRPr="005759A8">
        <w:rPr>
          <w:rFonts w:ascii="Arial" w:hAnsi="Arial" w:cs="Arial"/>
          <w:b/>
          <w:bCs/>
        </w:rPr>
        <w:t>sustained</w:t>
      </w:r>
      <w:r w:rsidRPr="006F7FE3">
        <w:rPr>
          <w:rFonts w:ascii="Arial" w:hAnsi="Arial" w:cs="Arial"/>
        </w:rPr>
        <w:t xml:space="preserve">”:  </w:t>
      </w:r>
      <w:r>
        <w:rPr>
          <w:rFonts w:ascii="Arial" w:hAnsi="Arial" w:cs="Arial"/>
        </w:rPr>
        <w:t xml:space="preserve"> Maintained continuously over a </w:t>
      </w:r>
      <w:r w:rsidR="000D0688">
        <w:rPr>
          <w:rFonts w:ascii="Arial" w:hAnsi="Arial" w:cs="Arial"/>
        </w:rPr>
        <w:t>significant</w:t>
      </w:r>
      <w:r>
        <w:rPr>
          <w:rFonts w:ascii="Arial" w:hAnsi="Arial" w:cs="Arial"/>
        </w:rPr>
        <w:t xml:space="preserve"> period. T</w:t>
      </w:r>
      <w:r w:rsidRPr="006F7FE3">
        <w:rPr>
          <w:rFonts w:ascii="Arial" w:hAnsi="Arial" w:cs="Arial"/>
        </w:rPr>
        <w:t xml:space="preserve">he teacher must have had two consecutive successful appraisal reports in this school and have made good progress towards their objectives during this period (see exceptions, </w:t>
      </w:r>
      <w:r w:rsidR="00F6345A" w:rsidRPr="006F7FE3">
        <w:rPr>
          <w:rFonts w:ascii="Arial" w:hAnsi="Arial" w:cs="Arial"/>
        </w:rPr>
        <w:t>e.g.,</w:t>
      </w:r>
      <w:r w:rsidR="00421E7F">
        <w:rPr>
          <w:rFonts w:ascii="Arial" w:hAnsi="Arial" w:cs="Arial"/>
        </w:rPr>
        <w:t xml:space="preserve"> </w:t>
      </w:r>
      <w:r w:rsidRPr="006F7FE3">
        <w:rPr>
          <w:rFonts w:ascii="Arial" w:hAnsi="Arial" w:cs="Arial"/>
        </w:rPr>
        <w:t>maternity/sick leave, in the introduction to this section).  They will have been expected to have shown that their teaching expertise has grown over the relevant period and is consistently good to outstanding.</w:t>
      </w:r>
    </w:p>
    <w:p w14:paraId="02561D58" w14:textId="77777777" w:rsidR="00E507DD" w:rsidRDefault="00E507DD" w:rsidP="00E507DD">
      <w:pPr>
        <w:overflowPunct w:val="0"/>
        <w:autoSpaceDE w:val="0"/>
        <w:autoSpaceDN w:val="0"/>
        <w:adjustRightInd w:val="0"/>
        <w:jc w:val="both"/>
        <w:textAlignment w:val="baseline"/>
        <w:rPr>
          <w:rFonts w:ascii="Arial" w:hAnsi="Arial" w:cs="Arial"/>
        </w:rPr>
      </w:pPr>
    </w:p>
    <w:p w14:paraId="3CB070F1" w14:textId="37507E5B" w:rsidR="00E507DD" w:rsidRPr="00006EC7" w:rsidRDefault="00E507DD" w:rsidP="00E507DD">
      <w:pPr>
        <w:pStyle w:val="Numberedparagraphs"/>
        <w:numPr>
          <w:ilvl w:val="0"/>
          <w:numId w:val="0"/>
        </w:numPr>
        <w:jc w:val="both"/>
        <w:rPr>
          <w:lang w:val="en-US"/>
        </w:rPr>
      </w:pPr>
      <w:r w:rsidRPr="00006EC7">
        <w:rPr>
          <w:lang w:val="en-US"/>
        </w:rPr>
        <w:t>For the purposes of this pay policy, the relevant body will be satisfied that the teacher has met the expectations for progression to the upper pay range where the Upper Pay Range Criteria have been satisfied as evidenced by two successful and consecutive performance management/appraisal reviews.</w:t>
      </w:r>
      <w:r w:rsidR="001B4C11">
        <w:rPr>
          <w:lang w:val="en-US"/>
        </w:rPr>
        <w:t xml:space="preserve"> This can include the successful performance management appraisal from a previous school.</w:t>
      </w:r>
    </w:p>
    <w:p w14:paraId="57E99B54"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Further information, including information on sources of evidence is contained within the school’s appraisal policy.</w:t>
      </w:r>
    </w:p>
    <w:p w14:paraId="37F8C4D3"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DA3AE4A" w14:textId="77777777" w:rsidR="00E507DD" w:rsidRDefault="00E507DD" w:rsidP="00F231BF">
      <w:pPr>
        <w:pStyle w:val="Numberedparagraphs"/>
        <w:numPr>
          <w:ilvl w:val="0"/>
          <w:numId w:val="0"/>
        </w:numPr>
        <w:rPr>
          <w:rFonts w:cs="Arial"/>
          <w:bCs/>
          <w:lang w:eastAsia="en-US"/>
        </w:rPr>
      </w:pPr>
    </w:p>
    <w:sectPr w:rsidR="00E507DD" w:rsidSect="00386DAE">
      <w:footerReference w:type="default" r:id="rId16"/>
      <w:pgSz w:w="11906" w:h="16838"/>
      <w:pgMar w:top="1440" w:right="1797" w:bottom="158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10FAD" w14:textId="77777777" w:rsidR="00976A68" w:rsidRDefault="00976A68" w:rsidP="00B47C23">
      <w:r>
        <w:separator/>
      </w:r>
    </w:p>
  </w:endnote>
  <w:endnote w:type="continuationSeparator" w:id="0">
    <w:p w14:paraId="433798BB" w14:textId="77777777" w:rsidR="00976A68" w:rsidRDefault="00976A68" w:rsidP="00B4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GHGPAC+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6C0F9" w14:textId="77777777" w:rsidR="00770762" w:rsidRPr="00BF6014" w:rsidRDefault="00770762">
    <w:pPr>
      <w:pStyle w:val="Footer"/>
      <w:jc w:val="right"/>
      <w:rPr>
        <w:rFonts w:ascii="Arial" w:hAnsi="Arial" w:cs="Arial"/>
      </w:rPr>
    </w:pPr>
    <w:r w:rsidRPr="00BF6014">
      <w:rPr>
        <w:rFonts w:ascii="Arial" w:hAnsi="Arial" w:cs="Arial"/>
      </w:rPr>
      <w:fldChar w:fldCharType="begin"/>
    </w:r>
    <w:r w:rsidRPr="00BF6014">
      <w:rPr>
        <w:rFonts w:ascii="Arial" w:hAnsi="Arial" w:cs="Arial"/>
      </w:rPr>
      <w:instrText xml:space="preserve"> PAGE   \* MERGEFORMAT </w:instrText>
    </w:r>
    <w:r w:rsidRPr="00BF6014">
      <w:rPr>
        <w:rFonts w:ascii="Arial" w:hAnsi="Arial" w:cs="Arial"/>
      </w:rPr>
      <w:fldChar w:fldCharType="separate"/>
    </w:r>
    <w:r w:rsidR="0069018C">
      <w:rPr>
        <w:rFonts w:ascii="Arial" w:hAnsi="Arial" w:cs="Arial"/>
        <w:noProof/>
      </w:rPr>
      <w:t>16</w:t>
    </w:r>
    <w:r w:rsidRPr="00BF6014">
      <w:rPr>
        <w:rFonts w:ascii="Arial" w:hAnsi="Arial" w:cs="Arial"/>
        <w:noProof/>
      </w:rPr>
      <w:fldChar w:fldCharType="end"/>
    </w:r>
  </w:p>
  <w:p w14:paraId="2685F65D" w14:textId="77777777" w:rsidR="00770762" w:rsidRDefault="0077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BFE9B" w14:textId="77777777" w:rsidR="00976A68" w:rsidRDefault="00976A68" w:rsidP="00B47C23">
      <w:r>
        <w:separator/>
      </w:r>
    </w:p>
  </w:footnote>
  <w:footnote w:type="continuationSeparator" w:id="0">
    <w:p w14:paraId="6B6DA044" w14:textId="77777777" w:rsidR="00976A68" w:rsidRDefault="00976A68" w:rsidP="00B4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710C124"/>
    <w:lvl w:ilvl="0">
      <w:start w:val="1"/>
      <w:numFmt w:val="decimal"/>
      <w:pStyle w:val="Heading1"/>
      <w:lvlText w:val="%1."/>
      <w:legacy w:legacy="1" w:legacySpace="0" w:legacyIndent="720"/>
      <w:lvlJc w:val="left"/>
      <w:pPr>
        <w:ind w:left="900" w:hanging="720"/>
      </w:pPr>
      <w:rPr>
        <w:b/>
      </w:rPr>
    </w:lvl>
    <w:lvl w:ilvl="1">
      <w:start w:val="1"/>
      <w:numFmt w:val="none"/>
      <w:pStyle w:val="Heading2"/>
      <w:lvlText w:val=""/>
      <w:legacy w:legacy="1" w:legacySpace="0" w:legacyIndent="720"/>
      <w:lvlJc w:val="left"/>
      <w:pPr>
        <w:ind w:left="1620" w:hanging="720"/>
      </w:pPr>
      <w:rPr>
        <w:rFonts w:ascii="Symbol" w:hAnsi="Symbol" w:hint="default"/>
      </w:rPr>
    </w:lvl>
    <w:lvl w:ilvl="2">
      <w:start w:val="1"/>
      <w:numFmt w:val="lowerRoman"/>
      <w:pStyle w:val="Heading3"/>
      <w:lvlText w:val="%3)"/>
      <w:legacy w:legacy="1" w:legacySpace="0" w:legacyIndent="720"/>
      <w:lvlJc w:val="left"/>
      <w:pPr>
        <w:ind w:left="2340" w:hanging="720"/>
      </w:pPr>
      <w:rPr>
        <w:b/>
      </w:rPr>
    </w:lvl>
    <w:lvl w:ilvl="3">
      <w:start w:val="1"/>
      <w:numFmt w:val="lowerLetter"/>
      <w:pStyle w:val="Heading4"/>
      <w:lvlText w:val="%4)"/>
      <w:legacy w:legacy="1" w:legacySpace="0" w:legacyIndent="720"/>
      <w:lvlJc w:val="left"/>
      <w:pPr>
        <w:ind w:left="3060" w:hanging="720"/>
      </w:pPr>
    </w:lvl>
    <w:lvl w:ilvl="4">
      <w:start w:val="1"/>
      <w:numFmt w:val="decimal"/>
      <w:pStyle w:val="Heading5"/>
      <w:lvlText w:val="(%5)"/>
      <w:legacy w:legacy="1" w:legacySpace="0" w:legacyIndent="720"/>
      <w:lvlJc w:val="left"/>
      <w:pPr>
        <w:ind w:left="3780" w:hanging="720"/>
      </w:pPr>
    </w:lvl>
    <w:lvl w:ilvl="5">
      <w:start w:val="1"/>
      <w:numFmt w:val="lowerLetter"/>
      <w:pStyle w:val="Heading6"/>
      <w:lvlText w:val="(%6)"/>
      <w:legacy w:legacy="1" w:legacySpace="0" w:legacyIndent="720"/>
      <w:lvlJc w:val="left"/>
      <w:pPr>
        <w:ind w:left="4500" w:hanging="720"/>
      </w:pPr>
    </w:lvl>
    <w:lvl w:ilvl="6">
      <w:start w:val="1"/>
      <w:numFmt w:val="lowerRoman"/>
      <w:pStyle w:val="Heading7"/>
      <w:lvlText w:val="(%7)"/>
      <w:legacy w:legacy="1" w:legacySpace="0" w:legacyIndent="720"/>
      <w:lvlJc w:val="left"/>
      <w:pPr>
        <w:ind w:left="5220" w:hanging="720"/>
      </w:pPr>
    </w:lvl>
    <w:lvl w:ilvl="7">
      <w:start w:val="1"/>
      <w:numFmt w:val="lowerLetter"/>
      <w:pStyle w:val="Heading8"/>
      <w:lvlText w:val="(%8)"/>
      <w:legacy w:legacy="1" w:legacySpace="0" w:legacyIndent="720"/>
      <w:lvlJc w:val="left"/>
      <w:pPr>
        <w:ind w:left="5940" w:hanging="720"/>
      </w:pPr>
    </w:lvl>
    <w:lvl w:ilvl="8">
      <w:start w:val="1"/>
      <w:numFmt w:val="lowerRoman"/>
      <w:pStyle w:val="Heading9"/>
      <w:lvlText w:val="(%9)"/>
      <w:legacy w:legacy="1" w:legacySpace="0" w:legacyIndent="720"/>
      <w:lvlJc w:val="left"/>
      <w:pPr>
        <w:ind w:left="6660" w:hanging="720"/>
      </w:pPr>
    </w:lvl>
  </w:abstractNum>
  <w:abstractNum w:abstractNumId="1"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A074C6"/>
    <w:multiLevelType w:val="multilevel"/>
    <w:tmpl w:val="2792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B3F2B"/>
    <w:multiLevelType w:val="hybridMultilevel"/>
    <w:tmpl w:val="501E261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rPr>
    </w:lvl>
    <w:lvl w:ilvl="1">
      <w:start w:val="1"/>
      <w:numFmt w:val="bullet"/>
      <w:lvlText w:val=""/>
      <w:lvlJc w:val="left"/>
      <w:pPr>
        <w:ind w:left="568" w:hanging="284"/>
      </w:pPr>
      <w:rPr>
        <w:rFonts w:ascii="Wingdings" w:hAnsi="Wingdings" w:hint="default"/>
        <w:color w:val="5F5F5F"/>
      </w:rPr>
    </w:lvl>
    <w:lvl w:ilvl="2">
      <w:start w:val="1"/>
      <w:numFmt w:val="bullet"/>
      <w:lvlText w:val=""/>
      <w:lvlJc w:val="left"/>
      <w:pPr>
        <w:ind w:left="852" w:hanging="284"/>
      </w:pPr>
      <w:rPr>
        <w:rFonts w:ascii="Wingdings" w:hAnsi="Wingdings" w:hint="default"/>
        <w:color w:val="5F5F5F"/>
      </w:rPr>
    </w:lvl>
    <w:lvl w:ilvl="3">
      <w:start w:val="1"/>
      <w:numFmt w:val="bullet"/>
      <w:lvlText w:val=""/>
      <w:lvlJc w:val="left"/>
      <w:pPr>
        <w:ind w:left="1136" w:hanging="284"/>
      </w:pPr>
      <w:rPr>
        <w:rFonts w:ascii="Wingdings" w:hAnsi="Wingdings" w:hint="default"/>
        <w:color w:val="5F5F5F"/>
      </w:rPr>
    </w:lvl>
    <w:lvl w:ilvl="4">
      <w:start w:val="1"/>
      <w:numFmt w:val="bullet"/>
      <w:lvlText w:val=""/>
      <w:lvlJc w:val="left"/>
      <w:pPr>
        <w:ind w:left="1420" w:hanging="284"/>
      </w:pPr>
      <w:rPr>
        <w:rFonts w:ascii="Wingdings" w:hAnsi="Wingdings" w:hint="default"/>
        <w:color w:val="5F5F5F"/>
      </w:rPr>
    </w:lvl>
    <w:lvl w:ilvl="5">
      <w:start w:val="1"/>
      <w:numFmt w:val="bullet"/>
      <w:lvlText w:val=""/>
      <w:lvlJc w:val="left"/>
      <w:pPr>
        <w:ind w:left="1704" w:hanging="284"/>
      </w:pPr>
      <w:rPr>
        <w:rFonts w:ascii="Wingdings" w:hAnsi="Wingdings" w:hint="default"/>
        <w:color w:val="5F5F5F"/>
      </w:rPr>
    </w:lvl>
    <w:lvl w:ilvl="6">
      <w:start w:val="1"/>
      <w:numFmt w:val="bullet"/>
      <w:lvlText w:val=""/>
      <w:lvlJc w:val="left"/>
      <w:pPr>
        <w:ind w:left="1988" w:hanging="284"/>
      </w:pPr>
      <w:rPr>
        <w:rFonts w:ascii="Wingdings" w:hAnsi="Wingdings" w:hint="default"/>
        <w:color w:val="5F5F5F"/>
      </w:rPr>
    </w:lvl>
    <w:lvl w:ilvl="7">
      <w:start w:val="1"/>
      <w:numFmt w:val="bullet"/>
      <w:lvlText w:val=""/>
      <w:lvlJc w:val="left"/>
      <w:pPr>
        <w:ind w:left="2272" w:hanging="284"/>
      </w:pPr>
      <w:rPr>
        <w:rFonts w:ascii="Wingdings" w:hAnsi="Wingdings" w:hint="default"/>
        <w:color w:val="5F5F5F"/>
      </w:rPr>
    </w:lvl>
    <w:lvl w:ilvl="8">
      <w:start w:val="1"/>
      <w:numFmt w:val="bullet"/>
      <w:lvlText w:val=""/>
      <w:lvlJc w:val="left"/>
      <w:pPr>
        <w:ind w:left="2556" w:hanging="284"/>
      </w:pPr>
      <w:rPr>
        <w:rFonts w:ascii="Wingdings" w:hAnsi="Wingdings" w:hint="default"/>
        <w:color w:val="5F5F5F"/>
      </w:rPr>
    </w:lvl>
  </w:abstractNum>
  <w:abstractNum w:abstractNumId="5" w15:restartNumberingAfterBreak="0">
    <w:nsid w:val="0D8A14EE"/>
    <w:multiLevelType w:val="hybridMultilevel"/>
    <w:tmpl w:val="47B6A730"/>
    <w:lvl w:ilvl="0" w:tplc="7974CA52">
      <w:start w:val="1"/>
      <w:numFmt w:val="lowerLetter"/>
      <w:lvlText w:val="%1."/>
      <w:lvlJc w:val="left"/>
      <w:pPr>
        <w:ind w:left="1440" w:hanging="360"/>
      </w:pPr>
    </w:lvl>
    <w:lvl w:ilvl="1" w:tplc="51521EBE">
      <w:start w:val="1"/>
      <w:numFmt w:val="lowerLetter"/>
      <w:lvlText w:val="%2."/>
      <w:lvlJc w:val="left"/>
      <w:pPr>
        <w:ind w:left="1440" w:hanging="360"/>
      </w:pPr>
    </w:lvl>
    <w:lvl w:ilvl="2" w:tplc="9E581548">
      <w:start w:val="1"/>
      <w:numFmt w:val="lowerLetter"/>
      <w:lvlText w:val="%3."/>
      <w:lvlJc w:val="left"/>
      <w:pPr>
        <w:ind w:left="1440" w:hanging="360"/>
      </w:pPr>
    </w:lvl>
    <w:lvl w:ilvl="3" w:tplc="CACA3D7C">
      <w:start w:val="1"/>
      <w:numFmt w:val="lowerLetter"/>
      <w:lvlText w:val="%4."/>
      <w:lvlJc w:val="left"/>
      <w:pPr>
        <w:ind w:left="1440" w:hanging="360"/>
      </w:pPr>
    </w:lvl>
    <w:lvl w:ilvl="4" w:tplc="45A2AAAA">
      <w:start w:val="1"/>
      <w:numFmt w:val="lowerLetter"/>
      <w:lvlText w:val="%5."/>
      <w:lvlJc w:val="left"/>
      <w:pPr>
        <w:ind w:left="1440" w:hanging="360"/>
      </w:pPr>
    </w:lvl>
    <w:lvl w:ilvl="5" w:tplc="EB826DCE">
      <w:start w:val="1"/>
      <w:numFmt w:val="lowerLetter"/>
      <w:lvlText w:val="%6."/>
      <w:lvlJc w:val="left"/>
      <w:pPr>
        <w:ind w:left="1440" w:hanging="360"/>
      </w:pPr>
    </w:lvl>
    <w:lvl w:ilvl="6" w:tplc="D7207EC2">
      <w:start w:val="1"/>
      <w:numFmt w:val="lowerLetter"/>
      <w:lvlText w:val="%7."/>
      <w:lvlJc w:val="left"/>
      <w:pPr>
        <w:ind w:left="1440" w:hanging="360"/>
      </w:pPr>
    </w:lvl>
    <w:lvl w:ilvl="7" w:tplc="583EB562">
      <w:start w:val="1"/>
      <w:numFmt w:val="lowerLetter"/>
      <w:lvlText w:val="%8."/>
      <w:lvlJc w:val="left"/>
      <w:pPr>
        <w:ind w:left="1440" w:hanging="360"/>
      </w:pPr>
    </w:lvl>
    <w:lvl w:ilvl="8" w:tplc="0D3622D2">
      <w:start w:val="1"/>
      <w:numFmt w:val="lowerLetter"/>
      <w:lvlText w:val="%9."/>
      <w:lvlJc w:val="left"/>
      <w:pPr>
        <w:ind w:left="1440" w:hanging="360"/>
      </w:pPr>
    </w:lvl>
  </w:abstractNum>
  <w:abstractNum w:abstractNumId="6" w15:restartNumberingAfterBreak="0">
    <w:nsid w:val="12ED4C4D"/>
    <w:multiLevelType w:val="hybridMultilevel"/>
    <w:tmpl w:val="D8C4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8" w15:restartNumberingAfterBreak="0">
    <w:nsid w:val="19586A5F"/>
    <w:multiLevelType w:val="multilevel"/>
    <w:tmpl w:val="6E38E986"/>
    <w:styleLink w:val="BulletedList"/>
    <w:lvl w:ilvl="0">
      <w:start w:val="1"/>
      <w:numFmt w:val="bullet"/>
      <w:lvlText w:val=""/>
      <w:lvlJc w:val="left"/>
      <w:pPr>
        <w:ind w:left="907" w:hanging="453"/>
      </w:pPr>
      <w:rPr>
        <w:rFonts w:ascii="Wingdings" w:hAnsi="Wingdings" w:hint="default"/>
        <w:color w:val="5F5F5F"/>
      </w:rPr>
    </w:lvl>
    <w:lvl w:ilvl="1">
      <w:start w:val="1"/>
      <w:numFmt w:val="bullet"/>
      <w:lvlText w:val=""/>
      <w:lvlJc w:val="left"/>
      <w:pPr>
        <w:ind w:left="1361" w:hanging="453"/>
      </w:pPr>
      <w:rPr>
        <w:rFonts w:ascii="Wingdings" w:hAnsi="Wingdings" w:hint="default"/>
        <w:color w:val="808080"/>
      </w:rPr>
    </w:lvl>
    <w:lvl w:ilvl="2">
      <w:start w:val="1"/>
      <w:numFmt w:val="bullet"/>
      <w:lvlText w:val=""/>
      <w:lvlJc w:val="left"/>
      <w:pPr>
        <w:ind w:left="1815" w:hanging="453"/>
      </w:pPr>
      <w:rPr>
        <w:rFonts w:ascii="Wingdings" w:hAnsi="Wingdings" w:hint="default"/>
        <w:color w:val="969696"/>
      </w:rPr>
    </w:lvl>
    <w:lvl w:ilvl="3">
      <w:start w:val="1"/>
      <w:numFmt w:val="bullet"/>
      <w:lvlText w:val=""/>
      <w:lvlJc w:val="left"/>
      <w:pPr>
        <w:ind w:left="2269" w:hanging="453"/>
      </w:pPr>
      <w:rPr>
        <w:rFonts w:ascii="Wingdings" w:hAnsi="Wingdings" w:hint="default"/>
        <w:color w:val="B2B2B2"/>
      </w:rPr>
    </w:lvl>
    <w:lvl w:ilvl="4">
      <w:start w:val="1"/>
      <w:numFmt w:val="bullet"/>
      <w:lvlText w:val=""/>
      <w:lvlJc w:val="left"/>
      <w:pPr>
        <w:ind w:left="2723" w:hanging="453"/>
      </w:pPr>
      <w:rPr>
        <w:rFonts w:ascii="Wingdings" w:hAnsi="Wingdings" w:hint="default"/>
        <w:color w:val="B2B2B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9" w15:restartNumberingAfterBreak="0">
    <w:nsid w:val="1C343164"/>
    <w:multiLevelType w:val="hybridMultilevel"/>
    <w:tmpl w:val="2D86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463F7"/>
    <w:multiLevelType w:val="hybridMultilevel"/>
    <w:tmpl w:val="9D5ECD3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1FF05F93"/>
    <w:multiLevelType w:val="hybridMultilevel"/>
    <w:tmpl w:val="71C0645C"/>
    <w:lvl w:ilvl="0" w:tplc="3D3A5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339BE"/>
    <w:multiLevelType w:val="hybridMultilevel"/>
    <w:tmpl w:val="E646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65729"/>
    <w:multiLevelType w:val="hybridMultilevel"/>
    <w:tmpl w:val="1ABC1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70C58"/>
    <w:multiLevelType w:val="hybridMultilevel"/>
    <w:tmpl w:val="BA2EF60E"/>
    <w:lvl w:ilvl="0" w:tplc="7CE253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A7A9D"/>
    <w:multiLevelType w:val="hybridMultilevel"/>
    <w:tmpl w:val="71D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B05D0"/>
    <w:multiLevelType w:val="hybridMultilevel"/>
    <w:tmpl w:val="474E00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E212FC"/>
    <w:multiLevelType w:val="hybridMultilevel"/>
    <w:tmpl w:val="E94C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25554"/>
    <w:multiLevelType w:val="hybridMultilevel"/>
    <w:tmpl w:val="6E1A61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7B529C0"/>
    <w:multiLevelType w:val="hybridMultilevel"/>
    <w:tmpl w:val="625A7AF8"/>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44B79E">
      <w:numFmt w:val="bullet"/>
      <w:lvlText w:val="•"/>
      <w:lvlJc w:val="left"/>
      <w:pPr>
        <w:ind w:left="2160" w:hanging="360"/>
      </w:pPr>
      <w:rPr>
        <w:rFonts w:ascii="Arial" w:eastAsia="Times New Roman" w:hAnsi="Arial" w:cs="Aria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80C4269"/>
    <w:multiLevelType w:val="hybridMultilevel"/>
    <w:tmpl w:val="CD7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E3351"/>
    <w:multiLevelType w:val="hybridMultilevel"/>
    <w:tmpl w:val="C39A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C48EB"/>
    <w:multiLevelType w:val="hybridMultilevel"/>
    <w:tmpl w:val="6D1C462A"/>
    <w:lvl w:ilvl="0" w:tplc="0809001B">
      <w:start w:val="1"/>
      <w:numFmt w:val="lowerRoman"/>
      <w:lvlText w:val="%1."/>
      <w:lvlJc w:val="righ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4" w15:restartNumberingAfterBreak="0">
    <w:nsid w:val="4D4C1EFA"/>
    <w:multiLevelType w:val="hybridMultilevel"/>
    <w:tmpl w:val="3AE8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720D7"/>
    <w:multiLevelType w:val="hybridMultilevel"/>
    <w:tmpl w:val="1BAE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15CBA"/>
    <w:multiLevelType w:val="hybridMultilevel"/>
    <w:tmpl w:val="2C4A7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2D08D6"/>
    <w:multiLevelType w:val="hybridMultilevel"/>
    <w:tmpl w:val="51B4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5512B"/>
    <w:multiLevelType w:val="hybridMultilevel"/>
    <w:tmpl w:val="67F2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E52E59"/>
    <w:multiLevelType w:val="hybridMultilevel"/>
    <w:tmpl w:val="DAC42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012DDA"/>
    <w:multiLevelType w:val="hybridMultilevel"/>
    <w:tmpl w:val="A3963C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58743E9"/>
    <w:multiLevelType w:val="multilevel"/>
    <w:tmpl w:val="60308892"/>
    <w:numStyleLink w:val="NumberedList"/>
  </w:abstractNum>
  <w:abstractNum w:abstractNumId="32" w15:restartNumberingAfterBreak="0">
    <w:nsid w:val="6A3F40DF"/>
    <w:multiLevelType w:val="hybridMultilevel"/>
    <w:tmpl w:val="E1B2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41F40"/>
    <w:multiLevelType w:val="hybridMultilevel"/>
    <w:tmpl w:val="064E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35" w15:restartNumberingAfterBreak="0">
    <w:nsid w:val="7A1A0397"/>
    <w:multiLevelType w:val="hybridMultilevel"/>
    <w:tmpl w:val="C48E2D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483622561">
    <w:abstractNumId w:val="35"/>
  </w:num>
  <w:num w:numId="2" w16cid:durableId="356930588">
    <w:abstractNumId w:val="26"/>
  </w:num>
  <w:num w:numId="3" w16cid:durableId="127360066">
    <w:abstractNumId w:val="12"/>
  </w:num>
  <w:num w:numId="4" w16cid:durableId="532546850">
    <w:abstractNumId w:val="30"/>
  </w:num>
  <w:num w:numId="5" w16cid:durableId="143931656">
    <w:abstractNumId w:val="11"/>
  </w:num>
  <w:num w:numId="6" w16cid:durableId="551045495">
    <w:abstractNumId w:val="27"/>
  </w:num>
  <w:num w:numId="7" w16cid:durableId="618493885">
    <w:abstractNumId w:val="19"/>
  </w:num>
  <w:num w:numId="8" w16cid:durableId="1636107470">
    <w:abstractNumId w:val="3"/>
  </w:num>
  <w:num w:numId="9" w16cid:durableId="36469768">
    <w:abstractNumId w:val="0"/>
  </w:num>
  <w:num w:numId="10" w16cid:durableId="307366625">
    <w:abstractNumId w:val="17"/>
  </w:num>
  <w:num w:numId="11" w16cid:durableId="88700546">
    <w:abstractNumId w:val="24"/>
  </w:num>
  <w:num w:numId="12" w16cid:durableId="570848746">
    <w:abstractNumId w:val="20"/>
  </w:num>
  <w:num w:numId="13" w16cid:durableId="1821724877">
    <w:abstractNumId w:val="1"/>
  </w:num>
  <w:num w:numId="14" w16cid:durableId="107824208">
    <w:abstractNumId w:val="32"/>
  </w:num>
  <w:num w:numId="15" w16cid:durableId="1695306905">
    <w:abstractNumId w:val="7"/>
  </w:num>
  <w:num w:numId="16" w16cid:durableId="937064251">
    <w:abstractNumId w:val="31"/>
  </w:num>
  <w:num w:numId="17" w16cid:durableId="1903321329">
    <w:abstractNumId w:val="8"/>
  </w:num>
  <w:num w:numId="18" w16cid:durableId="992218770">
    <w:abstractNumId w:val="15"/>
  </w:num>
  <w:num w:numId="19" w16cid:durableId="752438205">
    <w:abstractNumId w:val="25"/>
  </w:num>
  <w:num w:numId="20" w16cid:durableId="1324044271">
    <w:abstractNumId w:val="21"/>
  </w:num>
  <w:num w:numId="21" w16cid:durableId="1511679858">
    <w:abstractNumId w:val="28"/>
  </w:num>
  <w:num w:numId="22" w16cid:durableId="1548031476">
    <w:abstractNumId w:val="6"/>
  </w:num>
  <w:num w:numId="23" w16cid:durableId="1665282873">
    <w:abstractNumId w:val="4"/>
  </w:num>
  <w:num w:numId="24" w16cid:durableId="1577590098">
    <w:abstractNumId w:val="34"/>
  </w:num>
  <w:num w:numId="25" w16cid:durableId="2033874750">
    <w:abstractNumId w:val="18"/>
  </w:num>
  <w:num w:numId="26" w16cid:durableId="1770155220">
    <w:abstractNumId w:val="23"/>
  </w:num>
  <w:num w:numId="27" w16cid:durableId="1645427830">
    <w:abstractNumId w:val="33"/>
  </w:num>
  <w:num w:numId="28" w16cid:durableId="919829364">
    <w:abstractNumId w:val="16"/>
  </w:num>
  <w:num w:numId="29" w16cid:durableId="1606842693">
    <w:abstractNumId w:val="29"/>
  </w:num>
  <w:num w:numId="30" w16cid:durableId="607084334">
    <w:abstractNumId w:val="10"/>
  </w:num>
  <w:num w:numId="31" w16cid:durableId="745566426">
    <w:abstractNumId w:val="14"/>
  </w:num>
  <w:num w:numId="32" w16cid:durableId="688262224">
    <w:abstractNumId w:val="13"/>
  </w:num>
  <w:num w:numId="33" w16cid:durableId="161824030">
    <w:abstractNumId w:val="22"/>
  </w:num>
  <w:num w:numId="34" w16cid:durableId="546449517">
    <w:abstractNumId w:val="9"/>
  </w:num>
  <w:num w:numId="35" w16cid:durableId="357506751">
    <w:abstractNumId w:val="5"/>
  </w:num>
  <w:num w:numId="36" w16cid:durableId="1100566048">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9B"/>
    <w:rsid w:val="000004F0"/>
    <w:rsid w:val="0000051F"/>
    <w:rsid w:val="00000637"/>
    <w:rsid w:val="000007C4"/>
    <w:rsid w:val="00001291"/>
    <w:rsid w:val="000013EB"/>
    <w:rsid w:val="0000145B"/>
    <w:rsid w:val="0000162B"/>
    <w:rsid w:val="00001774"/>
    <w:rsid w:val="0000188B"/>
    <w:rsid w:val="00002036"/>
    <w:rsid w:val="0000208A"/>
    <w:rsid w:val="000024DD"/>
    <w:rsid w:val="00002603"/>
    <w:rsid w:val="00002AC5"/>
    <w:rsid w:val="00002C96"/>
    <w:rsid w:val="00003BC4"/>
    <w:rsid w:val="00003E98"/>
    <w:rsid w:val="00004BB9"/>
    <w:rsid w:val="0000510B"/>
    <w:rsid w:val="000054D6"/>
    <w:rsid w:val="000055D6"/>
    <w:rsid w:val="00005A4A"/>
    <w:rsid w:val="00006B43"/>
    <w:rsid w:val="00006EC7"/>
    <w:rsid w:val="00006F47"/>
    <w:rsid w:val="0000789F"/>
    <w:rsid w:val="0001137D"/>
    <w:rsid w:val="00011524"/>
    <w:rsid w:val="00012313"/>
    <w:rsid w:val="00012B87"/>
    <w:rsid w:val="00013456"/>
    <w:rsid w:val="00013748"/>
    <w:rsid w:val="000137E3"/>
    <w:rsid w:val="00013F03"/>
    <w:rsid w:val="00014724"/>
    <w:rsid w:val="00014802"/>
    <w:rsid w:val="000153A8"/>
    <w:rsid w:val="000163C4"/>
    <w:rsid w:val="00016AC9"/>
    <w:rsid w:val="00016C85"/>
    <w:rsid w:val="00017176"/>
    <w:rsid w:val="000176B3"/>
    <w:rsid w:val="000178E1"/>
    <w:rsid w:val="000203C2"/>
    <w:rsid w:val="0002066E"/>
    <w:rsid w:val="000209F5"/>
    <w:rsid w:val="00020A0B"/>
    <w:rsid w:val="00020E62"/>
    <w:rsid w:val="000216F7"/>
    <w:rsid w:val="00021AFD"/>
    <w:rsid w:val="00022EEC"/>
    <w:rsid w:val="000230FE"/>
    <w:rsid w:val="000233CC"/>
    <w:rsid w:val="00023A00"/>
    <w:rsid w:val="00023EF6"/>
    <w:rsid w:val="000242A4"/>
    <w:rsid w:val="00024B1A"/>
    <w:rsid w:val="00025B7A"/>
    <w:rsid w:val="00025D0A"/>
    <w:rsid w:val="00025E94"/>
    <w:rsid w:val="00026162"/>
    <w:rsid w:val="0002655C"/>
    <w:rsid w:val="0002673A"/>
    <w:rsid w:val="00026CC7"/>
    <w:rsid w:val="00027024"/>
    <w:rsid w:val="000272E5"/>
    <w:rsid w:val="00027385"/>
    <w:rsid w:val="000278C8"/>
    <w:rsid w:val="00027B04"/>
    <w:rsid w:val="00027CE2"/>
    <w:rsid w:val="00027EAB"/>
    <w:rsid w:val="00027ED2"/>
    <w:rsid w:val="000306E8"/>
    <w:rsid w:val="00030C1E"/>
    <w:rsid w:val="00031245"/>
    <w:rsid w:val="000313AA"/>
    <w:rsid w:val="000313F4"/>
    <w:rsid w:val="00031D00"/>
    <w:rsid w:val="00031DDB"/>
    <w:rsid w:val="00032091"/>
    <w:rsid w:val="00032892"/>
    <w:rsid w:val="00032B40"/>
    <w:rsid w:val="0003405A"/>
    <w:rsid w:val="000341C5"/>
    <w:rsid w:val="00034233"/>
    <w:rsid w:val="00034558"/>
    <w:rsid w:val="000348AC"/>
    <w:rsid w:val="00036066"/>
    <w:rsid w:val="000360FC"/>
    <w:rsid w:val="000368BE"/>
    <w:rsid w:val="00036A05"/>
    <w:rsid w:val="00036A4A"/>
    <w:rsid w:val="00036C93"/>
    <w:rsid w:val="000373FD"/>
    <w:rsid w:val="00037B60"/>
    <w:rsid w:val="00037C97"/>
    <w:rsid w:val="00040A88"/>
    <w:rsid w:val="00040B97"/>
    <w:rsid w:val="00040BB3"/>
    <w:rsid w:val="00040EF9"/>
    <w:rsid w:val="00041628"/>
    <w:rsid w:val="00041905"/>
    <w:rsid w:val="00041D5E"/>
    <w:rsid w:val="00041E3A"/>
    <w:rsid w:val="0004287D"/>
    <w:rsid w:val="00043004"/>
    <w:rsid w:val="00043472"/>
    <w:rsid w:val="00043F1A"/>
    <w:rsid w:val="00044A55"/>
    <w:rsid w:val="00044A71"/>
    <w:rsid w:val="0004535C"/>
    <w:rsid w:val="00045938"/>
    <w:rsid w:val="00045D0B"/>
    <w:rsid w:val="00045E54"/>
    <w:rsid w:val="00045F04"/>
    <w:rsid w:val="00045FAB"/>
    <w:rsid w:val="0004603F"/>
    <w:rsid w:val="00046FD3"/>
    <w:rsid w:val="00047016"/>
    <w:rsid w:val="00047C3E"/>
    <w:rsid w:val="00047FB4"/>
    <w:rsid w:val="00051436"/>
    <w:rsid w:val="000522E3"/>
    <w:rsid w:val="000524F8"/>
    <w:rsid w:val="00052BB6"/>
    <w:rsid w:val="00052C82"/>
    <w:rsid w:val="00052E6D"/>
    <w:rsid w:val="0005325E"/>
    <w:rsid w:val="00053B5A"/>
    <w:rsid w:val="0005436F"/>
    <w:rsid w:val="000555B6"/>
    <w:rsid w:val="00055C83"/>
    <w:rsid w:val="00055D65"/>
    <w:rsid w:val="00055FBC"/>
    <w:rsid w:val="00056873"/>
    <w:rsid w:val="00056AE6"/>
    <w:rsid w:val="0005704E"/>
    <w:rsid w:val="000572DA"/>
    <w:rsid w:val="00057A11"/>
    <w:rsid w:val="00057AE5"/>
    <w:rsid w:val="00060199"/>
    <w:rsid w:val="00060B0C"/>
    <w:rsid w:val="00060DA6"/>
    <w:rsid w:val="0006113B"/>
    <w:rsid w:val="000620B4"/>
    <w:rsid w:val="00062468"/>
    <w:rsid w:val="00062647"/>
    <w:rsid w:val="000626AC"/>
    <w:rsid w:val="000629E6"/>
    <w:rsid w:val="00062D98"/>
    <w:rsid w:val="00063520"/>
    <w:rsid w:val="0006358F"/>
    <w:rsid w:val="0006408E"/>
    <w:rsid w:val="00064725"/>
    <w:rsid w:val="000648FB"/>
    <w:rsid w:val="00065802"/>
    <w:rsid w:val="00065A85"/>
    <w:rsid w:val="00065CFA"/>
    <w:rsid w:val="00066106"/>
    <w:rsid w:val="00066189"/>
    <w:rsid w:val="0006628F"/>
    <w:rsid w:val="00066608"/>
    <w:rsid w:val="000666D9"/>
    <w:rsid w:val="00066C37"/>
    <w:rsid w:val="00066C9F"/>
    <w:rsid w:val="0006700F"/>
    <w:rsid w:val="00070659"/>
    <w:rsid w:val="00070795"/>
    <w:rsid w:val="000709DC"/>
    <w:rsid w:val="000714A9"/>
    <w:rsid w:val="00071925"/>
    <w:rsid w:val="00071C5C"/>
    <w:rsid w:val="00071EA9"/>
    <w:rsid w:val="0007223B"/>
    <w:rsid w:val="00072359"/>
    <w:rsid w:val="00072382"/>
    <w:rsid w:val="00072D65"/>
    <w:rsid w:val="000730B4"/>
    <w:rsid w:val="000734B8"/>
    <w:rsid w:val="00074A0E"/>
    <w:rsid w:val="00074A6D"/>
    <w:rsid w:val="00075743"/>
    <w:rsid w:val="00075C5A"/>
    <w:rsid w:val="00075FB1"/>
    <w:rsid w:val="00076676"/>
    <w:rsid w:val="0007667E"/>
    <w:rsid w:val="00076BF0"/>
    <w:rsid w:val="00077188"/>
    <w:rsid w:val="0007721F"/>
    <w:rsid w:val="0007754C"/>
    <w:rsid w:val="00077B26"/>
    <w:rsid w:val="00077C0E"/>
    <w:rsid w:val="00077E0A"/>
    <w:rsid w:val="00080046"/>
    <w:rsid w:val="00080217"/>
    <w:rsid w:val="00080313"/>
    <w:rsid w:val="0008044A"/>
    <w:rsid w:val="000808B1"/>
    <w:rsid w:val="00080943"/>
    <w:rsid w:val="00080AF1"/>
    <w:rsid w:val="00080B69"/>
    <w:rsid w:val="00080C68"/>
    <w:rsid w:val="0008125D"/>
    <w:rsid w:val="000812EF"/>
    <w:rsid w:val="0008131C"/>
    <w:rsid w:val="00081401"/>
    <w:rsid w:val="00081A04"/>
    <w:rsid w:val="00081C85"/>
    <w:rsid w:val="00082817"/>
    <w:rsid w:val="000828DC"/>
    <w:rsid w:val="000831F2"/>
    <w:rsid w:val="000833D2"/>
    <w:rsid w:val="00084A75"/>
    <w:rsid w:val="00084C4C"/>
    <w:rsid w:val="000852F1"/>
    <w:rsid w:val="0008533F"/>
    <w:rsid w:val="00085393"/>
    <w:rsid w:val="00086302"/>
    <w:rsid w:val="00087177"/>
    <w:rsid w:val="00087295"/>
    <w:rsid w:val="000872F5"/>
    <w:rsid w:val="00087723"/>
    <w:rsid w:val="00087C18"/>
    <w:rsid w:val="0009009E"/>
    <w:rsid w:val="00090679"/>
    <w:rsid w:val="0009107E"/>
    <w:rsid w:val="00091347"/>
    <w:rsid w:val="000917A4"/>
    <w:rsid w:val="00092922"/>
    <w:rsid w:val="00092CFE"/>
    <w:rsid w:val="00093314"/>
    <w:rsid w:val="00093BD1"/>
    <w:rsid w:val="00093D11"/>
    <w:rsid w:val="0009451A"/>
    <w:rsid w:val="00094749"/>
    <w:rsid w:val="0009475A"/>
    <w:rsid w:val="00094FEE"/>
    <w:rsid w:val="00095418"/>
    <w:rsid w:val="00096226"/>
    <w:rsid w:val="00096833"/>
    <w:rsid w:val="00096955"/>
    <w:rsid w:val="00096A5D"/>
    <w:rsid w:val="000975B6"/>
    <w:rsid w:val="0009763A"/>
    <w:rsid w:val="0009793E"/>
    <w:rsid w:val="000A0054"/>
    <w:rsid w:val="000A04BE"/>
    <w:rsid w:val="000A04D0"/>
    <w:rsid w:val="000A065F"/>
    <w:rsid w:val="000A0CFC"/>
    <w:rsid w:val="000A0F51"/>
    <w:rsid w:val="000A1FA5"/>
    <w:rsid w:val="000A2745"/>
    <w:rsid w:val="000A299B"/>
    <w:rsid w:val="000A29F4"/>
    <w:rsid w:val="000A2B1A"/>
    <w:rsid w:val="000A2DF6"/>
    <w:rsid w:val="000A35A8"/>
    <w:rsid w:val="000A38BB"/>
    <w:rsid w:val="000A3AB3"/>
    <w:rsid w:val="000A426A"/>
    <w:rsid w:val="000A4646"/>
    <w:rsid w:val="000A4780"/>
    <w:rsid w:val="000A4B8A"/>
    <w:rsid w:val="000A4D09"/>
    <w:rsid w:val="000A4D8E"/>
    <w:rsid w:val="000A5E2D"/>
    <w:rsid w:val="000A647D"/>
    <w:rsid w:val="000A66EA"/>
    <w:rsid w:val="000A7110"/>
    <w:rsid w:val="000A7B0D"/>
    <w:rsid w:val="000A7B70"/>
    <w:rsid w:val="000A7DB0"/>
    <w:rsid w:val="000A7F37"/>
    <w:rsid w:val="000B0175"/>
    <w:rsid w:val="000B02B0"/>
    <w:rsid w:val="000B094B"/>
    <w:rsid w:val="000B0A4D"/>
    <w:rsid w:val="000B0B7B"/>
    <w:rsid w:val="000B0E9B"/>
    <w:rsid w:val="000B0ED1"/>
    <w:rsid w:val="000B0FB8"/>
    <w:rsid w:val="000B12C9"/>
    <w:rsid w:val="000B2AAC"/>
    <w:rsid w:val="000B2EB0"/>
    <w:rsid w:val="000B2F29"/>
    <w:rsid w:val="000B34F3"/>
    <w:rsid w:val="000B3D85"/>
    <w:rsid w:val="000B436D"/>
    <w:rsid w:val="000B495E"/>
    <w:rsid w:val="000B5D1D"/>
    <w:rsid w:val="000B6633"/>
    <w:rsid w:val="000B69A4"/>
    <w:rsid w:val="000B6E9C"/>
    <w:rsid w:val="000B7041"/>
    <w:rsid w:val="000B72CB"/>
    <w:rsid w:val="000B75B7"/>
    <w:rsid w:val="000B779A"/>
    <w:rsid w:val="000B7A5F"/>
    <w:rsid w:val="000C0028"/>
    <w:rsid w:val="000C0189"/>
    <w:rsid w:val="000C05FA"/>
    <w:rsid w:val="000C0A6C"/>
    <w:rsid w:val="000C1147"/>
    <w:rsid w:val="000C14E0"/>
    <w:rsid w:val="000C1739"/>
    <w:rsid w:val="000C20AF"/>
    <w:rsid w:val="000C25AB"/>
    <w:rsid w:val="000C25D4"/>
    <w:rsid w:val="000C2C49"/>
    <w:rsid w:val="000C336E"/>
    <w:rsid w:val="000C397F"/>
    <w:rsid w:val="000C52B1"/>
    <w:rsid w:val="000C5701"/>
    <w:rsid w:val="000C5D94"/>
    <w:rsid w:val="000C5FAF"/>
    <w:rsid w:val="000C5FBB"/>
    <w:rsid w:val="000C6055"/>
    <w:rsid w:val="000C665E"/>
    <w:rsid w:val="000C7192"/>
    <w:rsid w:val="000C76AA"/>
    <w:rsid w:val="000C7898"/>
    <w:rsid w:val="000C7D23"/>
    <w:rsid w:val="000D0109"/>
    <w:rsid w:val="000D01C3"/>
    <w:rsid w:val="000D0688"/>
    <w:rsid w:val="000D0807"/>
    <w:rsid w:val="000D09C0"/>
    <w:rsid w:val="000D17A6"/>
    <w:rsid w:val="000D1AC4"/>
    <w:rsid w:val="000D1EE4"/>
    <w:rsid w:val="000D1F1C"/>
    <w:rsid w:val="000D209F"/>
    <w:rsid w:val="000D212A"/>
    <w:rsid w:val="000D23C3"/>
    <w:rsid w:val="000D2BE2"/>
    <w:rsid w:val="000D3A08"/>
    <w:rsid w:val="000D3C93"/>
    <w:rsid w:val="000D4437"/>
    <w:rsid w:val="000D50D3"/>
    <w:rsid w:val="000D51F4"/>
    <w:rsid w:val="000D5599"/>
    <w:rsid w:val="000D711A"/>
    <w:rsid w:val="000D7687"/>
    <w:rsid w:val="000D7B2E"/>
    <w:rsid w:val="000D7C31"/>
    <w:rsid w:val="000D7CF6"/>
    <w:rsid w:val="000D7D73"/>
    <w:rsid w:val="000E0401"/>
    <w:rsid w:val="000E0737"/>
    <w:rsid w:val="000E108F"/>
    <w:rsid w:val="000E198A"/>
    <w:rsid w:val="000E19C0"/>
    <w:rsid w:val="000E235F"/>
    <w:rsid w:val="000E2FC1"/>
    <w:rsid w:val="000E3AC8"/>
    <w:rsid w:val="000E46F3"/>
    <w:rsid w:val="000E4766"/>
    <w:rsid w:val="000E4CBD"/>
    <w:rsid w:val="000E4D49"/>
    <w:rsid w:val="000E4FAA"/>
    <w:rsid w:val="000E5058"/>
    <w:rsid w:val="000E5697"/>
    <w:rsid w:val="000E6D3E"/>
    <w:rsid w:val="000E76BB"/>
    <w:rsid w:val="000E77EB"/>
    <w:rsid w:val="000E789F"/>
    <w:rsid w:val="000F02C4"/>
    <w:rsid w:val="000F092B"/>
    <w:rsid w:val="000F13DB"/>
    <w:rsid w:val="000F1599"/>
    <w:rsid w:val="000F1624"/>
    <w:rsid w:val="000F174C"/>
    <w:rsid w:val="000F1FDE"/>
    <w:rsid w:val="000F24A4"/>
    <w:rsid w:val="000F28F1"/>
    <w:rsid w:val="000F2CB2"/>
    <w:rsid w:val="000F2D29"/>
    <w:rsid w:val="000F2FF0"/>
    <w:rsid w:val="000F322D"/>
    <w:rsid w:val="000F3472"/>
    <w:rsid w:val="000F39F3"/>
    <w:rsid w:val="000F4174"/>
    <w:rsid w:val="000F41FB"/>
    <w:rsid w:val="000F4A65"/>
    <w:rsid w:val="000F5111"/>
    <w:rsid w:val="000F546B"/>
    <w:rsid w:val="000F5632"/>
    <w:rsid w:val="000F59E0"/>
    <w:rsid w:val="000F59E3"/>
    <w:rsid w:val="000F5D6B"/>
    <w:rsid w:val="000F5E2C"/>
    <w:rsid w:val="000F6076"/>
    <w:rsid w:val="000F6435"/>
    <w:rsid w:val="000F7FF6"/>
    <w:rsid w:val="00100763"/>
    <w:rsid w:val="00100767"/>
    <w:rsid w:val="001009FA"/>
    <w:rsid w:val="0010147B"/>
    <w:rsid w:val="0010160C"/>
    <w:rsid w:val="00101C0A"/>
    <w:rsid w:val="00101D1E"/>
    <w:rsid w:val="00101FB7"/>
    <w:rsid w:val="00101FC5"/>
    <w:rsid w:val="00102133"/>
    <w:rsid w:val="001022AD"/>
    <w:rsid w:val="001025E3"/>
    <w:rsid w:val="00102716"/>
    <w:rsid w:val="001027BD"/>
    <w:rsid w:val="00102F92"/>
    <w:rsid w:val="00103085"/>
    <w:rsid w:val="00103642"/>
    <w:rsid w:val="00103747"/>
    <w:rsid w:val="00103B6A"/>
    <w:rsid w:val="00103B8F"/>
    <w:rsid w:val="00103E2C"/>
    <w:rsid w:val="001041A8"/>
    <w:rsid w:val="00104596"/>
    <w:rsid w:val="00105775"/>
    <w:rsid w:val="00105F83"/>
    <w:rsid w:val="001072BB"/>
    <w:rsid w:val="0010776E"/>
    <w:rsid w:val="001079E3"/>
    <w:rsid w:val="00107C32"/>
    <w:rsid w:val="00107C9E"/>
    <w:rsid w:val="00107F30"/>
    <w:rsid w:val="00110142"/>
    <w:rsid w:val="001103AE"/>
    <w:rsid w:val="0011050B"/>
    <w:rsid w:val="0011055C"/>
    <w:rsid w:val="0011077D"/>
    <w:rsid w:val="00110CFB"/>
    <w:rsid w:val="00111D3D"/>
    <w:rsid w:val="00111F3A"/>
    <w:rsid w:val="00112305"/>
    <w:rsid w:val="001128B6"/>
    <w:rsid w:val="001131F4"/>
    <w:rsid w:val="001133D4"/>
    <w:rsid w:val="001137E9"/>
    <w:rsid w:val="0011384F"/>
    <w:rsid w:val="00113B50"/>
    <w:rsid w:val="001140C9"/>
    <w:rsid w:val="001146D3"/>
    <w:rsid w:val="00114831"/>
    <w:rsid w:val="001153E2"/>
    <w:rsid w:val="00115811"/>
    <w:rsid w:val="00115A57"/>
    <w:rsid w:val="00117190"/>
    <w:rsid w:val="00117353"/>
    <w:rsid w:val="001174E6"/>
    <w:rsid w:val="00117BBB"/>
    <w:rsid w:val="00117CB0"/>
    <w:rsid w:val="0012042E"/>
    <w:rsid w:val="0012043F"/>
    <w:rsid w:val="00121097"/>
    <w:rsid w:val="00121646"/>
    <w:rsid w:val="00121A17"/>
    <w:rsid w:val="00121EB4"/>
    <w:rsid w:val="001223EC"/>
    <w:rsid w:val="00122D11"/>
    <w:rsid w:val="00122D97"/>
    <w:rsid w:val="00123490"/>
    <w:rsid w:val="00123734"/>
    <w:rsid w:val="00123A01"/>
    <w:rsid w:val="00124141"/>
    <w:rsid w:val="00124270"/>
    <w:rsid w:val="00124AD1"/>
    <w:rsid w:val="00125102"/>
    <w:rsid w:val="00125155"/>
    <w:rsid w:val="00126775"/>
    <w:rsid w:val="001267FC"/>
    <w:rsid w:val="00126B43"/>
    <w:rsid w:val="0012704C"/>
    <w:rsid w:val="0012785E"/>
    <w:rsid w:val="00127F88"/>
    <w:rsid w:val="0013042C"/>
    <w:rsid w:val="00130619"/>
    <w:rsid w:val="00130A3D"/>
    <w:rsid w:val="00131940"/>
    <w:rsid w:val="00131FBD"/>
    <w:rsid w:val="001323F7"/>
    <w:rsid w:val="001331B5"/>
    <w:rsid w:val="00134A27"/>
    <w:rsid w:val="00134AD7"/>
    <w:rsid w:val="00134E1F"/>
    <w:rsid w:val="001350C4"/>
    <w:rsid w:val="001354AE"/>
    <w:rsid w:val="00135702"/>
    <w:rsid w:val="001359C4"/>
    <w:rsid w:val="00135A0D"/>
    <w:rsid w:val="00135A78"/>
    <w:rsid w:val="00135D74"/>
    <w:rsid w:val="00136150"/>
    <w:rsid w:val="00136350"/>
    <w:rsid w:val="001365D9"/>
    <w:rsid w:val="00136723"/>
    <w:rsid w:val="001369D6"/>
    <w:rsid w:val="0013728B"/>
    <w:rsid w:val="0013752B"/>
    <w:rsid w:val="001376C3"/>
    <w:rsid w:val="00140135"/>
    <w:rsid w:val="00140DD2"/>
    <w:rsid w:val="001418C8"/>
    <w:rsid w:val="00141E75"/>
    <w:rsid w:val="001422F4"/>
    <w:rsid w:val="0014307A"/>
    <w:rsid w:val="001436A2"/>
    <w:rsid w:val="001438C4"/>
    <w:rsid w:val="00143ADB"/>
    <w:rsid w:val="00143C0E"/>
    <w:rsid w:val="00143C1E"/>
    <w:rsid w:val="00143DBC"/>
    <w:rsid w:val="00145557"/>
    <w:rsid w:val="00145610"/>
    <w:rsid w:val="001460D1"/>
    <w:rsid w:val="00146742"/>
    <w:rsid w:val="00146862"/>
    <w:rsid w:val="001468CA"/>
    <w:rsid w:val="00146A1C"/>
    <w:rsid w:val="00146A77"/>
    <w:rsid w:val="00146C18"/>
    <w:rsid w:val="00146EF2"/>
    <w:rsid w:val="00151CC3"/>
    <w:rsid w:val="001522D0"/>
    <w:rsid w:val="0015284B"/>
    <w:rsid w:val="00152A2B"/>
    <w:rsid w:val="001530C5"/>
    <w:rsid w:val="001532A4"/>
    <w:rsid w:val="00153985"/>
    <w:rsid w:val="00153B57"/>
    <w:rsid w:val="001542DD"/>
    <w:rsid w:val="001546D4"/>
    <w:rsid w:val="001548F1"/>
    <w:rsid w:val="00154A6A"/>
    <w:rsid w:val="001551B5"/>
    <w:rsid w:val="00155DF0"/>
    <w:rsid w:val="00155EC0"/>
    <w:rsid w:val="00155F60"/>
    <w:rsid w:val="001562A1"/>
    <w:rsid w:val="00156734"/>
    <w:rsid w:val="0015772E"/>
    <w:rsid w:val="001579A2"/>
    <w:rsid w:val="001600A8"/>
    <w:rsid w:val="001600D2"/>
    <w:rsid w:val="001604E9"/>
    <w:rsid w:val="0016057A"/>
    <w:rsid w:val="00160584"/>
    <w:rsid w:val="00160694"/>
    <w:rsid w:val="00160BB9"/>
    <w:rsid w:val="00160CD4"/>
    <w:rsid w:val="00161544"/>
    <w:rsid w:val="0016208B"/>
    <w:rsid w:val="0016268E"/>
    <w:rsid w:val="00162812"/>
    <w:rsid w:val="00162994"/>
    <w:rsid w:val="00162D46"/>
    <w:rsid w:val="0016370C"/>
    <w:rsid w:val="00164D6F"/>
    <w:rsid w:val="00165708"/>
    <w:rsid w:val="00165A5A"/>
    <w:rsid w:val="001665F3"/>
    <w:rsid w:val="00166D28"/>
    <w:rsid w:val="001701AE"/>
    <w:rsid w:val="0017088F"/>
    <w:rsid w:val="00170ACC"/>
    <w:rsid w:val="00171540"/>
    <w:rsid w:val="00172994"/>
    <w:rsid w:val="0017305C"/>
    <w:rsid w:val="001731A5"/>
    <w:rsid w:val="00173774"/>
    <w:rsid w:val="001741B7"/>
    <w:rsid w:val="0017433B"/>
    <w:rsid w:val="0017470B"/>
    <w:rsid w:val="00174FF1"/>
    <w:rsid w:val="00175444"/>
    <w:rsid w:val="00175B17"/>
    <w:rsid w:val="00175EC2"/>
    <w:rsid w:val="00175ECD"/>
    <w:rsid w:val="00175ED4"/>
    <w:rsid w:val="00176B67"/>
    <w:rsid w:val="00176C27"/>
    <w:rsid w:val="001773B3"/>
    <w:rsid w:val="00177596"/>
    <w:rsid w:val="00180383"/>
    <w:rsid w:val="00180A77"/>
    <w:rsid w:val="00180B19"/>
    <w:rsid w:val="00180D4D"/>
    <w:rsid w:val="00180DDB"/>
    <w:rsid w:val="001817EE"/>
    <w:rsid w:val="00181F74"/>
    <w:rsid w:val="00182435"/>
    <w:rsid w:val="00182583"/>
    <w:rsid w:val="00182D42"/>
    <w:rsid w:val="00182D43"/>
    <w:rsid w:val="00183743"/>
    <w:rsid w:val="0018398C"/>
    <w:rsid w:val="00183E6E"/>
    <w:rsid w:val="00183F6F"/>
    <w:rsid w:val="001843D6"/>
    <w:rsid w:val="001845FC"/>
    <w:rsid w:val="00184884"/>
    <w:rsid w:val="001852C9"/>
    <w:rsid w:val="00185440"/>
    <w:rsid w:val="00185CCC"/>
    <w:rsid w:val="00185EB7"/>
    <w:rsid w:val="00186575"/>
    <w:rsid w:val="0018661A"/>
    <w:rsid w:val="001868F0"/>
    <w:rsid w:val="00186CFF"/>
    <w:rsid w:val="00186D3A"/>
    <w:rsid w:val="00186F4A"/>
    <w:rsid w:val="001870F2"/>
    <w:rsid w:val="0018781A"/>
    <w:rsid w:val="00187A60"/>
    <w:rsid w:val="00187DD2"/>
    <w:rsid w:val="001900B8"/>
    <w:rsid w:val="0019074D"/>
    <w:rsid w:val="00190A4D"/>
    <w:rsid w:val="00190DC4"/>
    <w:rsid w:val="001914E3"/>
    <w:rsid w:val="00191A40"/>
    <w:rsid w:val="00191C86"/>
    <w:rsid w:val="001926A6"/>
    <w:rsid w:val="001932E4"/>
    <w:rsid w:val="00193492"/>
    <w:rsid w:val="0019372C"/>
    <w:rsid w:val="00193A84"/>
    <w:rsid w:val="0019443B"/>
    <w:rsid w:val="001947C0"/>
    <w:rsid w:val="00195356"/>
    <w:rsid w:val="00195D82"/>
    <w:rsid w:val="00195D9F"/>
    <w:rsid w:val="001960FD"/>
    <w:rsid w:val="00196345"/>
    <w:rsid w:val="00196573"/>
    <w:rsid w:val="00196741"/>
    <w:rsid w:val="00196B64"/>
    <w:rsid w:val="001974E5"/>
    <w:rsid w:val="00197E6C"/>
    <w:rsid w:val="00197F69"/>
    <w:rsid w:val="001A0718"/>
    <w:rsid w:val="001A1364"/>
    <w:rsid w:val="001A1458"/>
    <w:rsid w:val="001A1A23"/>
    <w:rsid w:val="001A1D45"/>
    <w:rsid w:val="001A1EA4"/>
    <w:rsid w:val="001A2142"/>
    <w:rsid w:val="001A30E5"/>
    <w:rsid w:val="001A3259"/>
    <w:rsid w:val="001A3265"/>
    <w:rsid w:val="001A3448"/>
    <w:rsid w:val="001A35ED"/>
    <w:rsid w:val="001A45FD"/>
    <w:rsid w:val="001A48C8"/>
    <w:rsid w:val="001A4A09"/>
    <w:rsid w:val="001A5534"/>
    <w:rsid w:val="001A590E"/>
    <w:rsid w:val="001A5938"/>
    <w:rsid w:val="001A5DD8"/>
    <w:rsid w:val="001A5F92"/>
    <w:rsid w:val="001A6835"/>
    <w:rsid w:val="001A6A00"/>
    <w:rsid w:val="001A6E38"/>
    <w:rsid w:val="001A79FB"/>
    <w:rsid w:val="001B00CB"/>
    <w:rsid w:val="001B0581"/>
    <w:rsid w:val="001B0870"/>
    <w:rsid w:val="001B108E"/>
    <w:rsid w:val="001B13B9"/>
    <w:rsid w:val="001B1796"/>
    <w:rsid w:val="001B1A48"/>
    <w:rsid w:val="001B1BAD"/>
    <w:rsid w:val="001B2A6E"/>
    <w:rsid w:val="001B32F7"/>
    <w:rsid w:val="001B333B"/>
    <w:rsid w:val="001B3720"/>
    <w:rsid w:val="001B41C9"/>
    <w:rsid w:val="001B4C11"/>
    <w:rsid w:val="001B4C25"/>
    <w:rsid w:val="001B4D61"/>
    <w:rsid w:val="001B51E0"/>
    <w:rsid w:val="001B594C"/>
    <w:rsid w:val="001B5F09"/>
    <w:rsid w:val="001B61C9"/>
    <w:rsid w:val="001B633D"/>
    <w:rsid w:val="001B6384"/>
    <w:rsid w:val="001B748D"/>
    <w:rsid w:val="001B74F7"/>
    <w:rsid w:val="001B7733"/>
    <w:rsid w:val="001B7C7A"/>
    <w:rsid w:val="001C055A"/>
    <w:rsid w:val="001C0613"/>
    <w:rsid w:val="001C074B"/>
    <w:rsid w:val="001C0AB0"/>
    <w:rsid w:val="001C0F34"/>
    <w:rsid w:val="001C11FA"/>
    <w:rsid w:val="001C1AE5"/>
    <w:rsid w:val="001C2931"/>
    <w:rsid w:val="001C3117"/>
    <w:rsid w:val="001C34EB"/>
    <w:rsid w:val="001C40B6"/>
    <w:rsid w:val="001C4124"/>
    <w:rsid w:val="001C42F5"/>
    <w:rsid w:val="001C6679"/>
    <w:rsid w:val="001C6AB5"/>
    <w:rsid w:val="001C7B0A"/>
    <w:rsid w:val="001C7C08"/>
    <w:rsid w:val="001D0090"/>
    <w:rsid w:val="001D0312"/>
    <w:rsid w:val="001D04E2"/>
    <w:rsid w:val="001D0716"/>
    <w:rsid w:val="001D0E15"/>
    <w:rsid w:val="001D13C3"/>
    <w:rsid w:val="001D1D29"/>
    <w:rsid w:val="001D1E07"/>
    <w:rsid w:val="001D21FC"/>
    <w:rsid w:val="001D2205"/>
    <w:rsid w:val="001D248F"/>
    <w:rsid w:val="001D2A62"/>
    <w:rsid w:val="001D2F19"/>
    <w:rsid w:val="001D343E"/>
    <w:rsid w:val="001D3540"/>
    <w:rsid w:val="001D3962"/>
    <w:rsid w:val="001D42B3"/>
    <w:rsid w:val="001D4879"/>
    <w:rsid w:val="001D48AD"/>
    <w:rsid w:val="001D4BEC"/>
    <w:rsid w:val="001D527A"/>
    <w:rsid w:val="001D52CA"/>
    <w:rsid w:val="001D53D2"/>
    <w:rsid w:val="001D53F4"/>
    <w:rsid w:val="001D552B"/>
    <w:rsid w:val="001D5880"/>
    <w:rsid w:val="001D58D6"/>
    <w:rsid w:val="001D6502"/>
    <w:rsid w:val="001D674E"/>
    <w:rsid w:val="001E059B"/>
    <w:rsid w:val="001E0D15"/>
    <w:rsid w:val="001E0D7B"/>
    <w:rsid w:val="001E14B4"/>
    <w:rsid w:val="001E17C1"/>
    <w:rsid w:val="001E19E2"/>
    <w:rsid w:val="001E1F9A"/>
    <w:rsid w:val="001E2114"/>
    <w:rsid w:val="001E2156"/>
    <w:rsid w:val="001E2399"/>
    <w:rsid w:val="001E2A80"/>
    <w:rsid w:val="001E2A8C"/>
    <w:rsid w:val="001E2D42"/>
    <w:rsid w:val="001E39C6"/>
    <w:rsid w:val="001E4705"/>
    <w:rsid w:val="001E478B"/>
    <w:rsid w:val="001E53D2"/>
    <w:rsid w:val="001E5DF9"/>
    <w:rsid w:val="001E6115"/>
    <w:rsid w:val="001E6516"/>
    <w:rsid w:val="001E668C"/>
    <w:rsid w:val="001E675D"/>
    <w:rsid w:val="001E6838"/>
    <w:rsid w:val="001E6896"/>
    <w:rsid w:val="001E6FF1"/>
    <w:rsid w:val="001E76AF"/>
    <w:rsid w:val="001E7AC2"/>
    <w:rsid w:val="001E7C17"/>
    <w:rsid w:val="001F015E"/>
    <w:rsid w:val="001F0339"/>
    <w:rsid w:val="001F04F3"/>
    <w:rsid w:val="001F05B9"/>
    <w:rsid w:val="001F0A8B"/>
    <w:rsid w:val="001F1574"/>
    <w:rsid w:val="001F1876"/>
    <w:rsid w:val="001F1C56"/>
    <w:rsid w:val="001F2525"/>
    <w:rsid w:val="001F2AC5"/>
    <w:rsid w:val="001F2F63"/>
    <w:rsid w:val="001F36F5"/>
    <w:rsid w:val="001F39F5"/>
    <w:rsid w:val="001F485D"/>
    <w:rsid w:val="001F492F"/>
    <w:rsid w:val="001F4C66"/>
    <w:rsid w:val="001F4D1F"/>
    <w:rsid w:val="001F557D"/>
    <w:rsid w:val="001F56A0"/>
    <w:rsid w:val="001F57F8"/>
    <w:rsid w:val="001F5838"/>
    <w:rsid w:val="001F5A95"/>
    <w:rsid w:val="001F6EBD"/>
    <w:rsid w:val="001F6FDC"/>
    <w:rsid w:val="001F7572"/>
    <w:rsid w:val="0020098F"/>
    <w:rsid w:val="00201A9A"/>
    <w:rsid w:val="00201AB4"/>
    <w:rsid w:val="002025CC"/>
    <w:rsid w:val="00203291"/>
    <w:rsid w:val="0020349F"/>
    <w:rsid w:val="0020379D"/>
    <w:rsid w:val="00203844"/>
    <w:rsid w:val="002043AB"/>
    <w:rsid w:val="00204402"/>
    <w:rsid w:val="00204867"/>
    <w:rsid w:val="00204C91"/>
    <w:rsid w:val="00204D5B"/>
    <w:rsid w:val="002050BC"/>
    <w:rsid w:val="002056B3"/>
    <w:rsid w:val="0020580E"/>
    <w:rsid w:val="00205B77"/>
    <w:rsid w:val="00205EA9"/>
    <w:rsid w:val="00206013"/>
    <w:rsid w:val="002068B6"/>
    <w:rsid w:val="00206A60"/>
    <w:rsid w:val="00207022"/>
    <w:rsid w:val="00207DAE"/>
    <w:rsid w:val="00207FC9"/>
    <w:rsid w:val="00210270"/>
    <w:rsid w:val="00210904"/>
    <w:rsid w:val="00211165"/>
    <w:rsid w:val="002115C5"/>
    <w:rsid w:val="0021318A"/>
    <w:rsid w:val="00213770"/>
    <w:rsid w:val="00213FD6"/>
    <w:rsid w:val="00214AE0"/>
    <w:rsid w:val="00214CD1"/>
    <w:rsid w:val="00215176"/>
    <w:rsid w:val="0021599E"/>
    <w:rsid w:val="00215A36"/>
    <w:rsid w:val="00215C64"/>
    <w:rsid w:val="002163E3"/>
    <w:rsid w:val="00216D40"/>
    <w:rsid w:val="00216F86"/>
    <w:rsid w:val="00217674"/>
    <w:rsid w:val="00217D48"/>
    <w:rsid w:val="00220446"/>
    <w:rsid w:val="002204D1"/>
    <w:rsid w:val="00220824"/>
    <w:rsid w:val="00220A3F"/>
    <w:rsid w:val="00221B2B"/>
    <w:rsid w:val="0022207C"/>
    <w:rsid w:val="002223BD"/>
    <w:rsid w:val="002228DB"/>
    <w:rsid w:val="00222B76"/>
    <w:rsid w:val="00222FF2"/>
    <w:rsid w:val="00223A97"/>
    <w:rsid w:val="0022446E"/>
    <w:rsid w:val="00224579"/>
    <w:rsid w:val="00224AF1"/>
    <w:rsid w:val="00224D4E"/>
    <w:rsid w:val="0022558E"/>
    <w:rsid w:val="00225966"/>
    <w:rsid w:val="00226163"/>
    <w:rsid w:val="002265B8"/>
    <w:rsid w:val="00227262"/>
    <w:rsid w:val="00227C8B"/>
    <w:rsid w:val="00227DC9"/>
    <w:rsid w:val="0023017A"/>
    <w:rsid w:val="00230309"/>
    <w:rsid w:val="0023058B"/>
    <w:rsid w:val="002305F7"/>
    <w:rsid w:val="002309CF"/>
    <w:rsid w:val="00231188"/>
    <w:rsid w:val="002311F3"/>
    <w:rsid w:val="002313AC"/>
    <w:rsid w:val="00231568"/>
    <w:rsid w:val="00231681"/>
    <w:rsid w:val="002319C6"/>
    <w:rsid w:val="00231E10"/>
    <w:rsid w:val="002321AF"/>
    <w:rsid w:val="0023226C"/>
    <w:rsid w:val="00232701"/>
    <w:rsid w:val="00232706"/>
    <w:rsid w:val="002329A7"/>
    <w:rsid w:val="00232C90"/>
    <w:rsid w:val="00232CAD"/>
    <w:rsid w:val="00232FE7"/>
    <w:rsid w:val="0023318F"/>
    <w:rsid w:val="00233B9F"/>
    <w:rsid w:val="00233E62"/>
    <w:rsid w:val="00233F45"/>
    <w:rsid w:val="00234012"/>
    <w:rsid w:val="002343E5"/>
    <w:rsid w:val="002348D3"/>
    <w:rsid w:val="00234A29"/>
    <w:rsid w:val="00234D20"/>
    <w:rsid w:val="0023516F"/>
    <w:rsid w:val="00235732"/>
    <w:rsid w:val="00235923"/>
    <w:rsid w:val="0023592A"/>
    <w:rsid w:val="00235C0F"/>
    <w:rsid w:val="00235CB0"/>
    <w:rsid w:val="0023661D"/>
    <w:rsid w:val="0023729D"/>
    <w:rsid w:val="00237FE0"/>
    <w:rsid w:val="002403C6"/>
    <w:rsid w:val="00240784"/>
    <w:rsid w:val="00240C1C"/>
    <w:rsid w:val="00240D89"/>
    <w:rsid w:val="00240E1B"/>
    <w:rsid w:val="00241134"/>
    <w:rsid w:val="0024155C"/>
    <w:rsid w:val="002418E0"/>
    <w:rsid w:val="00241A85"/>
    <w:rsid w:val="00241FEC"/>
    <w:rsid w:val="00242672"/>
    <w:rsid w:val="0024272F"/>
    <w:rsid w:val="00243FF4"/>
    <w:rsid w:val="00244F1F"/>
    <w:rsid w:val="00245174"/>
    <w:rsid w:val="002451D0"/>
    <w:rsid w:val="00245484"/>
    <w:rsid w:val="0024590E"/>
    <w:rsid w:val="00245A8A"/>
    <w:rsid w:val="00245B95"/>
    <w:rsid w:val="00246745"/>
    <w:rsid w:val="00246C62"/>
    <w:rsid w:val="00246C80"/>
    <w:rsid w:val="00246E95"/>
    <w:rsid w:val="00246EB2"/>
    <w:rsid w:val="00250859"/>
    <w:rsid w:val="002510D5"/>
    <w:rsid w:val="00252E5C"/>
    <w:rsid w:val="00253242"/>
    <w:rsid w:val="002537FD"/>
    <w:rsid w:val="00253B2A"/>
    <w:rsid w:val="00253BD9"/>
    <w:rsid w:val="00253EA3"/>
    <w:rsid w:val="00253EEE"/>
    <w:rsid w:val="002547D9"/>
    <w:rsid w:val="00254BF2"/>
    <w:rsid w:val="00254CF3"/>
    <w:rsid w:val="002550D8"/>
    <w:rsid w:val="00255DBE"/>
    <w:rsid w:val="002565CD"/>
    <w:rsid w:val="00256787"/>
    <w:rsid w:val="002567C4"/>
    <w:rsid w:val="0025684C"/>
    <w:rsid w:val="0025685C"/>
    <w:rsid w:val="00256ACB"/>
    <w:rsid w:val="00256E22"/>
    <w:rsid w:val="00257534"/>
    <w:rsid w:val="0026015A"/>
    <w:rsid w:val="002604CA"/>
    <w:rsid w:val="002604F6"/>
    <w:rsid w:val="0026071A"/>
    <w:rsid w:val="0026155D"/>
    <w:rsid w:val="00261AB2"/>
    <w:rsid w:val="00261AE7"/>
    <w:rsid w:val="00261BD9"/>
    <w:rsid w:val="00262AD2"/>
    <w:rsid w:val="00262C56"/>
    <w:rsid w:val="00263001"/>
    <w:rsid w:val="0026306E"/>
    <w:rsid w:val="00263397"/>
    <w:rsid w:val="002635F7"/>
    <w:rsid w:val="00263A3A"/>
    <w:rsid w:val="00263A50"/>
    <w:rsid w:val="00265502"/>
    <w:rsid w:val="00265948"/>
    <w:rsid w:val="00266119"/>
    <w:rsid w:val="00266301"/>
    <w:rsid w:val="0026648C"/>
    <w:rsid w:val="0026665A"/>
    <w:rsid w:val="0026690E"/>
    <w:rsid w:val="002669BC"/>
    <w:rsid w:val="002670B5"/>
    <w:rsid w:val="002671E3"/>
    <w:rsid w:val="00267ADC"/>
    <w:rsid w:val="00267B45"/>
    <w:rsid w:val="0027010F"/>
    <w:rsid w:val="0027067F"/>
    <w:rsid w:val="00270909"/>
    <w:rsid w:val="00270A24"/>
    <w:rsid w:val="002713A3"/>
    <w:rsid w:val="002713E3"/>
    <w:rsid w:val="0027219C"/>
    <w:rsid w:val="002723A7"/>
    <w:rsid w:val="002732A8"/>
    <w:rsid w:val="00274168"/>
    <w:rsid w:val="002744B2"/>
    <w:rsid w:val="00274662"/>
    <w:rsid w:val="00274BF6"/>
    <w:rsid w:val="00274EAF"/>
    <w:rsid w:val="00274F09"/>
    <w:rsid w:val="00274F49"/>
    <w:rsid w:val="00275033"/>
    <w:rsid w:val="002759BC"/>
    <w:rsid w:val="00276248"/>
    <w:rsid w:val="00276889"/>
    <w:rsid w:val="00276BF1"/>
    <w:rsid w:val="00276C2F"/>
    <w:rsid w:val="002771F6"/>
    <w:rsid w:val="002777CE"/>
    <w:rsid w:val="00277F03"/>
    <w:rsid w:val="00280205"/>
    <w:rsid w:val="002809C2"/>
    <w:rsid w:val="002810FB"/>
    <w:rsid w:val="00281A34"/>
    <w:rsid w:val="00281CF1"/>
    <w:rsid w:val="00282215"/>
    <w:rsid w:val="00282582"/>
    <w:rsid w:val="00282BDC"/>
    <w:rsid w:val="00282F04"/>
    <w:rsid w:val="00283B7E"/>
    <w:rsid w:val="00284529"/>
    <w:rsid w:val="0028497F"/>
    <w:rsid w:val="00285433"/>
    <w:rsid w:val="00285886"/>
    <w:rsid w:val="00285A86"/>
    <w:rsid w:val="002862EF"/>
    <w:rsid w:val="00286581"/>
    <w:rsid w:val="002865B6"/>
    <w:rsid w:val="002866D7"/>
    <w:rsid w:val="00286EA2"/>
    <w:rsid w:val="00287144"/>
    <w:rsid w:val="0028784A"/>
    <w:rsid w:val="002879B1"/>
    <w:rsid w:val="00287A5B"/>
    <w:rsid w:val="00287B62"/>
    <w:rsid w:val="00290B89"/>
    <w:rsid w:val="00290D2C"/>
    <w:rsid w:val="00290D4F"/>
    <w:rsid w:val="0029207A"/>
    <w:rsid w:val="00292AE6"/>
    <w:rsid w:val="00292BB0"/>
    <w:rsid w:val="00293A7A"/>
    <w:rsid w:val="00293FAB"/>
    <w:rsid w:val="0029400B"/>
    <w:rsid w:val="00294823"/>
    <w:rsid w:val="00294B4A"/>
    <w:rsid w:val="002956D7"/>
    <w:rsid w:val="00296704"/>
    <w:rsid w:val="00296D45"/>
    <w:rsid w:val="00297019"/>
    <w:rsid w:val="00297BD3"/>
    <w:rsid w:val="00297F4F"/>
    <w:rsid w:val="002A03B3"/>
    <w:rsid w:val="002A0437"/>
    <w:rsid w:val="002A048F"/>
    <w:rsid w:val="002A0505"/>
    <w:rsid w:val="002A1129"/>
    <w:rsid w:val="002A15AA"/>
    <w:rsid w:val="002A16BF"/>
    <w:rsid w:val="002A16EA"/>
    <w:rsid w:val="002A1740"/>
    <w:rsid w:val="002A1C58"/>
    <w:rsid w:val="002A1E03"/>
    <w:rsid w:val="002A2069"/>
    <w:rsid w:val="002A32EF"/>
    <w:rsid w:val="002A451A"/>
    <w:rsid w:val="002A4C67"/>
    <w:rsid w:val="002A53CB"/>
    <w:rsid w:val="002A5474"/>
    <w:rsid w:val="002A5A05"/>
    <w:rsid w:val="002A64C9"/>
    <w:rsid w:val="002A6599"/>
    <w:rsid w:val="002A6752"/>
    <w:rsid w:val="002A774C"/>
    <w:rsid w:val="002A7878"/>
    <w:rsid w:val="002A794D"/>
    <w:rsid w:val="002B0302"/>
    <w:rsid w:val="002B098D"/>
    <w:rsid w:val="002B0A7F"/>
    <w:rsid w:val="002B0D4F"/>
    <w:rsid w:val="002B0E41"/>
    <w:rsid w:val="002B10CF"/>
    <w:rsid w:val="002B12DA"/>
    <w:rsid w:val="002B132D"/>
    <w:rsid w:val="002B1D11"/>
    <w:rsid w:val="002B1F1A"/>
    <w:rsid w:val="002B2AAD"/>
    <w:rsid w:val="002B2BF2"/>
    <w:rsid w:val="002B2C6A"/>
    <w:rsid w:val="002B433D"/>
    <w:rsid w:val="002B4659"/>
    <w:rsid w:val="002B4733"/>
    <w:rsid w:val="002B4FC9"/>
    <w:rsid w:val="002B509F"/>
    <w:rsid w:val="002B5160"/>
    <w:rsid w:val="002B5A1B"/>
    <w:rsid w:val="002B61BF"/>
    <w:rsid w:val="002B65DD"/>
    <w:rsid w:val="002B68BB"/>
    <w:rsid w:val="002B70B9"/>
    <w:rsid w:val="002B7295"/>
    <w:rsid w:val="002B7ED0"/>
    <w:rsid w:val="002C00DC"/>
    <w:rsid w:val="002C0496"/>
    <w:rsid w:val="002C0BCD"/>
    <w:rsid w:val="002C0CF5"/>
    <w:rsid w:val="002C1286"/>
    <w:rsid w:val="002C18C5"/>
    <w:rsid w:val="002C1B31"/>
    <w:rsid w:val="002C1C57"/>
    <w:rsid w:val="002C1D9F"/>
    <w:rsid w:val="002C208C"/>
    <w:rsid w:val="002C220D"/>
    <w:rsid w:val="002C2237"/>
    <w:rsid w:val="002C29C9"/>
    <w:rsid w:val="002C3232"/>
    <w:rsid w:val="002C35C4"/>
    <w:rsid w:val="002C37C4"/>
    <w:rsid w:val="002C3828"/>
    <w:rsid w:val="002C4084"/>
    <w:rsid w:val="002C4261"/>
    <w:rsid w:val="002C45F9"/>
    <w:rsid w:val="002C4627"/>
    <w:rsid w:val="002C5283"/>
    <w:rsid w:val="002C63C2"/>
    <w:rsid w:val="002C6776"/>
    <w:rsid w:val="002C6B1B"/>
    <w:rsid w:val="002C6D36"/>
    <w:rsid w:val="002D02D4"/>
    <w:rsid w:val="002D0C4C"/>
    <w:rsid w:val="002D1167"/>
    <w:rsid w:val="002D12F2"/>
    <w:rsid w:val="002D1370"/>
    <w:rsid w:val="002D1629"/>
    <w:rsid w:val="002D1C51"/>
    <w:rsid w:val="002D204D"/>
    <w:rsid w:val="002D300C"/>
    <w:rsid w:val="002D306B"/>
    <w:rsid w:val="002D3290"/>
    <w:rsid w:val="002D3611"/>
    <w:rsid w:val="002D3CC0"/>
    <w:rsid w:val="002D4B2C"/>
    <w:rsid w:val="002D4D6C"/>
    <w:rsid w:val="002D59DA"/>
    <w:rsid w:val="002D5B5C"/>
    <w:rsid w:val="002D5BB9"/>
    <w:rsid w:val="002D5DE7"/>
    <w:rsid w:val="002D620D"/>
    <w:rsid w:val="002D73FA"/>
    <w:rsid w:val="002D7BF7"/>
    <w:rsid w:val="002E052D"/>
    <w:rsid w:val="002E0633"/>
    <w:rsid w:val="002E07CA"/>
    <w:rsid w:val="002E0E9C"/>
    <w:rsid w:val="002E126F"/>
    <w:rsid w:val="002E16D2"/>
    <w:rsid w:val="002E171A"/>
    <w:rsid w:val="002E1844"/>
    <w:rsid w:val="002E1DC3"/>
    <w:rsid w:val="002E23A5"/>
    <w:rsid w:val="002E274C"/>
    <w:rsid w:val="002E29C9"/>
    <w:rsid w:val="002E2D50"/>
    <w:rsid w:val="002E2DFD"/>
    <w:rsid w:val="002E3042"/>
    <w:rsid w:val="002E3308"/>
    <w:rsid w:val="002E366A"/>
    <w:rsid w:val="002E38DE"/>
    <w:rsid w:val="002E443D"/>
    <w:rsid w:val="002E47D5"/>
    <w:rsid w:val="002E5332"/>
    <w:rsid w:val="002E563C"/>
    <w:rsid w:val="002E59AE"/>
    <w:rsid w:val="002E6481"/>
    <w:rsid w:val="002E6489"/>
    <w:rsid w:val="002E6DCD"/>
    <w:rsid w:val="002E73DF"/>
    <w:rsid w:val="002E753D"/>
    <w:rsid w:val="002E761C"/>
    <w:rsid w:val="002E7CCD"/>
    <w:rsid w:val="002F0130"/>
    <w:rsid w:val="002F09C0"/>
    <w:rsid w:val="002F0FBF"/>
    <w:rsid w:val="002F151D"/>
    <w:rsid w:val="002F1835"/>
    <w:rsid w:val="002F1D04"/>
    <w:rsid w:val="002F2082"/>
    <w:rsid w:val="002F316D"/>
    <w:rsid w:val="002F39F4"/>
    <w:rsid w:val="002F41F0"/>
    <w:rsid w:val="002F4224"/>
    <w:rsid w:val="002F4289"/>
    <w:rsid w:val="002F4433"/>
    <w:rsid w:val="002F686C"/>
    <w:rsid w:val="002F6B98"/>
    <w:rsid w:val="002F6E69"/>
    <w:rsid w:val="002F7046"/>
    <w:rsid w:val="002F7156"/>
    <w:rsid w:val="002F719E"/>
    <w:rsid w:val="002F7392"/>
    <w:rsid w:val="002F745A"/>
    <w:rsid w:val="002F7566"/>
    <w:rsid w:val="002F758C"/>
    <w:rsid w:val="002F7F6F"/>
    <w:rsid w:val="00300425"/>
    <w:rsid w:val="0030079B"/>
    <w:rsid w:val="00300A0A"/>
    <w:rsid w:val="00300DBB"/>
    <w:rsid w:val="003013A0"/>
    <w:rsid w:val="00301E73"/>
    <w:rsid w:val="00302892"/>
    <w:rsid w:val="00302B93"/>
    <w:rsid w:val="00303001"/>
    <w:rsid w:val="003032E9"/>
    <w:rsid w:val="0030382E"/>
    <w:rsid w:val="00303AF3"/>
    <w:rsid w:val="00303F0C"/>
    <w:rsid w:val="00305253"/>
    <w:rsid w:val="003060E8"/>
    <w:rsid w:val="00306CC8"/>
    <w:rsid w:val="00306EFE"/>
    <w:rsid w:val="003070B3"/>
    <w:rsid w:val="00307555"/>
    <w:rsid w:val="00307CE6"/>
    <w:rsid w:val="0031031A"/>
    <w:rsid w:val="00310DB5"/>
    <w:rsid w:val="00311120"/>
    <w:rsid w:val="0031154D"/>
    <w:rsid w:val="00311B08"/>
    <w:rsid w:val="003120CA"/>
    <w:rsid w:val="003132EB"/>
    <w:rsid w:val="00313330"/>
    <w:rsid w:val="00314D70"/>
    <w:rsid w:val="00315231"/>
    <w:rsid w:val="0031582D"/>
    <w:rsid w:val="00315F72"/>
    <w:rsid w:val="00316524"/>
    <w:rsid w:val="0031766F"/>
    <w:rsid w:val="0031786B"/>
    <w:rsid w:val="00317AD1"/>
    <w:rsid w:val="00317D61"/>
    <w:rsid w:val="003208E8"/>
    <w:rsid w:val="00320A89"/>
    <w:rsid w:val="003214AB"/>
    <w:rsid w:val="00321EC5"/>
    <w:rsid w:val="00322140"/>
    <w:rsid w:val="003229FC"/>
    <w:rsid w:val="00322B02"/>
    <w:rsid w:val="00322C82"/>
    <w:rsid w:val="0032307F"/>
    <w:rsid w:val="0032362D"/>
    <w:rsid w:val="00323939"/>
    <w:rsid w:val="003239C4"/>
    <w:rsid w:val="00323F7D"/>
    <w:rsid w:val="00323FAF"/>
    <w:rsid w:val="00324634"/>
    <w:rsid w:val="00324B2C"/>
    <w:rsid w:val="003254F0"/>
    <w:rsid w:val="0032590A"/>
    <w:rsid w:val="00325EFC"/>
    <w:rsid w:val="00326357"/>
    <w:rsid w:val="00326A73"/>
    <w:rsid w:val="00326D4A"/>
    <w:rsid w:val="003275D0"/>
    <w:rsid w:val="00330BAD"/>
    <w:rsid w:val="00330E9F"/>
    <w:rsid w:val="00330F79"/>
    <w:rsid w:val="003319F7"/>
    <w:rsid w:val="00331B9F"/>
    <w:rsid w:val="00331EA0"/>
    <w:rsid w:val="00331EF4"/>
    <w:rsid w:val="00331F8D"/>
    <w:rsid w:val="00332EC6"/>
    <w:rsid w:val="003333CD"/>
    <w:rsid w:val="00333717"/>
    <w:rsid w:val="00333803"/>
    <w:rsid w:val="00334987"/>
    <w:rsid w:val="00334A3B"/>
    <w:rsid w:val="003352EC"/>
    <w:rsid w:val="00335402"/>
    <w:rsid w:val="00336304"/>
    <w:rsid w:val="0033649B"/>
    <w:rsid w:val="00337365"/>
    <w:rsid w:val="003376F1"/>
    <w:rsid w:val="003377C8"/>
    <w:rsid w:val="00337A68"/>
    <w:rsid w:val="00337B92"/>
    <w:rsid w:val="00340211"/>
    <w:rsid w:val="00340307"/>
    <w:rsid w:val="003412A3"/>
    <w:rsid w:val="0034142A"/>
    <w:rsid w:val="0034156E"/>
    <w:rsid w:val="00341EBF"/>
    <w:rsid w:val="003421E9"/>
    <w:rsid w:val="003422A1"/>
    <w:rsid w:val="0034259A"/>
    <w:rsid w:val="0034260D"/>
    <w:rsid w:val="00342DBE"/>
    <w:rsid w:val="00342EDA"/>
    <w:rsid w:val="003430FD"/>
    <w:rsid w:val="00343CB1"/>
    <w:rsid w:val="00343DB8"/>
    <w:rsid w:val="00343F9F"/>
    <w:rsid w:val="0034468D"/>
    <w:rsid w:val="00344D51"/>
    <w:rsid w:val="00345635"/>
    <w:rsid w:val="003457FD"/>
    <w:rsid w:val="00345BB7"/>
    <w:rsid w:val="00346240"/>
    <w:rsid w:val="003463F2"/>
    <w:rsid w:val="0034641F"/>
    <w:rsid w:val="0034657F"/>
    <w:rsid w:val="003468E3"/>
    <w:rsid w:val="00347535"/>
    <w:rsid w:val="0034768B"/>
    <w:rsid w:val="003502DC"/>
    <w:rsid w:val="00350AD6"/>
    <w:rsid w:val="00350D3C"/>
    <w:rsid w:val="00350D99"/>
    <w:rsid w:val="00351059"/>
    <w:rsid w:val="0035167A"/>
    <w:rsid w:val="003516C1"/>
    <w:rsid w:val="00351CF0"/>
    <w:rsid w:val="00351D43"/>
    <w:rsid w:val="00352317"/>
    <w:rsid w:val="00353ACF"/>
    <w:rsid w:val="00353CAE"/>
    <w:rsid w:val="00354715"/>
    <w:rsid w:val="0035530B"/>
    <w:rsid w:val="003556FE"/>
    <w:rsid w:val="003557C7"/>
    <w:rsid w:val="00355A7A"/>
    <w:rsid w:val="00355C40"/>
    <w:rsid w:val="00355CD7"/>
    <w:rsid w:val="00356908"/>
    <w:rsid w:val="0035695B"/>
    <w:rsid w:val="0035699A"/>
    <w:rsid w:val="00356AF9"/>
    <w:rsid w:val="003571FE"/>
    <w:rsid w:val="003579A2"/>
    <w:rsid w:val="003607C9"/>
    <w:rsid w:val="00360F7F"/>
    <w:rsid w:val="00361590"/>
    <w:rsid w:val="00361604"/>
    <w:rsid w:val="00361611"/>
    <w:rsid w:val="00361628"/>
    <w:rsid w:val="00361C38"/>
    <w:rsid w:val="00361ED5"/>
    <w:rsid w:val="00363093"/>
    <w:rsid w:val="00363457"/>
    <w:rsid w:val="003641F4"/>
    <w:rsid w:val="00364367"/>
    <w:rsid w:val="0036443A"/>
    <w:rsid w:val="00364468"/>
    <w:rsid w:val="00364489"/>
    <w:rsid w:val="00364986"/>
    <w:rsid w:val="00364EC9"/>
    <w:rsid w:val="00365CB4"/>
    <w:rsid w:val="003665AE"/>
    <w:rsid w:val="003668D9"/>
    <w:rsid w:val="003669C0"/>
    <w:rsid w:val="00367335"/>
    <w:rsid w:val="00367557"/>
    <w:rsid w:val="003675CC"/>
    <w:rsid w:val="003677E0"/>
    <w:rsid w:val="0036787D"/>
    <w:rsid w:val="00367C64"/>
    <w:rsid w:val="00367FE7"/>
    <w:rsid w:val="0037050E"/>
    <w:rsid w:val="003707A7"/>
    <w:rsid w:val="00370B21"/>
    <w:rsid w:val="0037128B"/>
    <w:rsid w:val="003714E4"/>
    <w:rsid w:val="0037171F"/>
    <w:rsid w:val="00371C38"/>
    <w:rsid w:val="00371E69"/>
    <w:rsid w:val="003723F9"/>
    <w:rsid w:val="003727D2"/>
    <w:rsid w:val="0037287B"/>
    <w:rsid w:val="00372F15"/>
    <w:rsid w:val="00373BE9"/>
    <w:rsid w:val="00373ED6"/>
    <w:rsid w:val="00373FC7"/>
    <w:rsid w:val="003743DA"/>
    <w:rsid w:val="00374686"/>
    <w:rsid w:val="003748E8"/>
    <w:rsid w:val="003749BC"/>
    <w:rsid w:val="00374C72"/>
    <w:rsid w:val="00375051"/>
    <w:rsid w:val="0037526A"/>
    <w:rsid w:val="0037528F"/>
    <w:rsid w:val="00375F7B"/>
    <w:rsid w:val="00377471"/>
    <w:rsid w:val="0038004B"/>
    <w:rsid w:val="00380059"/>
    <w:rsid w:val="00380287"/>
    <w:rsid w:val="003803C4"/>
    <w:rsid w:val="003812A5"/>
    <w:rsid w:val="00381358"/>
    <w:rsid w:val="003813DA"/>
    <w:rsid w:val="003818B6"/>
    <w:rsid w:val="00381CA2"/>
    <w:rsid w:val="00382513"/>
    <w:rsid w:val="003826B4"/>
    <w:rsid w:val="00382CA6"/>
    <w:rsid w:val="00382D16"/>
    <w:rsid w:val="00382D58"/>
    <w:rsid w:val="003837FF"/>
    <w:rsid w:val="003839ED"/>
    <w:rsid w:val="00384335"/>
    <w:rsid w:val="0038559B"/>
    <w:rsid w:val="00385706"/>
    <w:rsid w:val="00385833"/>
    <w:rsid w:val="00385FBC"/>
    <w:rsid w:val="00386504"/>
    <w:rsid w:val="00386507"/>
    <w:rsid w:val="00386D61"/>
    <w:rsid w:val="00386DAE"/>
    <w:rsid w:val="00387016"/>
    <w:rsid w:val="003916AE"/>
    <w:rsid w:val="00392333"/>
    <w:rsid w:val="003928DE"/>
    <w:rsid w:val="00392B62"/>
    <w:rsid w:val="00392DB5"/>
    <w:rsid w:val="003936B0"/>
    <w:rsid w:val="00393850"/>
    <w:rsid w:val="003943D6"/>
    <w:rsid w:val="00394BFA"/>
    <w:rsid w:val="00395479"/>
    <w:rsid w:val="00395850"/>
    <w:rsid w:val="0039597B"/>
    <w:rsid w:val="0039646C"/>
    <w:rsid w:val="003964BC"/>
    <w:rsid w:val="0039665F"/>
    <w:rsid w:val="0039672D"/>
    <w:rsid w:val="003968D1"/>
    <w:rsid w:val="00396BAF"/>
    <w:rsid w:val="00396C30"/>
    <w:rsid w:val="00396F7A"/>
    <w:rsid w:val="00396FDD"/>
    <w:rsid w:val="00397882"/>
    <w:rsid w:val="00397996"/>
    <w:rsid w:val="003A0425"/>
    <w:rsid w:val="003A0A69"/>
    <w:rsid w:val="003A0F1B"/>
    <w:rsid w:val="003A1BEF"/>
    <w:rsid w:val="003A255A"/>
    <w:rsid w:val="003A2716"/>
    <w:rsid w:val="003A31E6"/>
    <w:rsid w:val="003A35B7"/>
    <w:rsid w:val="003A3EFC"/>
    <w:rsid w:val="003A4CE3"/>
    <w:rsid w:val="003A5AD3"/>
    <w:rsid w:val="003A5D37"/>
    <w:rsid w:val="003A5FF7"/>
    <w:rsid w:val="003A60DB"/>
    <w:rsid w:val="003A67AC"/>
    <w:rsid w:val="003A7EF9"/>
    <w:rsid w:val="003B023D"/>
    <w:rsid w:val="003B07D0"/>
    <w:rsid w:val="003B1153"/>
    <w:rsid w:val="003B175E"/>
    <w:rsid w:val="003B184D"/>
    <w:rsid w:val="003B192A"/>
    <w:rsid w:val="003B2475"/>
    <w:rsid w:val="003B25F9"/>
    <w:rsid w:val="003B2FFD"/>
    <w:rsid w:val="003B3297"/>
    <w:rsid w:val="003B3F2F"/>
    <w:rsid w:val="003B4415"/>
    <w:rsid w:val="003B4681"/>
    <w:rsid w:val="003B4D8F"/>
    <w:rsid w:val="003B4EE1"/>
    <w:rsid w:val="003B5151"/>
    <w:rsid w:val="003B5540"/>
    <w:rsid w:val="003B5B37"/>
    <w:rsid w:val="003B5F99"/>
    <w:rsid w:val="003B69F3"/>
    <w:rsid w:val="003B736B"/>
    <w:rsid w:val="003B7631"/>
    <w:rsid w:val="003C03EA"/>
    <w:rsid w:val="003C07F1"/>
    <w:rsid w:val="003C10DB"/>
    <w:rsid w:val="003C1150"/>
    <w:rsid w:val="003C158F"/>
    <w:rsid w:val="003C18FF"/>
    <w:rsid w:val="003C23AC"/>
    <w:rsid w:val="003C399C"/>
    <w:rsid w:val="003C47D9"/>
    <w:rsid w:val="003C4BC8"/>
    <w:rsid w:val="003C4D45"/>
    <w:rsid w:val="003C58E7"/>
    <w:rsid w:val="003C6217"/>
    <w:rsid w:val="003C67AA"/>
    <w:rsid w:val="003C6847"/>
    <w:rsid w:val="003C7D21"/>
    <w:rsid w:val="003C7E3C"/>
    <w:rsid w:val="003D05A9"/>
    <w:rsid w:val="003D14C6"/>
    <w:rsid w:val="003D18EA"/>
    <w:rsid w:val="003D1CD3"/>
    <w:rsid w:val="003D1E5C"/>
    <w:rsid w:val="003D1F1D"/>
    <w:rsid w:val="003D211B"/>
    <w:rsid w:val="003D2419"/>
    <w:rsid w:val="003D2618"/>
    <w:rsid w:val="003D2D10"/>
    <w:rsid w:val="003D3099"/>
    <w:rsid w:val="003D3949"/>
    <w:rsid w:val="003D3D0E"/>
    <w:rsid w:val="003D4D08"/>
    <w:rsid w:val="003D5478"/>
    <w:rsid w:val="003D55D3"/>
    <w:rsid w:val="003D6CC0"/>
    <w:rsid w:val="003E00EB"/>
    <w:rsid w:val="003E0824"/>
    <w:rsid w:val="003E0C3F"/>
    <w:rsid w:val="003E0D5D"/>
    <w:rsid w:val="003E138F"/>
    <w:rsid w:val="003E1866"/>
    <w:rsid w:val="003E19B7"/>
    <w:rsid w:val="003E1C9C"/>
    <w:rsid w:val="003E1E6E"/>
    <w:rsid w:val="003E2189"/>
    <w:rsid w:val="003E22A9"/>
    <w:rsid w:val="003E24EB"/>
    <w:rsid w:val="003E2625"/>
    <w:rsid w:val="003E26AB"/>
    <w:rsid w:val="003E2AD8"/>
    <w:rsid w:val="003E2AF2"/>
    <w:rsid w:val="003E2CC6"/>
    <w:rsid w:val="003E3187"/>
    <w:rsid w:val="003E34BF"/>
    <w:rsid w:val="003E3731"/>
    <w:rsid w:val="003E3AB5"/>
    <w:rsid w:val="003E3B10"/>
    <w:rsid w:val="003E430D"/>
    <w:rsid w:val="003E45AA"/>
    <w:rsid w:val="003E5116"/>
    <w:rsid w:val="003E5E14"/>
    <w:rsid w:val="003E6902"/>
    <w:rsid w:val="003E7554"/>
    <w:rsid w:val="003E77B9"/>
    <w:rsid w:val="003E7B9C"/>
    <w:rsid w:val="003E7FE8"/>
    <w:rsid w:val="003F0FB7"/>
    <w:rsid w:val="003F1F3A"/>
    <w:rsid w:val="003F25E7"/>
    <w:rsid w:val="003F28A3"/>
    <w:rsid w:val="003F2C0C"/>
    <w:rsid w:val="003F333B"/>
    <w:rsid w:val="003F405B"/>
    <w:rsid w:val="003F4463"/>
    <w:rsid w:val="003F4810"/>
    <w:rsid w:val="003F4EF9"/>
    <w:rsid w:val="003F527B"/>
    <w:rsid w:val="003F5285"/>
    <w:rsid w:val="003F5546"/>
    <w:rsid w:val="003F5A06"/>
    <w:rsid w:val="003F5F17"/>
    <w:rsid w:val="003F6F7E"/>
    <w:rsid w:val="003F6FAE"/>
    <w:rsid w:val="003F733E"/>
    <w:rsid w:val="003F759E"/>
    <w:rsid w:val="003F7724"/>
    <w:rsid w:val="003F7B73"/>
    <w:rsid w:val="003F7BEE"/>
    <w:rsid w:val="003F7EC1"/>
    <w:rsid w:val="0040010C"/>
    <w:rsid w:val="00400F0F"/>
    <w:rsid w:val="004012FD"/>
    <w:rsid w:val="00401325"/>
    <w:rsid w:val="00401A06"/>
    <w:rsid w:val="00401C65"/>
    <w:rsid w:val="00401FBD"/>
    <w:rsid w:val="00402011"/>
    <w:rsid w:val="0040208C"/>
    <w:rsid w:val="004020C5"/>
    <w:rsid w:val="00402F99"/>
    <w:rsid w:val="00403240"/>
    <w:rsid w:val="004033BD"/>
    <w:rsid w:val="004034F7"/>
    <w:rsid w:val="00403645"/>
    <w:rsid w:val="00403DDA"/>
    <w:rsid w:val="0040469E"/>
    <w:rsid w:val="004050DA"/>
    <w:rsid w:val="00405526"/>
    <w:rsid w:val="004055BB"/>
    <w:rsid w:val="0040599D"/>
    <w:rsid w:val="00405A36"/>
    <w:rsid w:val="00405A92"/>
    <w:rsid w:val="00405A94"/>
    <w:rsid w:val="00406659"/>
    <w:rsid w:val="00406EF8"/>
    <w:rsid w:val="004077C8"/>
    <w:rsid w:val="004079A8"/>
    <w:rsid w:val="0041023A"/>
    <w:rsid w:val="0041036F"/>
    <w:rsid w:val="00410430"/>
    <w:rsid w:val="004106F6"/>
    <w:rsid w:val="00410E34"/>
    <w:rsid w:val="00411415"/>
    <w:rsid w:val="00411569"/>
    <w:rsid w:val="00411825"/>
    <w:rsid w:val="0041187A"/>
    <w:rsid w:val="00411EA0"/>
    <w:rsid w:val="004126E9"/>
    <w:rsid w:val="00412B14"/>
    <w:rsid w:val="00413775"/>
    <w:rsid w:val="004137B7"/>
    <w:rsid w:val="00413F09"/>
    <w:rsid w:val="0041440C"/>
    <w:rsid w:val="0041450F"/>
    <w:rsid w:val="00414618"/>
    <w:rsid w:val="00414B4B"/>
    <w:rsid w:val="00414E10"/>
    <w:rsid w:val="0041550A"/>
    <w:rsid w:val="00415755"/>
    <w:rsid w:val="00415BF4"/>
    <w:rsid w:val="00415CA5"/>
    <w:rsid w:val="00416158"/>
    <w:rsid w:val="0041623D"/>
    <w:rsid w:val="00417374"/>
    <w:rsid w:val="00417A0A"/>
    <w:rsid w:val="00417AA0"/>
    <w:rsid w:val="004201F3"/>
    <w:rsid w:val="00420301"/>
    <w:rsid w:val="00420B36"/>
    <w:rsid w:val="0042130E"/>
    <w:rsid w:val="00421B15"/>
    <w:rsid w:val="00421CE3"/>
    <w:rsid w:val="00421E7F"/>
    <w:rsid w:val="00422789"/>
    <w:rsid w:val="00422A40"/>
    <w:rsid w:val="00423078"/>
    <w:rsid w:val="004232BC"/>
    <w:rsid w:val="004232E2"/>
    <w:rsid w:val="004239BC"/>
    <w:rsid w:val="00423CB0"/>
    <w:rsid w:val="0042423E"/>
    <w:rsid w:val="00424D0D"/>
    <w:rsid w:val="00425621"/>
    <w:rsid w:val="0042567B"/>
    <w:rsid w:val="00425F84"/>
    <w:rsid w:val="00426EE4"/>
    <w:rsid w:val="004272AE"/>
    <w:rsid w:val="00427754"/>
    <w:rsid w:val="00427803"/>
    <w:rsid w:val="004302E4"/>
    <w:rsid w:val="0043042E"/>
    <w:rsid w:val="004304B1"/>
    <w:rsid w:val="0043090D"/>
    <w:rsid w:val="004318FC"/>
    <w:rsid w:val="00431B50"/>
    <w:rsid w:val="0043241F"/>
    <w:rsid w:val="0043363C"/>
    <w:rsid w:val="00433838"/>
    <w:rsid w:val="00433B1B"/>
    <w:rsid w:val="00433BE8"/>
    <w:rsid w:val="004340D4"/>
    <w:rsid w:val="004343C8"/>
    <w:rsid w:val="00434873"/>
    <w:rsid w:val="0043586C"/>
    <w:rsid w:val="00435D65"/>
    <w:rsid w:val="004362C6"/>
    <w:rsid w:val="0043641C"/>
    <w:rsid w:val="00436AE5"/>
    <w:rsid w:val="00436D72"/>
    <w:rsid w:val="00436FB8"/>
    <w:rsid w:val="0043714C"/>
    <w:rsid w:val="0043768A"/>
    <w:rsid w:val="00437AF3"/>
    <w:rsid w:val="0044010B"/>
    <w:rsid w:val="004417FC"/>
    <w:rsid w:val="00441D47"/>
    <w:rsid w:val="00441DC7"/>
    <w:rsid w:val="00442053"/>
    <w:rsid w:val="00442258"/>
    <w:rsid w:val="00442D66"/>
    <w:rsid w:val="00443060"/>
    <w:rsid w:val="00443550"/>
    <w:rsid w:val="00443772"/>
    <w:rsid w:val="00443BC1"/>
    <w:rsid w:val="004441B5"/>
    <w:rsid w:val="004452E7"/>
    <w:rsid w:val="004457EE"/>
    <w:rsid w:val="00445E9E"/>
    <w:rsid w:val="00445F9A"/>
    <w:rsid w:val="00446005"/>
    <w:rsid w:val="00446113"/>
    <w:rsid w:val="004463DD"/>
    <w:rsid w:val="004464E9"/>
    <w:rsid w:val="0044651B"/>
    <w:rsid w:val="00446B95"/>
    <w:rsid w:val="0044728C"/>
    <w:rsid w:val="004476BA"/>
    <w:rsid w:val="00447C59"/>
    <w:rsid w:val="00447DD9"/>
    <w:rsid w:val="00447DFF"/>
    <w:rsid w:val="004506C4"/>
    <w:rsid w:val="00450AB5"/>
    <w:rsid w:val="00450C91"/>
    <w:rsid w:val="00451EC7"/>
    <w:rsid w:val="00452BA0"/>
    <w:rsid w:val="00452BDA"/>
    <w:rsid w:val="00452D3C"/>
    <w:rsid w:val="00452D6A"/>
    <w:rsid w:val="00453662"/>
    <w:rsid w:val="00453679"/>
    <w:rsid w:val="0045367A"/>
    <w:rsid w:val="00453AB3"/>
    <w:rsid w:val="00453CE7"/>
    <w:rsid w:val="004542A8"/>
    <w:rsid w:val="00454CB5"/>
    <w:rsid w:val="00454FE4"/>
    <w:rsid w:val="004554BF"/>
    <w:rsid w:val="0045578D"/>
    <w:rsid w:val="00455EDD"/>
    <w:rsid w:val="004560C2"/>
    <w:rsid w:val="0045642C"/>
    <w:rsid w:val="004566A5"/>
    <w:rsid w:val="00456890"/>
    <w:rsid w:val="00457440"/>
    <w:rsid w:val="0045771C"/>
    <w:rsid w:val="00457CC1"/>
    <w:rsid w:val="00457DC9"/>
    <w:rsid w:val="00460228"/>
    <w:rsid w:val="0046112E"/>
    <w:rsid w:val="00461C3D"/>
    <w:rsid w:val="004630B6"/>
    <w:rsid w:val="00463381"/>
    <w:rsid w:val="004635AD"/>
    <w:rsid w:val="00463797"/>
    <w:rsid w:val="00463FA5"/>
    <w:rsid w:val="004645BA"/>
    <w:rsid w:val="00464BA3"/>
    <w:rsid w:val="004653BB"/>
    <w:rsid w:val="00465498"/>
    <w:rsid w:val="00465D40"/>
    <w:rsid w:val="004663ED"/>
    <w:rsid w:val="004667B2"/>
    <w:rsid w:val="00466D53"/>
    <w:rsid w:val="00467601"/>
    <w:rsid w:val="00467B1D"/>
    <w:rsid w:val="00467CB5"/>
    <w:rsid w:val="00467F32"/>
    <w:rsid w:val="0047057B"/>
    <w:rsid w:val="0047095D"/>
    <w:rsid w:val="0047099C"/>
    <w:rsid w:val="00470B0E"/>
    <w:rsid w:val="004710AE"/>
    <w:rsid w:val="00471174"/>
    <w:rsid w:val="004714DA"/>
    <w:rsid w:val="0047169A"/>
    <w:rsid w:val="004723D3"/>
    <w:rsid w:val="004724A2"/>
    <w:rsid w:val="00472646"/>
    <w:rsid w:val="004726E3"/>
    <w:rsid w:val="00473066"/>
    <w:rsid w:val="0047406D"/>
    <w:rsid w:val="0047416D"/>
    <w:rsid w:val="00474264"/>
    <w:rsid w:val="004743CF"/>
    <w:rsid w:val="004746C5"/>
    <w:rsid w:val="00474807"/>
    <w:rsid w:val="00474C70"/>
    <w:rsid w:val="004753D4"/>
    <w:rsid w:val="00475927"/>
    <w:rsid w:val="00475C6A"/>
    <w:rsid w:val="00475DD1"/>
    <w:rsid w:val="004764BE"/>
    <w:rsid w:val="00476CFD"/>
    <w:rsid w:val="00477002"/>
    <w:rsid w:val="004771FE"/>
    <w:rsid w:val="0047770A"/>
    <w:rsid w:val="0048040D"/>
    <w:rsid w:val="0048062E"/>
    <w:rsid w:val="0048121D"/>
    <w:rsid w:val="0048145C"/>
    <w:rsid w:val="004819CA"/>
    <w:rsid w:val="0048215F"/>
    <w:rsid w:val="0048331F"/>
    <w:rsid w:val="00483C3F"/>
    <w:rsid w:val="00483E39"/>
    <w:rsid w:val="00483F4E"/>
    <w:rsid w:val="00483FB1"/>
    <w:rsid w:val="0048430F"/>
    <w:rsid w:val="0048458D"/>
    <w:rsid w:val="00484B11"/>
    <w:rsid w:val="00485134"/>
    <w:rsid w:val="00485609"/>
    <w:rsid w:val="004858C3"/>
    <w:rsid w:val="00486BA8"/>
    <w:rsid w:val="00486C89"/>
    <w:rsid w:val="00486E70"/>
    <w:rsid w:val="0048713A"/>
    <w:rsid w:val="0048794A"/>
    <w:rsid w:val="0048798C"/>
    <w:rsid w:val="004879E6"/>
    <w:rsid w:val="00487E80"/>
    <w:rsid w:val="004903C1"/>
    <w:rsid w:val="0049074D"/>
    <w:rsid w:val="00490C94"/>
    <w:rsid w:val="00490F74"/>
    <w:rsid w:val="00490F93"/>
    <w:rsid w:val="00491007"/>
    <w:rsid w:val="004910E3"/>
    <w:rsid w:val="0049150F"/>
    <w:rsid w:val="0049215D"/>
    <w:rsid w:val="00492170"/>
    <w:rsid w:val="00492A81"/>
    <w:rsid w:val="00492FB3"/>
    <w:rsid w:val="00493833"/>
    <w:rsid w:val="00493AA3"/>
    <w:rsid w:val="0049486C"/>
    <w:rsid w:val="00495B7C"/>
    <w:rsid w:val="00496041"/>
    <w:rsid w:val="004961AE"/>
    <w:rsid w:val="004972B9"/>
    <w:rsid w:val="004973F2"/>
    <w:rsid w:val="004974C4"/>
    <w:rsid w:val="0049774A"/>
    <w:rsid w:val="00497760"/>
    <w:rsid w:val="00497B26"/>
    <w:rsid w:val="00497C66"/>
    <w:rsid w:val="00497DC4"/>
    <w:rsid w:val="004A0242"/>
    <w:rsid w:val="004A045E"/>
    <w:rsid w:val="004A0C83"/>
    <w:rsid w:val="004A0C88"/>
    <w:rsid w:val="004A0E64"/>
    <w:rsid w:val="004A0FA6"/>
    <w:rsid w:val="004A12B0"/>
    <w:rsid w:val="004A14B4"/>
    <w:rsid w:val="004A1B4F"/>
    <w:rsid w:val="004A1DE9"/>
    <w:rsid w:val="004A1E07"/>
    <w:rsid w:val="004A3669"/>
    <w:rsid w:val="004A437A"/>
    <w:rsid w:val="004A50B0"/>
    <w:rsid w:val="004A5197"/>
    <w:rsid w:val="004A54B2"/>
    <w:rsid w:val="004A5D64"/>
    <w:rsid w:val="004A5DB5"/>
    <w:rsid w:val="004A6502"/>
    <w:rsid w:val="004A65AC"/>
    <w:rsid w:val="004A7036"/>
    <w:rsid w:val="004B03B1"/>
    <w:rsid w:val="004B0491"/>
    <w:rsid w:val="004B0989"/>
    <w:rsid w:val="004B09B7"/>
    <w:rsid w:val="004B1128"/>
    <w:rsid w:val="004B126A"/>
    <w:rsid w:val="004B129C"/>
    <w:rsid w:val="004B1958"/>
    <w:rsid w:val="004B19B2"/>
    <w:rsid w:val="004B262C"/>
    <w:rsid w:val="004B29BA"/>
    <w:rsid w:val="004B2AF3"/>
    <w:rsid w:val="004B2B32"/>
    <w:rsid w:val="004B3285"/>
    <w:rsid w:val="004B3755"/>
    <w:rsid w:val="004B3D4F"/>
    <w:rsid w:val="004B40E1"/>
    <w:rsid w:val="004B43D8"/>
    <w:rsid w:val="004B4631"/>
    <w:rsid w:val="004B47C2"/>
    <w:rsid w:val="004B4B8F"/>
    <w:rsid w:val="004B77FE"/>
    <w:rsid w:val="004C00A6"/>
    <w:rsid w:val="004C0C10"/>
    <w:rsid w:val="004C1653"/>
    <w:rsid w:val="004C1786"/>
    <w:rsid w:val="004C17FA"/>
    <w:rsid w:val="004C194F"/>
    <w:rsid w:val="004C1E7B"/>
    <w:rsid w:val="004C225D"/>
    <w:rsid w:val="004C294C"/>
    <w:rsid w:val="004C3008"/>
    <w:rsid w:val="004C3016"/>
    <w:rsid w:val="004C3A47"/>
    <w:rsid w:val="004C3B6D"/>
    <w:rsid w:val="004C3DB8"/>
    <w:rsid w:val="004C3DE3"/>
    <w:rsid w:val="004C4C5D"/>
    <w:rsid w:val="004C544F"/>
    <w:rsid w:val="004C6BBA"/>
    <w:rsid w:val="004C6BD8"/>
    <w:rsid w:val="004C788B"/>
    <w:rsid w:val="004D016A"/>
    <w:rsid w:val="004D01B7"/>
    <w:rsid w:val="004D13F0"/>
    <w:rsid w:val="004D1855"/>
    <w:rsid w:val="004D1A56"/>
    <w:rsid w:val="004D1B22"/>
    <w:rsid w:val="004D1C04"/>
    <w:rsid w:val="004D1ED0"/>
    <w:rsid w:val="004D26AC"/>
    <w:rsid w:val="004D417E"/>
    <w:rsid w:val="004D4796"/>
    <w:rsid w:val="004D4DF6"/>
    <w:rsid w:val="004D5694"/>
    <w:rsid w:val="004D5747"/>
    <w:rsid w:val="004D59A9"/>
    <w:rsid w:val="004D5DD2"/>
    <w:rsid w:val="004D5F64"/>
    <w:rsid w:val="004D61C8"/>
    <w:rsid w:val="004D6DB3"/>
    <w:rsid w:val="004D6F6D"/>
    <w:rsid w:val="004D73F6"/>
    <w:rsid w:val="004D7632"/>
    <w:rsid w:val="004D77E4"/>
    <w:rsid w:val="004D7AB5"/>
    <w:rsid w:val="004D7BD6"/>
    <w:rsid w:val="004D7E35"/>
    <w:rsid w:val="004E0229"/>
    <w:rsid w:val="004E05F0"/>
    <w:rsid w:val="004E0896"/>
    <w:rsid w:val="004E0A55"/>
    <w:rsid w:val="004E0ACD"/>
    <w:rsid w:val="004E0E73"/>
    <w:rsid w:val="004E1167"/>
    <w:rsid w:val="004E1787"/>
    <w:rsid w:val="004E1808"/>
    <w:rsid w:val="004E22BE"/>
    <w:rsid w:val="004E2A76"/>
    <w:rsid w:val="004E2C8E"/>
    <w:rsid w:val="004E34AD"/>
    <w:rsid w:val="004E3850"/>
    <w:rsid w:val="004E3A28"/>
    <w:rsid w:val="004E40B3"/>
    <w:rsid w:val="004E42BB"/>
    <w:rsid w:val="004E4352"/>
    <w:rsid w:val="004E4781"/>
    <w:rsid w:val="004E515F"/>
    <w:rsid w:val="004E520A"/>
    <w:rsid w:val="004E5BA3"/>
    <w:rsid w:val="004E5EA4"/>
    <w:rsid w:val="004E6922"/>
    <w:rsid w:val="004E6DC8"/>
    <w:rsid w:val="004E754D"/>
    <w:rsid w:val="004E76FE"/>
    <w:rsid w:val="004E77E6"/>
    <w:rsid w:val="004E7A87"/>
    <w:rsid w:val="004F0087"/>
    <w:rsid w:val="004F068B"/>
    <w:rsid w:val="004F0A8F"/>
    <w:rsid w:val="004F0B8F"/>
    <w:rsid w:val="004F0CEC"/>
    <w:rsid w:val="004F0F4E"/>
    <w:rsid w:val="004F1017"/>
    <w:rsid w:val="004F109F"/>
    <w:rsid w:val="004F12C7"/>
    <w:rsid w:val="004F1397"/>
    <w:rsid w:val="004F19C1"/>
    <w:rsid w:val="004F1C3D"/>
    <w:rsid w:val="004F22DA"/>
    <w:rsid w:val="004F2E34"/>
    <w:rsid w:val="004F42C6"/>
    <w:rsid w:val="004F4D63"/>
    <w:rsid w:val="004F57BF"/>
    <w:rsid w:val="004F5800"/>
    <w:rsid w:val="004F587B"/>
    <w:rsid w:val="004F5F83"/>
    <w:rsid w:val="004F64D2"/>
    <w:rsid w:val="004F64E9"/>
    <w:rsid w:val="004F6A36"/>
    <w:rsid w:val="004F7505"/>
    <w:rsid w:val="004F79FB"/>
    <w:rsid w:val="00500A2D"/>
    <w:rsid w:val="00500A3A"/>
    <w:rsid w:val="00501359"/>
    <w:rsid w:val="005016C7"/>
    <w:rsid w:val="00501D31"/>
    <w:rsid w:val="00501D41"/>
    <w:rsid w:val="0050267C"/>
    <w:rsid w:val="005030C7"/>
    <w:rsid w:val="00503B57"/>
    <w:rsid w:val="00504140"/>
    <w:rsid w:val="00504186"/>
    <w:rsid w:val="00504A6F"/>
    <w:rsid w:val="00504CCB"/>
    <w:rsid w:val="00504E40"/>
    <w:rsid w:val="00505BCE"/>
    <w:rsid w:val="00505DB9"/>
    <w:rsid w:val="00505F84"/>
    <w:rsid w:val="0050635D"/>
    <w:rsid w:val="00506852"/>
    <w:rsid w:val="0050687E"/>
    <w:rsid w:val="00506D82"/>
    <w:rsid w:val="005077F8"/>
    <w:rsid w:val="005079B4"/>
    <w:rsid w:val="005100F4"/>
    <w:rsid w:val="00511526"/>
    <w:rsid w:val="005118FD"/>
    <w:rsid w:val="00511985"/>
    <w:rsid w:val="00511A1B"/>
    <w:rsid w:val="00511AF5"/>
    <w:rsid w:val="005120C0"/>
    <w:rsid w:val="0051216E"/>
    <w:rsid w:val="005125BC"/>
    <w:rsid w:val="00513192"/>
    <w:rsid w:val="005133FE"/>
    <w:rsid w:val="00513D1E"/>
    <w:rsid w:val="00513E0C"/>
    <w:rsid w:val="00514D21"/>
    <w:rsid w:val="0051555A"/>
    <w:rsid w:val="005157C1"/>
    <w:rsid w:val="00515B5F"/>
    <w:rsid w:val="0051602D"/>
    <w:rsid w:val="00516A48"/>
    <w:rsid w:val="00516A69"/>
    <w:rsid w:val="00517201"/>
    <w:rsid w:val="005178AA"/>
    <w:rsid w:val="00517A3E"/>
    <w:rsid w:val="00517B1F"/>
    <w:rsid w:val="005209A1"/>
    <w:rsid w:val="00520FA2"/>
    <w:rsid w:val="00521767"/>
    <w:rsid w:val="00521D19"/>
    <w:rsid w:val="00521DC8"/>
    <w:rsid w:val="005228C9"/>
    <w:rsid w:val="00523A92"/>
    <w:rsid w:val="005255BD"/>
    <w:rsid w:val="005256F8"/>
    <w:rsid w:val="0052572D"/>
    <w:rsid w:val="00525B8D"/>
    <w:rsid w:val="00525EB0"/>
    <w:rsid w:val="005262A4"/>
    <w:rsid w:val="005262AD"/>
    <w:rsid w:val="005267FD"/>
    <w:rsid w:val="00526B2A"/>
    <w:rsid w:val="00526BCB"/>
    <w:rsid w:val="00526F4B"/>
    <w:rsid w:val="00527926"/>
    <w:rsid w:val="00527E8B"/>
    <w:rsid w:val="00530B1D"/>
    <w:rsid w:val="00531249"/>
    <w:rsid w:val="0053135B"/>
    <w:rsid w:val="00531EDA"/>
    <w:rsid w:val="0053230E"/>
    <w:rsid w:val="00532504"/>
    <w:rsid w:val="0053264F"/>
    <w:rsid w:val="00533319"/>
    <w:rsid w:val="00533E85"/>
    <w:rsid w:val="00534416"/>
    <w:rsid w:val="00534458"/>
    <w:rsid w:val="0053455F"/>
    <w:rsid w:val="005345E0"/>
    <w:rsid w:val="0053472B"/>
    <w:rsid w:val="00534F7F"/>
    <w:rsid w:val="005350A1"/>
    <w:rsid w:val="00535562"/>
    <w:rsid w:val="00535853"/>
    <w:rsid w:val="00536CC6"/>
    <w:rsid w:val="005375AF"/>
    <w:rsid w:val="005378C3"/>
    <w:rsid w:val="00540F1D"/>
    <w:rsid w:val="0054128A"/>
    <w:rsid w:val="005414B5"/>
    <w:rsid w:val="00542A0F"/>
    <w:rsid w:val="00542F4D"/>
    <w:rsid w:val="0054373A"/>
    <w:rsid w:val="00543C90"/>
    <w:rsid w:val="00543D06"/>
    <w:rsid w:val="00544815"/>
    <w:rsid w:val="00544A09"/>
    <w:rsid w:val="00544C9F"/>
    <w:rsid w:val="00544F6E"/>
    <w:rsid w:val="00545334"/>
    <w:rsid w:val="0054538F"/>
    <w:rsid w:val="00545483"/>
    <w:rsid w:val="00546B91"/>
    <w:rsid w:val="005473C4"/>
    <w:rsid w:val="005475F0"/>
    <w:rsid w:val="00547668"/>
    <w:rsid w:val="005501C6"/>
    <w:rsid w:val="0055060C"/>
    <w:rsid w:val="00550757"/>
    <w:rsid w:val="00550F17"/>
    <w:rsid w:val="0055107F"/>
    <w:rsid w:val="005514F3"/>
    <w:rsid w:val="00551B97"/>
    <w:rsid w:val="00551C91"/>
    <w:rsid w:val="0055389F"/>
    <w:rsid w:val="00554765"/>
    <w:rsid w:val="005547CE"/>
    <w:rsid w:val="00554801"/>
    <w:rsid w:val="00554F33"/>
    <w:rsid w:val="00555054"/>
    <w:rsid w:val="00555201"/>
    <w:rsid w:val="00556658"/>
    <w:rsid w:val="0055765C"/>
    <w:rsid w:val="00560092"/>
    <w:rsid w:val="0056018E"/>
    <w:rsid w:val="0056028F"/>
    <w:rsid w:val="005605E1"/>
    <w:rsid w:val="005607FD"/>
    <w:rsid w:val="00560A01"/>
    <w:rsid w:val="00560D74"/>
    <w:rsid w:val="005612A4"/>
    <w:rsid w:val="0056161A"/>
    <w:rsid w:val="005621DF"/>
    <w:rsid w:val="00563196"/>
    <w:rsid w:val="0056324C"/>
    <w:rsid w:val="005643F7"/>
    <w:rsid w:val="00564579"/>
    <w:rsid w:val="0056501F"/>
    <w:rsid w:val="00565E85"/>
    <w:rsid w:val="005660FF"/>
    <w:rsid w:val="005664FB"/>
    <w:rsid w:val="0056685F"/>
    <w:rsid w:val="005675A5"/>
    <w:rsid w:val="00567C98"/>
    <w:rsid w:val="00570340"/>
    <w:rsid w:val="00570726"/>
    <w:rsid w:val="005710E8"/>
    <w:rsid w:val="00571253"/>
    <w:rsid w:val="005712C9"/>
    <w:rsid w:val="005729AD"/>
    <w:rsid w:val="00572B55"/>
    <w:rsid w:val="00572D7F"/>
    <w:rsid w:val="00573164"/>
    <w:rsid w:val="0057371E"/>
    <w:rsid w:val="005739CA"/>
    <w:rsid w:val="00573A77"/>
    <w:rsid w:val="00573E00"/>
    <w:rsid w:val="005744C1"/>
    <w:rsid w:val="00574749"/>
    <w:rsid w:val="00574DB6"/>
    <w:rsid w:val="005757FE"/>
    <w:rsid w:val="005759A8"/>
    <w:rsid w:val="005759F4"/>
    <w:rsid w:val="00575C7A"/>
    <w:rsid w:val="0057665A"/>
    <w:rsid w:val="00576897"/>
    <w:rsid w:val="00576AA7"/>
    <w:rsid w:val="00576AD2"/>
    <w:rsid w:val="005773E1"/>
    <w:rsid w:val="00577574"/>
    <w:rsid w:val="0057764F"/>
    <w:rsid w:val="00577B7F"/>
    <w:rsid w:val="005806AD"/>
    <w:rsid w:val="0058114D"/>
    <w:rsid w:val="00582812"/>
    <w:rsid w:val="00582A9D"/>
    <w:rsid w:val="00582D15"/>
    <w:rsid w:val="00582E7B"/>
    <w:rsid w:val="005836BF"/>
    <w:rsid w:val="00583898"/>
    <w:rsid w:val="00583D45"/>
    <w:rsid w:val="00583E04"/>
    <w:rsid w:val="00583E7D"/>
    <w:rsid w:val="005841D0"/>
    <w:rsid w:val="00584514"/>
    <w:rsid w:val="00585213"/>
    <w:rsid w:val="0058684E"/>
    <w:rsid w:val="00587F2F"/>
    <w:rsid w:val="005901F0"/>
    <w:rsid w:val="00590F0E"/>
    <w:rsid w:val="00590FD7"/>
    <w:rsid w:val="005910A9"/>
    <w:rsid w:val="0059173B"/>
    <w:rsid w:val="00591748"/>
    <w:rsid w:val="00591831"/>
    <w:rsid w:val="00591FBD"/>
    <w:rsid w:val="0059237E"/>
    <w:rsid w:val="00592797"/>
    <w:rsid w:val="00592AB5"/>
    <w:rsid w:val="00592C01"/>
    <w:rsid w:val="00592DB4"/>
    <w:rsid w:val="0059309F"/>
    <w:rsid w:val="005938BF"/>
    <w:rsid w:val="005940C0"/>
    <w:rsid w:val="0059466A"/>
    <w:rsid w:val="00594E3B"/>
    <w:rsid w:val="00594EFD"/>
    <w:rsid w:val="00595918"/>
    <w:rsid w:val="00595C3A"/>
    <w:rsid w:val="00596004"/>
    <w:rsid w:val="00596197"/>
    <w:rsid w:val="00596673"/>
    <w:rsid w:val="00597650"/>
    <w:rsid w:val="00597834"/>
    <w:rsid w:val="00597E47"/>
    <w:rsid w:val="005A167F"/>
    <w:rsid w:val="005A1C6B"/>
    <w:rsid w:val="005A23B3"/>
    <w:rsid w:val="005A24C7"/>
    <w:rsid w:val="005A27D9"/>
    <w:rsid w:val="005A2B1F"/>
    <w:rsid w:val="005A3961"/>
    <w:rsid w:val="005A3B91"/>
    <w:rsid w:val="005A4213"/>
    <w:rsid w:val="005A5210"/>
    <w:rsid w:val="005A54A3"/>
    <w:rsid w:val="005A54F5"/>
    <w:rsid w:val="005A60F4"/>
    <w:rsid w:val="005A64DB"/>
    <w:rsid w:val="005A67BF"/>
    <w:rsid w:val="005A6A3A"/>
    <w:rsid w:val="005A6AF4"/>
    <w:rsid w:val="005A6EC1"/>
    <w:rsid w:val="005A703B"/>
    <w:rsid w:val="005A76F7"/>
    <w:rsid w:val="005B0294"/>
    <w:rsid w:val="005B08B9"/>
    <w:rsid w:val="005B1071"/>
    <w:rsid w:val="005B1273"/>
    <w:rsid w:val="005B1591"/>
    <w:rsid w:val="005B18EA"/>
    <w:rsid w:val="005B20E6"/>
    <w:rsid w:val="005B22A5"/>
    <w:rsid w:val="005B237E"/>
    <w:rsid w:val="005B33BC"/>
    <w:rsid w:val="005B3854"/>
    <w:rsid w:val="005B3C35"/>
    <w:rsid w:val="005B3D55"/>
    <w:rsid w:val="005B3DF3"/>
    <w:rsid w:val="005B4621"/>
    <w:rsid w:val="005B48BB"/>
    <w:rsid w:val="005B5012"/>
    <w:rsid w:val="005B505E"/>
    <w:rsid w:val="005B5D75"/>
    <w:rsid w:val="005B5E6E"/>
    <w:rsid w:val="005B655F"/>
    <w:rsid w:val="005B693A"/>
    <w:rsid w:val="005B7261"/>
    <w:rsid w:val="005B79E0"/>
    <w:rsid w:val="005B7F6C"/>
    <w:rsid w:val="005C02B4"/>
    <w:rsid w:val="005C0F43"/>
    <w:rsid w:val="005C1D0F"/>
    <w:rsid w:val="005C1D20"/>
    <w:rsid w:val="005C25FE"/>
    <w:rsid w:val="005C288F"/>
    <w:rsid w:val="005C2CC5"/>
    <w:rsid w:val="005C3351"/>
    <w:rsid w:val="005C3551"/>
    <w:rsid w:val="005C3DEC"/>
    <w:rsid w:val="005C3E7F"/>
    <w:rsid w:val="005C3EE4"/>
    <w:rsid w:val="005C4567"/>
    <w:rsid w:val="005C4EF3"/>
    <w:rsid w:val="005C56F2"/>
    <w:rsid w:val="005C62BD"/>
    <w:rsid w:val="005C652C"/>
    <w:rsid w:val="005C6648"/>
    <w:rsid w:val="005C6AC9"/>
    <w:rsid w:val="005C6F74"/>
    <w:rsid w:val="005C7491"/>
    <w:rsid w:val="005C792B"/>
    <w:rsid w:val="005C7EB4"/>
    <w:rsid w:val="005C7F16"/>
    <w:rsid w:val="005D0402"/>
    <w:rsid w:val="005D06FD"/>
    <w:rsid w:val="005D0A08"/>
    <w:rsid w:val="005D1834"/>
    <w:rsid w:val="005D1A1E"/>
    <w:rsid w:val="005D245D"/>
    <w:rsid w:val="005D3B2C"/>
    <w:rsid w:val="005D4785"/>
    <w:rsid w:val="005D531A"/>
    <w:rsid w:val="005D53BC"/>
    <w:rsid w:val="005D5607"/>
    <w:rsid w:val="005D5C0D"/>
    <w:rsid w:val="005D64BE"/>
    <w:rsid w:val="005D6659"/>
    <w:rsid w:val="005D66DD"/>
    <w:rsid w:val="005D6718"/>
    <w:rsid w:val="005D677A"/>
    <w:rsid w:val="005D6EB8"/>
    <w:rsid w:val="005D7350"/>
    <w:rsid w:val="005E0281"/>
    <w:rsid w:val="005E0554"/>
    <w:rsid w:val="005E0F9B"/>
    <w:rsid w:val="005E2209"/>
    <w:rsid w:val="005E2498"/>
    <w:rsid w:val="005E25C0"/>
    <w:rsid w:val="005E3299"/>
    <w:rsid w:val="005E3EDB"/>
    <w:rsid w:val="005E3EDE"/>
    <w:rsid w:val="005E4A52"/>
    <w:rsid w:val="005E5589"/>
    <w:rsid w:val="005E56EE"/>
    <w:rsid w:val="005E58EE"/>
    <w:rsid w:val="005E5B67"/>
    <w:rsid w:val="005E5D29"/>
    <w:rsid w:val="005E5F23"/>
    <w:rsid w:val="005E6542"/>
    <w:rsid w:val="005E65D2"/>
    <w:rsid w:val="005E68AD"/>
    <w:rsid w:val="005E6C34"/>
    <w:rsid w:val="005E6DDD"/>
    <w:rsid w:val="005E7A09"/>
    <w:rsid w:val="005F006E"/>
    <w:rsid w:val="005F0701"/>
    <w:rsid w:val="005F0956"/>
    <w:rsid w:val="005F19A7"/>
    <w:rsid w:val="005F2658"/>
    <w:rsid w:val="005F26BD"/>
    <w:rsid w:val="005F2947"/>
    <w:rsid w:val="005F2A1B"/>
    <w:rsid w:val="005F2ACE"/>
    <w:rsid w:val="005F2F96"/>
    <w:rsid w:val="005F359B"/>
    <w:rsid w:val="005F3737"/>
    <w:rsid w:val="005F3932"/>
    <w:rsid w:val="005F3BF1"/>
    <w:rsid w:val="005F3D54"/>
    <w:rsid w:val="005F409A"/>
    <w:rsid w:val="005F4611"/>
    <w:rsid w:val="005F4941"/>
    <w:rsid w:val="005F4984"/>
    <w:rsid w:val="005F54E6"/>
    <w:rsid w:val="005F5C62"/>
    <w:rsid w:val="005F6037"/>
    <w:rsid w:val="005F61DB"/>
    <w:rsid w:val="005F6965"/>
    <w:rsid w:val="005F729A"/>
    <w:rsid w:val="005F735F"/>
    <w:rsid w:val="005F74F9"/>
    <w:rsid w:val="005F7A46"/>
    <w:rsid w:val="0060000E"/>
    <w:rsid w:val="00600104"/>
    <w:rsid w:val="006002F3"/>
    <w:rsid w:val="006007DB"/>
    <w:rsid w:val="00601863"/>
    <w:rsid w:val="00601C98"/>
    <w:rsid w:val="00601E33"/>
    <w:rsid w:val="006021F3"/>
    <w:rsid w:val="0060285A"/>
    <w:rsid w:val="00603456"/>
    <w:rsid w:val="00603776"/>
    <w:rsid w:val="00604F84"/>
    <w:rsid w:val="006050F0"/>
    <w:rsid w:val="00605C82"/>
    <w:rsid w:val="00606004"/>
    <w:rsid w:val="006061FE"/>
    <w:rsid w:val="006063B6"/>
    <w:rsid w:val="00606A42"/>
    <w:rsid w:val="00606A79"/>
    <w:rsid w:val="00607181"/>
    <w:rsid w:val="00607336"/>
    <w:rsid w:val="006073F3"/>
    <w:rsid w:val="0060797A"/>
    <w:rsid w:val="0061050C"/>
    <w:rsid w:val="00610662"/>
    <w:rsid w:val="00610684"/>
    <w:rsid w:val="006106D7"/>
    <w:rsid w:val="00610978"/>
    <w:rsid w:val="00610C82"/>
    <w:rsid w:val="00610DB5"/>
    <w:rsid w:val="00611838"/>
    <w:rsid w:val="00611BC5"/>
    <w:rsid w:val="00611FD6"/>
    <w:rsid w:val="006121B5"/>
    <w:rsid w:val="00612524"/>
    <w:rsid w:val="0061272F"/>
    <w:rsid w:val="006132FB"/>
    <w:rsid w:val="006134CB"/>
    <w:rsid w:val="006135FB"/>
    <w:rsid w:val="0061365B"/>
    <w:rsid w:val="006142E6"/>
    <w:rsid w:val="006149EC"/>
    <w:rsid w:val="00614C4F"/>
    <w:rsid w:val="00614EAA"/>
    <w:rsid w:val="00614EE8"/>
    <w:rsid w:val="0061509F"/>
    <w:rsid w:val="00615F7A"/>
    <w:rsid w:val="00616394"/>
    <w:rsid w:val="0061679C"/>
    <w:rsid w:val="00616BF4"/>
    <w:rsid w:val="00616CA5"/>
    <w:rsid w:val="00616D74"/>
    <w:rsid w:val="006170FB"/>
    <w:rsid w:val="00617A4F"/>
    <w:rsid w:val="00620069"/>
    <w:rsid w:val="00620141"/>
    <w:rsid w:val="00620B0E"/>
    <w:rsid w:val="00621456"/>
    <w:rsid w:val="0062153B"/>
    <w:rsid w:val="006217AF"/>
    <w:rsid w:val="00621891"/>
    <w:rsid w:val="00621AFD"/>
    <w:rsid w:val="006220B0"/>
    <w:rsid w:val="0062212A"/>
    <w:rsid w:val="006224B9"/>
    <w:rsid w:val="00623253"/>
    <w:rsid w:val="00623772"/>
    <w:rsid w:val="00623819"/>
    <w:rsid w:val="00623DE4"/>
    <w:rsid w:val="006241D5"/>
    <w:rsid w:val="00624642"/>
    <w:rsid w:val="0062473F"/>
    <w:rsid w:val="00624B3C"/>
    <w:rsid w:val="00624BD4"/>
    <w:rsid w:val="00624D62"/>
    <w:rsid w:val="00625032"/>
    <w:rsid w:val="0062515E"/>
    <w:rsid w:val="006254E3"/>
    <w:rsid w:val="0062584A"/>
    <w:rsid w:val="006259BF"/>
    <w:rsid w:val="006266FB"/>
    <w:rsid w:val="0062675B"/>
    <w:rsid w:val="00626B66"/>
    <w:rsid w:val="00626F3C"/>
    <w:rsid w:val="00627611"/>
    <w:rsid w:val="00627BC5"/>
    <w:rsid w:val="00627C10"/>
    <w:rsid w:val="00627D73"/>
    <w:rsid w:val="0063076A"/>
    <w:rsid w:val="00630FD7"/>
    <w:rsid w:val="006311A1"/>
    <w:rsid w:val="0063144F"/>
    <w:rsid w:val="00631D45"/>
    <w:rsid w:val="00631D73"/>
    <w:rsid w:val="00632205"/>
    <w:rsid w:val="00632595"/>
    <w:rsid w:val="00632C10"/>
    <w:rsid w:val="00632C57"/>
    <w:rsid w:val="00632E46"/>
    <w:rsid w:val="006332F1"/>
    <w:rsid w:val="00633B02"/>
    <w:rsid w:val="00633DA8"/>
    <w:rsid w:val="00633FBD"/>
    <w:rsid w:val="00634567"/>
    <w:rsid w:val="006345BF"/>
    <w:rsid w:val="0063473E"/>
    <w:rsid w:val="00635455"/>
    <w:rsid w:val="006354FB"/>
    <w:rsid w:val="00635DD8"/>
    <w:rsid w:val="00635EB1"/>
    <w:rsid w:val="00636082"/>
    <w:rsid w:val="0063702A"/>
    <w:rsid w:val="006374B7"/>
    <w:rsid w:val="00637C2A"/>
    <w:rsid w:val="00640B2E"/>
    <w:rsid w:val="00640EC3"/>
    <w:rsid w:val="00640FE8"/>
    <w:rsid w:val="006414CB"/>
    <w:rsid w:val="0064175F"/>
    <w:rsid w:val="00641C54"/>
    <w:rsid w:val="00641D57"/>
    <w:rsid w:val="00641FB2"/>
    <w:rsid w:val="00642988"/>
    <w:rsid w:val="00642A6D"/>
    <w:rsid w:val="00642C1D"/>
    <w:rsid w:val="00642E5E"/>
    <w:rsid w:val="0064363A"/>
    <w:rsid w:val="006438E1"/>
    <w:rsid w:val="00643AC9"/>
    <w:rsid w:val="006440CD"/>
    <w:rsid w:val="00644237"/>
    <w:rsid w:val="00644261"/>
    <w:rsid w:val="00644383"/>
    <w:rsid w:val="00645613"/>
    <w:rsid w:val="00645F08"/>
    <w:rsid w:val="006462E4"/>
    <w:rsid w:val="006463C5"/>
    <w:rsid w:val="00646B18"/>
    <w:rsid w:val="00646C9B"/>
    <w:rsid w:val="0064745F"/>
    <w:rsid w:val="006477F7"/>
    <w:rsid w:val="00650C50"/>
    <w:rsid w:val="00651778"/>
    <w:rsid w:val="006518BE"/>
    <w:rsid w:val="00651A9B"/>
    <w:rsid w:val="00651F49"/>
    <w:rsid w:val="0065295D"/>
    <w:rsid w:val="00652BCE"/>
    <w:rsid w:val="00652F28"/>
    <w:rsid w:val="00653C4E"/>
    <w:rsid w:val="00653CE4"/>
    <w:rsid w:val="0065481D"/>
    <w:rsid w:val="00654BEB"/>
    <w:rsid w:val="00655112"/>
    <w:rsid w:val="006557A2"/>
    <w:rsid w:val="006557E1"/>
    <w:rsid w:val="00656387"/>
    <w:rsid w:val="00656673"/>
    <w:rsid w:val="006570BA"/>
    <w:rsid w:val="006570FD"/>
    <w:rsid w:val="0065777C"/>
    <w:rsid w:val="00657CB0"/>
    <w:rsid w:val="00657E95"/>
    <w:rsid w:val="006614CD"/>
    <w:rsid w:val="006614E0"/>
    <w:rsid w:val="00661B25"/>
    <w:rsid w:val="00661FA4"/>
    <w:rsid w:val="00662218"/>
    <w:rsid w:val="006622A4"/>
    <w:rsid w:val="00662681"/>
    <w:rsid w:val="00663082"/>
    <w:rsid w:val="006636A7"/>
    <w:rsid w:val="00663E0F"/>
    <w:rsid w:val="0066424F"/>
    <w:rsid w:val="00664346"/>
    <w:rsid w:val="0066501F"/>
    <w:rsid w:val="00665CE5"/>
    <w:rsid w:val="00665F77"/>
    <w:rsid w:val="00666927"/>
    <w:rsid w:val="00666E04"/>
    <w:rsid w:val="00666FA3"/>
    <w:rsid w:val="00667640"/>
    <w:rsid w:val="00667740"/>
    <w:rsid w:val="00667DD8"/>
    <w:rsid w:val="00667F6C"/>
    <w:rsid w:val="00670B0B"/>
    <w:rsid w:val="00671541"/>
    <w:rsid w:val="0067183F"/>
    <w:rsid w:val="00671877"/>
    <w:rsid w:val="00671DA6"/>
    <w:rsid w:val="00672085"/>
    <w:rsid w:val="00672148"/>
    <w:rsid w:val="006724ED"/>
    <w:rsid w:val="006725CB"/>
    <w:rsid w:val="00672866"/>
    <w:rsid w:val="00672925"/>
    <w:rsid w:val="00672B3C"/>
    <w:rsid w:val="00673230"/>
    <w:rsid w:val="006733A4"/>
    <w:rsid w:val="006733A7"/>
    <w:rsid w:val="00673A18"/>
    <w:rsid w:val="00673E39"/>
    <w:rsid w:val="006744BA"/>
    <w:rsid w:val="006744E1"/>
    <w:rsid w:val="00674511"/>
    <w:rsid w:val="00674C82"/>
    <w:rsid w:val="00674ED7"/>
    <w:rsid w:val="0067508B"/>
    <w:rsid w:val="00675579"/>
    <w:rsid w:val="00675614"/>
    <w:rsid w:val="006761F0"/>
    <w:rsid w:val="0067622B"/>
    <w:rsid w:val="006762D8"/>
    <w:rsid w:val="006765F8"/>
    <w:rsid w:val="00676A58"/>
    <w:rsid w:val="006778C9"/>
    <w:rsid w:val="00677E65"/>
    <w:rsid w:val="006802F1"/>
    <w:rsid w:val="00680776"/>
    <w:rsid w:val="00680D8A"/>
    <w:rsid w:val="00681695"/>
    <w:rsid w:val="006816B2"/>
    <w:rsid w:val="00681717"/>
    <w:rsid w:val="00681807"/>
    <w:rsid w:val="00681A65"/>
    <w:rsid w:val="00682109"/>
    <w:rsid w:val="00682AAC"/>
    <w:rsid w:val="00682D5F"/>
    <w:rsid w:val="006834A6"/>
    <w:rsid w:val="00683AF4"/>
    <w:rsid w:val="00683F6D"/>
    <w:rsid w:val="006849E3"/>
    <w:rsid w:val="00684E73"/>
    <w:rsid w:val="00684F4F"/>
    <w:rsid w:val="00685175"/>
    <w:rsid w:val="006853AD"/>
    <w:rsid w:val="006856AA"/>
    <w:rsid w:val="00685788"/>
    <w:rsid w:val="00685F2E"/>
    <w:rsid w:val="006860D5"/>
    <w:rsid w:val="00686133"/>
    <w:rsid w:val="006865AE"/>
    <w:rsid w:val="00686619"/>
    <w:rsid w:val="00686A1C"/>
    <w:rsid w:val="00686BCE"/>
    <w:rsid w:val="006873F9"/>
    <w:rsid w:val="0069018C"/>
    <w:rsid w:val="0069046B"/>
    <w:rsid w:val="006908C9"/>
    <w:rsid w:val="0069096D"/>
    <w:rsid w:val="006911A0"/>
    <w:rsid w:val="006914EE"/>
    <w:rsid w:val="00691780"/>
    <w:rsid w:val="00691B13"/>
    <w:rsid w:val="00691DF5"/>
    <w:rsid w:val="00692516"/>
    <w:rsid w:val="00693314"/>
    <w:rsid w:val="006935C1"/>
    <w:rsid w:val="00693BF8"/>
    <w:rsid w:val="00693C77"/>
    <w:rsid w:val="00693CBD"/>
    <w:rsid w:val="00693DF2"/>
    <w:rsid w:val="0069446C"/>
    <w:rsid w:val="00694517"/>
    <w:rsid w:val="0069616B"/>
    <w:rsid w:val="00696ABA"/>
    <w:rsid w:val="00696BA8"/>
    <w:rsid w:val="00696D08"/>
    <w:rsid w:val="006974F9"/>
    <w:rsid w:val="00697EC8"/>
    <w:rsid w:val="00697F00"/>
    <w:rsid w:val="006A075D"/>
    <w:rsid w:val="006A092F"/>
    <w:rsid w:val="006A1E61"/>
    <w:rsid w:val="006A2CF4"/>
    <w:rsid w:val="006A2D09"/>
    <w:rsid w:val="006A3D66"/>
    <w:rsid w:val="006A4A35"/>
    <w:rsid w:val="006A538B"/>
    <w:rsid w:val="006A5D5A"/>
    <w:rsid w:val="006A5F2A"/>
    <w:rsid w:val="006A6252"/>
    <w:rsid w:val="006A62C1"/>
    <w:rsid w:val="006A67C4"/>
    <w:rsid w:val="006A6EC2"/>
    <w:rsid w:val="006A6EE7"/>
    <w:rsid w:val="006A6F48"/>
    <w:rsid w:val="006A765A"/>
    <w:rsid w:val="006A7766"/>
    <w:rsid w:val="006A792C"/>
    <w:rsid w:val="006A7B43"/>
    <w:rsid w:val="006B00BA"/>
    <w:rsid w:val="006B0C28"/>
    <w:rsid w:val="006B0EB8"/>
    <w:rsid w:val="006B12BB"/>
    <w:rsid w:val="006B13D9"/>
    <w:rsid w:val="006B1C77"/>
    <w:rsid w:val="006B2061"/>
    <w:rsid w:val="006B20F6"/>
    <w:rsid w:val="006B2272"/>
    <w:rsid w:val="006B25CB"/>
    <w:rsid w:val="006B26F2"/>
    <w:rsid w:val="006B28F8"/>
    <w:rsid w:val="006B367A"/>
    <w:rsid w:val="006B38FC"/>
    <w:rsid w:val="006B4121"/>
    <w:rsid w:val="006B45C0"/>
    <w:rsid w:val="006B4E2A"/>
    <w:rsid w:val="006B57F1"/>
    <w:rsid w:val="006B5A34"/>
    <w:rsid w:val="006B62D2"/>
    <w:rsid w:val="006B6D75"/>
    <w:rsid w:val="006B6FF9"/>
    <w:rsid w:val="006B7AF4"/>
    <w:rsid w:val="006C1C9F"/>
    <w:rsid w:val="006C2121"/>
    <w:rsid w:val="006C22D5"/>
    <w:rsid w:val="006C27A4"/>
    <w:rsid w:val="006C2DAA"/>
    <w:rsid w:val="006C2E77"/>
    <w:rsid w:val="006C3235"/>
    <w:rsid w:val="006C3B6A"/>
    <w:rsid w:val="006C46DE"/>
    <w:rsid w:val="006C47BB"/>
    <w:rsid w:val="006C4E55"/>
    <w:rsid w:val="006C5290"/>
    <w:rsid w:val="006C531F"/>
    <w:rsid w:val="006C5BA4"/>
    <w:rsid w:val="006C610C"/>
    <w:rsid w:val="006C614F"/>
    <w:rsid w:val="006C65FE"/>
    <w:rsid w:val="006C6682"/>
    <w:rsid w:val="006C6AF3"/>
    <w:rsid w:val="006C7F37"/>
    <w:rsid w:val="006D013D"/>
    <w:rsid w:val="006D0493"/>
    <w:rsid w:val="006D0635"/>
    <w:rsid w:val="006D06E7"/>
    <w:rsid w:val="006D09B1"/>
    <w:rsid w:val="006D0B05"/>
    <w:rsid w:val="006D1D0C"/>
    <w:rsid w:val="006D2343"/>
    <w:rsid w:val="006D2B2F"/>
    <w:rsid w:val="006D3004"/>
    <w:rsid w:val="006D3073"/>
    <w:rsid w:val="006D3379"/>
    <w:rsid w:val="006D344C"/>
    <w:rsid w:val="006D3F73"/>
    <w:rsid w:val="006D3FA9"/>
    <w:rsid w:val="006D400D"/>
    <w:rsid w:val="006D440D"/>
    <w:rsid w:val="006D53C4"/>
    <w:rsid w:val="006D5897"/>
    <w:rsid w:val="006D5C42"/>
    <w:rsid w:val="006D6B25"/>
    <w:rsid w:val="006D7326"/>
    <w:rsid w:val="006D7B39"/>
    <w:rsid w:val="006E01F7"/>
    <w:rsid w:val="006E08BB"/>
    <w:rsid w:val="006E0927"/>
    <w:rsid w:val="006E144F"/>
    <w:rsid w:val="006E14F3"/>
    <w:rsid w:val="006E1599"/>
    <w:rsid w:val="006E1EED"/>
    <w:rsid w:val="006E1F2B"/>
    <w:rsid w:val="006E20F1"/>
    <w:rsid w:val="006E246F"/>
    <w:rsid w:val="006E2711"/>
    <w:rsid w:val="006E288A"/>
    <w:rsid w:val="006E2947"/>
    <w:rsid w:val="006E2E7C"/>
    <w:rsid w:val="006E2FAF"/>
    <w:rsid w:val="006E34E8"/>
    <w:rsid w:val="006E4020"/>
    <w:rsid w:val="006E421F"/>
    <w:rsid w:val="006E5473"/>
    <w:rsid w:val="006E587B"/>
    <w:rsid w:val="006E5A7B"/>
    <w:rsid w:val="006E5E64"/>
    <w:rsid w:val="006E608A"/>
    <w:rsid w:val="006E66A7"/>
    <w:rsid w:val="006E66E2"/>
    <w:rsid w:val="006E69C9"/>
    <w:rsid w:val="006E6AB0"/>
    <w:rsid w:val="006E7C17"/>
    <w:rsid w:val="006F00C8"/>
    <w:rsid w:val="006F00D0"/>
    <w:rsid w:val="006F0232"/>
    <w:rsid w:val="006F0D1C"/>
    <w:rsid w:val="006F1412"/>
    <w:rsid w:val="006F21EF"/>
    <w:rsid w:val="006F23E5"/>
    <w:rsid w:val="006F257D"/>
    <w:rsid w:val="006F313C"/>
    <w:rsid w:val="006F33D6"/>
    <w:rsid w:val="006F344F"/>
    <w:rsid w:val="006F34DC"/>
    <w:rsid w:val="006F462C"/>
    <w:rsid w:val="006F4CAE"/>
    <w:rsid w:val="006F5648"/>
    <w:rsid w:val="006F5D4B"/>
    <w:rsid w:val="006F6BA9"/>
    <w:rsid w:val="006F6E3F"/>
    <w:rsid w:val="006F6E53"/>
    <w:rsid w:val="006F6EA9"/>
    <w:rsid w:val="006F7CAE"/>
    <w:rsid w:val="006F7FE3"/>
    <w:rsid w:val="00700149"/>
    <w:rsid w:val="00700D93"/>
    <w:rsid w:val="007017AE"/>
    <w:rsid w:val="00701B01"/>
    <w:rsid w:val="00701B51"/>
    <w:rsid w:val="0070209D"/>
    <w:rsid w:val="007021E2"/>
    <w:rsid w:val="007025F5"/>
    <w:rsid w:val="007030D5"/>
    <w:rsid w:val="0070359D"/>
    <w:rsid w:val="007047B5"/>
    <w:rsid w:val="00704841"/>
    <w:rsid w:val="007052FF"/>
    <w:rsid w:val="0070622A"/>
    <w:rsid w:val="007064A2"/>
    <w:rsid w:val="00706B1A"/>
    <w:rsid w:val="007070A7"/>
    <w:rsid w:val="00707853"/>
    <w:rsid w:val="00707C50"/>
    <w:rsid w:val="00710576"/>
    <w:rsid w:val="0071078A"/>
    <w:rsid w:val="00710B08"/>
    <w:rsid w:val="007110DE"/>
    <w:rsid w:val="007110DF"/>
    <w:rsid w:val="0071129E"/>
    <w:rsid w:val="00711653"/>
    <w:rsid w:val="00712045"/>
    <w:rsid w:val="007120C1"/>
    <w:rsid w:val="00712674"/>
    <w:rsid w:val="00712912"/>
    <w:rsid w:val="00712AC3"/>
    <w:rsid w:val="00713775"/>
    <w:rsid w:val="00713778"/>
    <w:rsid w:val="007137A8"/>
    <w:rsid w:val="007145C8"/>
    <w:rsid w:val="007148F1"/>
    <w:rsid w:val="007155A8"/>
    <w:rsid w:val="007156B9"/>
    <w:rsid w:val="007158C8"/>
    <w:rsid w:val="00715FF1"/>
    <w:rsid w:val="00716142"/>
    <w:rsid w:val="007164FB"/>
    <w:rsid w:val="007165F2"/>
    <w:rsid w:val="007166A9"/>
    <w:rsid w:val="00716895"/>
    <w:rsid w:val="007169CC"/>
    <w:rsid w:val="00717310"/>
    <w:rsid w:val="0071762F"/>
    <w:rsid w:val="00720617"/>
    <w:rsid w:val="00720DEE"/>
    <w:rsid w:val="007212B2"/>
    <w:rsid w:val="00721438"/>
    <w:rsid w:val="00721493"/>
    <w:rsid w:val="007222C9"/>
    <w:rsid w:val="00722686"/>
    <w:rsid w:val="00722A30"/>
    <w:rsid w:val="00723118"/>
    <w:rsid w:val="0072320B"/>
    <w:rsid w:val="0072356A"/>
    <w:rsid w:val="007237B6"/>
    <w:rsid w:val="0072400A"/>
    <w:rsid w:val="007245DB"/>
    <w:rsid w:val="00724883"/>
    <w:rsid w:val="00724B4E"/>
    <w:rsid w:val="00724D43"/>
    <w:rsid w:val="007252A4"/>
    <w:rsid w:val="00725502"/>
    <w:rsid w:val="00725DEB"/>
    <w:rsid w:val="00726597"/>
    <w:rsid w:val="00726A29"/>
    <w:rsid w:val="00726BF8"/>
    <w:rsid w:val="00727A07"/>
    <w:rsid w:val="00727CA8"/>
    <w:rsid w:val="007300D8"/>
    <w:rsid w:val="007302A5"/>
    <w:rsid w:val="00730A5E"/>
    <w:rsid w:val="00730D05"/>
    <w:rsid w:val="00731003"/>
    <w:rsid w:val="007310FF"/>
    <w:rsid w:val="0073163E"/>
    <w:rsid w:val="00731825"/>
    <w:rsid w:val="00731B8D"/>
    <w:rsid w:val="00731F3A"/>
    <w:rsid w:val="00732074"/>
    <w:rsid w:val="0073242E"/>
    <w:rsid w:val="0073252C"/>
    <w:rsid w:val="00732A0D"/>
    <w:rsid w:val="007332D8"/>
    <w:rsid w:val="00733BEA"/>
    <w:rsid w:val="00733C23"/>
    <w:rsid w:val="00733F49"/>
    <w:rsid w:val="00733F83"/>
    <w:rsid w:val="00735140"/>
    <w:rsid w:val="00735B01"/>
    <w:rsid w:val="00735E02"/>
    <w:rsid w:val="0073626F"/>
    <w:rsid w:val="00736326"/>
    <w:rsid w:val="0073720A"/>
    <w:rsid w:val="0073741E"/>
    <w:rsid w:val="0073780E"/>
    <w:rsid w:val="00737851"/>
    <w:rsid w:val="00740928"/>
    <w:rsid w:val="00740C6F"/>
    <w:rsid w:val="0074173B"/>
    <w:rsid w:val="0074184C"/>
    <w:rsid w:val="00741DB5"/>
    <w:rsid w:val="007422A5"/>
    <w:rsid w:val="00742B9C"/>
    <w:rsid w:val="00742DAD"/>
    <w:rsid w:val="00742F7F"/>
    <w:rsid w:val="00743758"/>
    <w:rsid w:val="00743768"/>
    <w:rsid w:val="0074391D"/>
    <w:rsid w:val="00743AD8"/>
    <w:rsid w:val="00744251"/>
    <w:rsid w:val="00744283"/>
    <w:rsid w:val="00744391"/>
    <w:rsid w:val="007447F2"/>
    <w:rsid w:val="00744AEE"/>
    <w:rsid w:val="00744CB0"/>
    <w:rsid w:val="00745357"/>
    <w:rsid w:val="007459D8"/>
    <w:rsid w:val="00746302"/>
    <w:rsid w:val="007467EC"/>
    <w:rsid w:val="00746A21"/>
    <w:rsid w:val="0074786C"/>
    <w:rsid w:val="00747C95"/>
    <w:rsid w:val="00751142"/>
    <w:rsid w:val="007519D9"/>
    <w:rsid w:val="00751BA4"/>
    <w:rsid w:val="00751C0E"/>
    <w:rsid w:val="00752404"/>
    <w:rsid w:val="007527B6"/>
    <w:rsid w:val="00752C70"/>
    <w:rsid w:val="007530EB"/>
    <w:rsid w:val="00753227"/>
    <w:rsid w:val="0075413B"/>
    <w:rsid w:val="007549EA"/>
    <w:rsid w:val="00754CE3"/>
    <w:rsid w:val="007550C4"/>
    <w:rsid w:val="00755107"/>
    <w:rsid w:val="00755A08"/>
    <w:rsid w:val="00755D81"/>
    <w:rsid w:val="00756486"/>
    <w:rsid w:val="0075655B"/>
    <w:rsid w:val="007569E2"/>
    <w:rsid w:val="00756F04"/>
    <w:rsid w:val="00757C5E"/>
    <w:rsid w:val="00757CD0"/>
    <w:rsid w:val="00757EAC"/>
    <w:rsid w:val="00757FE2"/>
    <w:rsid w:val="00760279"/>
    <w:rsid w:val="0076045D"/>
    <w:rsid w:val="00760465"/>
    <w:rsid w:val="00760C70"/>
    <w:rsid w:val="00760C75"/>
    <w:rsid w:val="00760E62"/>
    <w:rsid w:val="00760E95"/>
    <w:rsid w:val="00760FB4"/>
    <w:rsid w:val="007617EE"/>
    <w:rsid w:val="00761824"/>
    <w:rsid w:val="00761B40"/>
    <w:rsid w:val="00761B91"/>
    <w:rsid w:val="0076256E"/>
    <w:rsid w:val="00763B17"/>
    <w:rsid w:val="00763CFC"/>
    <w:rsid w:val="007640C3"/>
    <w:rsid w:val="00764335"/>
    <w:rsid w:val="007644FE"/>
    <w:rsid w:val="00764719"/>
    <w:rsid w:val="00764814"/>
    <w:rsid w:val="00764887"/>
    <w:rsid w:val="00764EF8"/>
    <w:rsid w:val="007657DE"/>
    <w:rsid w:val="007665CD"/>
    <w:rsid w:val="0076687B"/>
    <w:rsid w:val="00766A85"/>
    <w:rsid w:val="00766E9E"/>
    <w:rsid w:val="0076782F"/>
    <w:rsid w:val="00767C75"/>
    <w:rsid w:val="007701E9"/>
    <w:rsid w:val="00770463"/>
    <w:rsid w:val="00770762"/>
    <w:rsid w:val="007708C1"/>
    <w:rsid w:val="00771214"/>
    <w:rsid w:val="00771C43"/>
    <w:rsid w:val="00772BFF"/>
    <w:rsid w:val="00773138"/>
    <w:rsid w:val="00773208"/>
    <w:rsid w:val="00773D98"/>
    <w:rsid w:val="00773FD3"/>
    <w:rsid w:val="00773FF4"/>
    <w:rsid w:val="00774176"/>
    <w:rsid w:val="007748C2"/>
    <w:rsid w:val="00775906"/>
    <w:rsid w:val="007759B2"/>
    <w:rsid w:val="00775D0E"/>
    <w:rsid w:val="0077622B"/>
    <w:rsid w:val="0077634A"/>
    <w:rsid w:val="007767E2"/>
    <w:rsid w:val="00776A77"/>
    <w:rsid w:val="00776D09"/>
    <w:rsid w:val="00776FEF"/>
    <w:rsid w:val="0077711F"/>
    <w:rsid w:val="00777254"/>
    <w:rsid w:val="007772E0"/>
    <w:rsid w:val="00777909"/>
    <w:rsid w:val="0077799D"/>
    <w:rsid w:val="00777A5A"/>
    <w:rsid w:val="00777BFD"/>
    <w:rsid w:val="00777D9C"/>
    <w:rsid w:val="00777FAE"/>
    <w:rsid w:val="00780693"/>
    <w:rsid w:val="00780BC0"/>
    <w:rsid w:val="0078149B"/>
    <w:rsid w:val="00781A43"/>
    <w:rsid w:val="00782159"/>
    <w:rsid w:val="007829C8"/>
    <w:rsid w:val="00783A0E"/>
    <w:rsid w:val="00783F2A"/>
    <w:rsid w:val="00784216"/>
    <w:rsid w:val="00784B65"/>
    <w:rsid w:val="00785F5A"/>
    <w:rsid w:val="00785FD8"/>
    <w:rsid w:val="0078603C"/>
    <w:rsid w:val="00786321"/>
    <w:rsid w:val="00786878"/>
    <w:rsid w:val="00787729"/>
    <w:rsid w:val="00787752"/>
    <w:rsid w:val="0078785A"/>
    <w:rsid w:val="00787A79"/>
    <w:rsid w:val="00787DC0"/>
    <w:rsid w:val="0079005A"/>
    <w:rsid w:val="0079043C"/>
    <w:rsid w:val="00790490"/>
    <w:rsid w:val="007905A6"/>
    <w:rsid w:val="00790653"/>
    <w:rsid w:val="00790994"/>
    <w:rsid w:val="00790C2C"/>
    <w:rsid w:val="00790DF3"/>
    <w:rsid w:val="00791249"/>
    <w:rsid w:val="00791317"/>
    <w:rsid w:val="007915E5"/>
    <w:rsid w:val="00791DD5"/>
    <w:rsid w:val="00791FFD"/>
    <w:rsid w:val="00792078"/>
    <w:rsid w:val="00792FB6"/>
    <w:rsid w:val="00793382"/>
    <w:rsid w:val="007933CF"/>
    <w:rsid w:val="007935AB"/>
    <w:rsid w:val="00793B6C"/>
    <w:rsid w:val="00794056"/>
    <w:rsid w:val="00794132"/>
    <w:rsid w:val="00794560"/>
    <w:rsid w:val="00794A44"/>
    <w:rsid w:val="00794C2B"/>
    <w:rsid w:val="00795998"/>
    <w:rsid w:val="00795ED0"/>
    <w:rsid w:val="007962C1"/>
    <w:rsid w:val="007967F9"/>
    <w:rsid w:val="0079683B"/>
    <w:rsid w:val="0079696D"/>
    <w:rsid w:val="00796977"/>
    <w:rsid w:val="00797BA9"/>
    <w:rsid w:val="00797BFA"/>
    <w:rsid w:val="00797C4E"/>
    <w:rsid w:val="007A03DF"/>
    <w:rsid w:val="007A0A5D"/>
    <w:rsid w:val="007A0A74"/>
    <w:rsid w:val="007A0C37"/>
    <w:rsid w:val="007A26CE"/>
    <w:rsid w:val="007A291B"/>
    <w:rsid w:val="007A2E76"/>
    <w:rsid w:val="007A305D"/>
    <w:rsid w:val="007A31B2"/>
    <w:rsid w:val="007A34A7"/>
    <w:rsid w:val="007A3972"/>
    <w:rsid w:val="007A44DD"/>
    <w:rsid w:val="007A4ED7"/>
    <w:rsid w:val="007A59D3"/>
    <w:rsid w:val="007A60DF"/>
    <w:rsid w:val="007A6AF8"/>
    <w:rsid w:val="007A6DF2"/>
    <w:rsid w:val="007A6F56"/>
    <w:rsid w:val="007A73F7"/>
    <w:rsid w:val="007A769B"/>
    <w:rsid w:val="007A7AEA"/>
    <w:rsid w:val="007B099B"/>
    <w:rsid w:val="007B09D0"/>
    <w:rsid w:val="007B0B9D"/>
    <w:rsid w:val="007B1076"/>
    <w:rsid w:val="007B147D"/>
    <w:rsid w:val="007B177A"/>
    <w:rsid w:val="007B186E"/>
    <w:rsid w:val="007B1A19"/>
    <w:rsid w:val="007B1CF0"/>
    <w:rsid w:val="007B21CD"/>
    <w:rsid w:val="007B228A"/>
    <w:rsid w:val="007B24CC"/>
    <w:rsid w:val="007B276A"/>
    <w:rsid w:val="007B293D"/>
    <w:rsid w:val="007B29FE"/>
    <w:rsid w:val="007B2A62"/>
    <w:rsid w:val="007B31EB"/>
    <w:rsid w:val="007B451F"/>
    <w:rsid w:val="007B478F"/>
    <w:rsid w:val="007B4DA5"/>
    <w:rsid w:val="007B4FE6"/>
    <w:rsid w:val="007B5133"/>
    <w:rsid w:val="007B53DC"/>
    <w:rsid w:val="007B542B"/>
    <w:rsid w:val="007B5A48"/>
    <w:rsid w:val="007B64EB"/>
    <w:rsid w:val="007B669B"/>
    <w:rsid w:val="007B691B"/>
    <w:rsid w:val="007B6DE4"/>
    <w:rsid w:val="007B6DE5"/>
    <w:rsid w:val="007B6E92"/>
    <w:rsid w:val="007B7C80"/>
    <w:rsid w:val="007C0840"/>
    <w:rsid w:val="007C09D9"/>
    <w:rsid w:val="007C0A9A"/>
    <w:rsid w:val="007C1171"/>
    <w:rsid w:val="007C1316"/>
    <w:rsid w:val="007C140C"/>
    <w:rsid w:val="007C206B"/>
    <w:rsid w:val="007C22AD"/>
    <w:rsid w:val="007C233A"/>
    <w:rsid w:val="007C2766"/>
    <w:rsid w:val="007C27F9"/>
    <w:rsid w:val="007C29F1"/>
    <w:rsid w:val="007C305C"/>
    <w:rsid w:val="007C30E3"/>
    <w:rsid w:val="007C32FA"/>
    <w:rsid w:val="007C382F"/>
    <w:rsid w:val="007C3AFA"/>
    <w:rsid w:val="007C4330"/>
    <w:rsid w:val="007C4B32"/>
    <w:rsid w:val="007C4D3B"/>
    <w:rsid w:val="007C5273"/>
    <w:rsid w:val="007C52DA"/>
    <w:rsid w:val="007C5323"/>
    <w:rsid w:val="007C53B1"/>
    <w:rsid w:val="007C55A8"/>
    <w:rsid w:val="007C56C3"/>
    <w:rsid w:val="007C6EEA"/>
    <w:rsid w:val="007C7E69"/>
    <w:rsid w:val="007D0098"/>
    <w:rsid w:val="007D0668"/>
    <w:rsid w:val="007D068C"/>
    <w:rsid w:val="007D1820"/>
    <w:rsid w:val="007D184C"/>
    <w:rsid w:val="007D1A35"/>
    <w:rsid w:val="007D1A64"/>
    <w:rsid w:val="007D1F44"/>
    <w:rsid w:val="007D1F9B"/>
    <w:rsid w:val="007D25BA"/>
    <w:rsid w:val="007D2BC3"/>
    <w:rsid w:val="007D2FE5"/>
    <w:rsid w:val="007D31F7"/>
    <w:rsid w:val="007D3706"/>
    <w:rsid w:val="007D3801"/>
    <w:rsid w:val="007D3B9B"/>
    <w:rsid w:val="007D3F64"/>
    <w:rsid w:val="007D3F85"/>
    <w:rsid w:val="007D4414"/>
    <w:rsid w:val="007D4467"/>
    <w:rsid w:val="007D467F"/>
    <w:rsid w:val="007D5483"/>
    <w:rsid w:val="007D5F0A"/>
    <w:rsid w:val="007D650F"/>
    <w:rsid w:val="007D66B9"/>
    <w:rsid w:val="007D6AB4"/>
    <w:rsid w:val="007D7056"/>
    <w:rsid w:val="007D7279"/>
    <w:rsid w:val="007E224F"/>
    <w:rsid w:val="007E2433"/>
    <w:rsid w:val="007E2560"/>
    <w:rsid w:val="007E2FB4"/>
    <w:rsid w:val="007E306D"/>
    <w:rsid w:val="007E320E"/>
    <w:rsid w:val="007E34B3"/>
    <w:rsid w:val="007E3725"/>
    <w:rsid w:val="007E3E50"/>
    <w:rsid w:val="007E3FAD"/>
    <w:rsid w:val="007E3FC0"/>
    <w:rsid w:val="007E4160"/>
    <w:rsid w:val="007E42F0"/>
    <w:rsid w:val="007E45B1"/>
    <w:rsid w:val="007E45B6"/>
    <w:rsid w:val="007E4A0E"/>
    <w:rsid w:val="007E5C80"/>
    <w:rsid w:val="007E5F21"/>
    <w:rsid w:val="007E61A3"/>
    <w:rsid w:val="007E64AD"/>
    <w:rsid w:val="007E6504"/>
    <w:rsid w:val="007E6F5F"/>
    <w:rsid w:val="007E74F7"/>
    <w:rsid w:val="007E77AE"/>
    <w:rsid w:val="007E7C40"/>
    <w:rsid w:val="007E7C4A"/>
    <w:rsid w:val="007F010C"/>
    <w:rsid w:val="007F0314"/>
    <w:rsid w:val="007F1907"/>
    <w:rsid w:val="007F1AA9"/>
    <w:rsid w:val="007F1B6D"/>
    <w:rsid w:val="007F1E7F"/>
    <w:rsid w:val="007F211D"/>
    <w:rsid w:val="007F2432"/>
    <w:rsid w:val="007F25A4"/>
    <w:rsid w:val="007F28B1"/>
    <w:rsid w:val="007F28B2"/>
    <w:rsid w:val="007F2B95"/>
    <w:rsid w:val="007F2E60"/>
    <w:rsid w:val="007F2F51"/>
    <w:rsid w:val="007F30A2"/>
    <w:rsid w:val="007F3130"/>
    <w:rsid w:val="007F3CE6"/>
    <w:rsid w:val="007F411B"/>
    <w:rsid w:val="007F4502"/>
    <w:rsid w:val="007F4741"/>
    <w:rsid w:val="007F4D9A"/>
    <w:rsid w:val="007F5036"/>
    <w:rsid w:val="007F550B"/>
    <w:rsid w:val="007F5518"/>
    <w:rsid w:val="007F5740"/>
    <w:rsid w:val="007F6C9D"/>
    <w:rsid w:val="007F6F1E"/>
    <w:rsid w:val="007F77F2"/>
    <w:rsid w:val="007F79EB"/>
    <w:rsid w:val="007F7FB8"/>
    <w:rsid w:val="0080027F"/>
    <w:rsid w:val="00800298"/>
    <w:rsid w:val="00800366"/>
    <w:rsid w:val="0080072A"/>
    <w:rsid w:val="0080087A"/>
    <w:rsid w:val="00800B80"/>
    <w:rsid w:val="00801011"/>
    <w:rsid w:val="0080121C"/>
    <w:rsid w:val="00801D64"/>
    <w:rsid w:val="0080202C"/>
    <w:rsid w:val="0080222C"/>
    <w:rsid w:val="008022B7"/>
    <w:rsid w:val="00802FA4"/>
    <w:rsid w:val="008031D9"/>
    <w:rsid w:val="0080336A"/>
    <w:rsid w:val="008037B3"/>
    <w:rsid w:val="00803A66"/>
    <w:rsid w:val="00803BEE"/>
    <w:rsid w:val="00803CE0"/>
    <w:rsid w:val="00804433"/>
    <w:rsid w:val="0080476D"/>
    <w:rsid w:val="008049E1"/>
    <w:rsid w:val="0080522C"/>
    <w:rsid w:val="0080592D"/>
    <w:rsid w:val="00805BDC"/>
    <w:rsid w:val="00806BF1"/>
    <w:rsid w:val="00806E36"/>
    <w:rsid w:val="00806ECA"/>
    <w:rsid w:val="008074D8"/>
    <w:rsid w:val="008079A1"/>
    <w:rsid w:val="00807C47"/>
    <w:rsid w:val="00807CE2"/>
    <w:rsid w:val="0081000E"/>
    <w:rsid w:val="00810333"/>
    <w:rsid w:val="00810DCB"/>
    <w:rsid w:val="00810FCE"/>
    <w:rsid w:val="008114DC"/>
    <w:rsid w:val="00811811"/>
    <w:rsid w:val="00811850"/>
    <w:rsid w:val="008118B2"/>
    <w:rsid w:val="0081237A"/>
    <w:rsid w:val="00812A6B"/>
    <w:rsid w:val="008134D6"/>
    <w:rsid w:val="0081369B"/>
    <w:rsid w:val="00813899"/>
    <w:rsid w:val="00813B2F"/>
    <w:rsid w:val="00813C46"/>
    <w:rsid w:val="008152BB"/>
    <w:rsid w:val="00815802"/>
    <w:rsid w:val="008158F7"/>
    <w:rsid w:val="00815A5E"/>
    <w:rsid w:val="00815CC5"/>
    <w:rsid w:val="00815ED1"/>
    <w:rsid w:val="00816680"/>
    <w:rsid w:val="0081728D"/>
    <w:rsid w:val="00817501"/>
    <w:rsid w:val="00817BB4"/>
    <w:rsid w:val="00820E5A"/>
    <w:rsid w:val="0082130A"/>
    <w:rsid w:val="00821352"/>
    <w:rsid w:val="0082162F"/>
    <w:rsid w:val="008217AE"/>
    <w:rsid w:val="00821807"/>
    <w:rsid w:val="0082184F"/>
    <w:rsid w:val="008219D8"/>
    <w:rsid w:val="00821EFB"/>
    <w:rsid w:val="008220F3"/>
    <w:rsid w:val="00822605"/>
    <w:rsid w:val="00822AC1"/>
    <w:rsid w:val="00823CE5"/>
    <w:rsid w:val="00824749"/>
    <w:rsid w:val="00824750"/>
    <w:rsid w:val="008257B7"/>
    <w:rsid w:val="00825A3A"/>
    <w:rsid w:val="00826213"/>
    <w:rsid w:val="008264AC"/>
    <w:rsid w:val="00826791"/>
    <w:rsid w:val="00826922"/>
    <w:rsid w:val="00826DF6"/>
    <w:rsid w:val="008279B1"/>
    <w:rsid w:val="00827D97"/>
    <w:rsid w:val="00827FCC"/>
    <w:rsid w:val="0083038D"/>
    <w:rsid w:val="008303AB"/>
    <w:rsid w:val="00830F23"/>
    <w:rsid w:val="00831104"/>
    <w:rsid w:val="00831559"/>
    <w:rsid w:val="00832172"/>
    <w:rsid w:val="008321DE"/>
    <w:rsid w:val="0083248B"/>
    <w:rsid w:val="00832533"/>
    <w:rsid w:val="0083270A"/>
    <w:rsid w:val="008329D9"/>
    <w:rsid w:val="008337C5"/>
    <w:rsid w:val="00833BBD"/>
    <w:rsid w:val="0083456C"/>
    <w:rsid w:val="0083475B"/>
    <w:rsid w:val="00834DA2"/>
    <w:rsid w:val="008353E6"/>
    <w:rsid w:val="00835493"/>
    <w:rsid w:val="0083564A"/>
    <w:rsid w:val="00835655"/>
    <w:rsid w:val="00836091"/>
    <w:rsid w:val="00836221"/>
    <w:rsid w:val="00836279"/>
    <w:rsid w:val="00836AF3"/>
    <w:rsid w:val="00836FE1"/>
    <w:rsid w:val="008370E7"/>
    <w:rsid w:val="008373A7"/>
    <w:rsid w:val="00837443"/>
    <w:rsid w:val="0083798C"/>
    <w:rsid w:val="00837F52"/>
    <w:rsid w:val="00840067"/>
    <w:rsid w:val="00840E47"/>
    <w:rsid w:val="00841B1F"/>
    <w:rsid w:val="00841CAE"/>
    <w:rsid w:val="00842F27"/>
    <w:rsid w:val="00843593"/>
    <w:rsid w:val="00843886"/>
    <w:rsid w:val="00844105"/>
    <w:rsid w:val="00844703"/>
    <w:rsid w:val="0084472B"/>
    <w:rsid w:val="0084475A"/>
    <w:rsid w:val="00844CCB"/>
    <w:rsid w:val="0084553B"/>
    <w:rsid w:val="008471B4"/>
    <w:rsid w:val="00847CD8"/>
    <w:rsid w:val="00850380"/>
    <w:rsid w:val="0085063B"/>
    <w:rsid w:val="00850ADD"/>
    <w:rsid w:val="00850F5D"/>
    <w:rsid w:val="00851307"/>
    <w:rsid w:val="00851315"/>
    <w:rsid w:val="008518B6"/>
    <w:rsid w:val="0085284A"/>
    <w:rsid w:val="008528E1"/>
    <w:rsid w:val="00852BA4"/>
    <w:rsid w:val="008538CD"/>
    <w:rsid w:val="00854270"/>
    <w:rsid w:val="008549BD"/>
    <w:rsid w:val="0085522C"/>
    <w:rsid w:val="00855251"/>
    <w:rsid w:val="0085546D"/>
    <w:rsid w:val="00855B69"/>
    <w:rsid w:val="00855C4B"/>
    <w:rsid w:val="00855CEE"/>
    <w:rsid w:val="00855FA1"/>
    <w:rsid w:val="008560FD"/>
    <w:rsid w:val="0085683F"/>
    <w:rsid w:val="008568DA"/>
    <w:rsid w:val="00857231"/>
    <w:rsid w:val="00857539"/>
    <w:rsid w:val="008577E5"/>
    <w:rsid w:val="0085787B"/>
    <w:rsid w:val="00857BB4"/>
    <w:rsid w:val="00857F64"/>
    <w:rsid w:val="00860BD6"/>
    <w:rsid w:val="00860EAD"/>
    <w:rsid w:val="00860F1C"/>
    <w:rsid w:val="00861183"/>
    <w:rsid w:val="0086182F"/>
    <w:rsid w:val="00861942"/>
    <w:rsid w:val="00861D0D"/>
    <w:rsid w:val="00861FDC"/>
    <w:rsid w:val="00862513"/>
    <w:rsid w:val="00862608"/>
    <w:rsid w:val="00862652"/>
    <w:rsid w:val="008626AC"/>
    <w:rsid w:val="00862C61"/>
    <w:rsid w:val="00862EFD"/>
    <w:rsid w:val="00863373"/>
    <w:rsid w:val="008636FC"/>
    <w:rsid w:val="00863B69"/>
    <w:rsid w:val="008642BD"/>
    <w:rsid w:val="008647A1"/>
    <w:rsid w:val="00864C00"/>
    <w:rsid w:val="00865238"/>
    <w:rsid w:val="00865390"/>
    <w:rsid w:val="00866B88"/>
    <w:rsid w:val="00866E1A"/>
    <w:rsid w:val="00867303"/>
    <w:rsid w:val="0086733B"/>
    <w:rsid w:val="00867F3D"/>
    <w:rsid w:val="00870075"/>
    <w:rsid w:val="008702D3"/>
    <w:rsid w:val="00870779"/>
    <w:rsid w:val="00870BA3"/>
    <w:rsid w:val="00870FED"/>
    <w:rsid w:val="00871150"/>
    <w:rsid w:val="0087120C"/>
    <w:rsid w:val="00871E72"/>
    <w:rsid w:val="00872626"/>
    <w:rsid w:val="00872958"/>
    <w:rsid w:val="00872AE9"/>
    <w:rsid w:val="008742D0"/>
    <w:rsid w:val="00874A48"/>
    <w:rsid w:val="0087576A"/>
    <w:rsid w:val="00875906"/>
    <w:rsid w:val="00875A17"/>
    <w:rsid w:val="008761A1"/>
    <w:rsid w:val="0087658F"/>
    <w:rsid w:val="008766EB"/>
    <w:rsid w:val="00876A6E"/>
    <w:rsid w:val="00876FBC"/>
    <w:rsid w:val="008772F9"/>
    <w:rsid w:val="008778C6"/>
    <w:rsid w:val="008801BB"/>
    <w:rsid w:val="008804EB"/>
    <w:rsid w:val="008806B6"/>
    <w:rsid w:val="00880817"/>
    <w:rsid w:val="008809B2"/>
    <w:rsid w:val="008811C1"/>
    <w:rsid w:val="008819D4"/>
    <w:rsid w:val="0088299F"/>
    <w:rsid w:val="00882AAD"/>
    <w:rsid w:val="008834EB"/>
    <w:rsid w:val="00884555"/>
    <w:rsid w:val="00885177"/>
    <w:rsid w:val="008853C3"/>
    <w:rsid w:val="0088555A"/>
    <w:rsid w:val="00885593"/>
    <w:rsid w:val="008856C0"/>
    <w:rsid w:val="00885B23"/>
    <w:rsid w:val="00885E25"/>
    <w:rsid w:val="00885F7E"/>
    <w:rsid w:val="00885FE1"/>
    <w:rsid w:val="00886344"/>
    <w:rsid w:val="008868C2"/>
    <w:rsid w:val="00886957"/>
    <w:rsid w:val="0088708D"/>
    <w:rsid w:val="0088709A"/>
    <w:rsid w:val="00887847"/>
    <w:rsid w:val="00887926"/>
    <w:rsid w:val="00887A2E"/>
    <w:rsid w:val="0089051B"/>
    <w:rsid w:val="0089088C"/>
    <w:rsid w:val="008909F1"/>
    <w:rsid w:val="00890A42"/>
    <w:rsid w:val="00890B15"/>
    <w:rsid w:val="008910F2"/>
    <w:rsid w:val="00891193"/>
    <w:rsid w:val="008914E8"/>
    <w:rsid w:val="00891758"/>
    <w:rsid w:val="00891CF7"/>
    <w:rsid w:val="00892B48"/>
    <w:rsid w:val="00893562"/>
    <w:rsid w:val="00893DED"/>
    <w:rsid w:val="00894134"/>
    <w:rsid w:val="00894145"/>
    <w:rsid w:val="008946CE"/>
    <w:rsid w:val="008949BC"/>
    <w:rsid w:val="008951CE"/>
    <w:rsid w:val="008964BC"/>
    <w:rsid w:val="00896614"/>
    <w:rsid w:val="008967E4"/>
    <w:rsid w:val="008A0051"/>
    <w:rsid w:val="008A0359"/>
    <w:rsid w:val="008A049B"/>
    <w:rsid w:val="008A0732"/>
    <w:rsid w:val="008A0B80"/>
    <w:rsid w:val="008A0CF8"/>
    <w:rsid w:val="008A1B4E"/>
    <w:rsid w:val="008A1D86"/>
    <w:rsid w:val="008A2317"/>
    <w:rsid w:val="008A2779"/>
    <w:rsid w:val="008A27CE"/>
    <w:rsid w:val="008A329E"/>
    <w:rsid w:val="008A3717"/>
    <w:rsid w:val="008A3B26"/>
    <w:rsid w:val="008A3EB1"/>
    <w:rsid w:val="008A4247"/>
    <w:rsid w:val="008A4363"/>
    <w:rsid w:val="008A4A5E"/>
    <w:rsid w:val="008A5067"/>
    <w:rsid w:val="008A515E"/>
    <w:rsid w:val="008A53B6"/>
    <w:rsid w:val="008A5A60"/>
    <w:rsid w:val="008A67FC"/>
    <w:rsid w:val="008A7026"/>
    <w:rsid w:val="008A74A3"/>
    <w:rsid w:val="008A7A20"/>
    <w:rsid w:val="008B00A6"/>
    <w:rsid w:val="008B0A75"/>
    <w:rsid w:val="008B1845"/>
    <w:rsid w:val="008B19A9"/>
    <w:rsid w:val="008B1B64"/>
    <w:rsid w:val="008B1C95"/>
    <w:rsid w:val="008B24D3"/>
    <w:rsid w:val="008B26B8"/>
    <w:rsid w:val="008B2B70"/>
    <w:rsid w:val="008B2D4A"/>
    <w:rsid w:val="008B33EF"/>
    <w:rsid w:val="008B34BA"/>
    <w:rsid w:val="008B36E3"/>
    <w:rsid w:val="008B42E8"/>
    <w:rsid w:val="008B444A"/>
    <w:rsid w:val="008B463C"/>
    <w:rsid w:val="008B4657"/>
    <w:rsid w:val="008B4724"/>
    <w:rsid w:val="008B4E96"/>
    <w:rsid w:val="008B5157"/>
    <w:rsid w:val="008B57F6"/>
    <w:rsid w:val="008B5B64"/>
    <w:rsid w:val="008B682F"/>
    <w:rsid w:val="008B6E5B"/>
    <w:rsid w:val="008B7048"/>
    <w:rsid w:val="008B729D"/>
    <w:rsid w:val="008B7C56"/>
    <w:rsid w:val="008C01E3"/>
    <w:rsid w:val="008C0494"/>
    <w:rsid w:val="008C10BD"/>
    <w:rsid w:val="008C14B0"/>
    <w:rsid w:val="008C1680"/>
    <w:rsid w:val="008C1E5C"/>
    <w:rsid w:val="008C1F2F"/>
    <w:rsid w:val="008C2658"/>
    <w:rsid w:val="008C2857"/>
    <w:rsid w:val="008C3129"/>
    <w:rsid w:val="008C37FF"/>
    <w:rsid w:val="008C4266"/>
    <w:rsid w:val="008C44E9"/>
    <w:rsid w:val="008C46DC"/>
    <w:rsid w:val="008C4EBA"/>
    <w:rsid w:val="008C5663"/>
    <w:rsid w:val="008C60C5"/>
    <w:rsid w:val="008C632C"/>
    <w:rsid w:val="008C694B"/>
    <w:rsid w:val="008C6F79"/>
    <w:rsid w:val="008C792A"/>
    <w:rsid w:val="008C7A0E"/>
    <w:rsid w:val="008D005D"/>
    <w:rsid w:val="008D0C4C"/>
    <w:rsid w:val="008D0ED4"/>
    <w:rsid w:val="008D15EB"/>
    <w:rsid w:val="008D1E94"/>
    <w:rsid w:val="008D2213"/>
    <w:rsid w:val="008D2E0E"/>
    <w:rsid w:val="008D2EA3"/>
    <w:rsid w:val="008D30A3"/>
    <w:rsid w:val="008D329D"/>
    <w:rsid w:val="008D38B8"/>
    <w:rsid w:val="008D3A03"/>
    <w:rsid w:val="008D3BC8"/>
    <w:rsid w:val="008D48F3"/>
    <w:rsid w:val="008D4C14"/>
    <w:rsid w:val="008D5210"/>
    <w:rsid w:val="008D58EF"/>
    <w:rsid w:val="008D5C5B"/>
    <w:rsid w:val="008D64B3"/>
    <w:rsid w:val="008D6829"/>
    <w:rsid w:val="008D68CE"/>
    <w:rsid w:val="008D70C5"/>
    <w:rsid w:val="008D7637"/>
    <w:rsid w:val="008D7BA4"/>
    <w:rsid w:val="008D7E20"/>
    <w:rsid w:val="008E0AAA"/>
    <w:rsid w:val="008E133D"/>
    <w:rsid w:val="008E1589"/>
    <w:rsid w:val="008E1A8F"/>
    <w:rsid w:val="008E1CFD"/>
    <w:rsid w:val="008E1DC4"/>
    <w:rsid w:val="008E2001"/>
    <w:rsid w:val="008E2455"/>
    <w:rsid w:val="008E2A3E"/>
    <w:rsid w:val="008E300B"/>
    <w:rsid w:val="008E369F"/>
    <w:rsid w:val="008E380A"/>
    <w:rsid w:val="008E3D58"/>
    <w:rsid w:val="008E3DD0"/>
    <w:rsid w:val="008E42A8"/>
    <w:rsid w:val="008E44EB"/>
    <w:rsid w:val="008E52C6"/>
    <w:rsid w:val="008E5FEB"/>
    <w:rsid w:val="008E61C3"/>
    <w:rsid w:val="008E64AB"/>
    <w:rsid w:val="008E6E6C"/>
    <w:rsid w:val="008E7A61"/>
    <w:rsid w:val="008F09EE"/>
    <w:rsid w:val="008F0B91"/>
    <w:rsid w:val="008F172F"/>
    <w:rsid w:val="008F176D"/>
    <w:rsid w:val="008F1818"/>
    <w:rsid w:val="008F1A69"/>
    <w:rsid w:val="008F1F64"/>
    <w:rsid w:val="008F202F"/>
    <w:rsid w:val="008F208D"/>
    <w:rsid w:val="008F23C9"/>
    <w:rsid w:val="008F26E8"/>
    <w:rsid w:val="008F3099"/>
    <w:rsid w:val="008F3114"/>
    <w:rsid w:val="008F3181"/>
    <w:rsid w:val="008F3250"/>
    <w:rsid w:val="008F33FE"/>
    <w:rsid w:val="008F3499"/>
    <w:rsid w:val="008F3D30"/>
    <w:rsid w:val="008F3F24"/>
    <w:rsid w:val="008F419F"/>
    <w:rsid w:val="008F4992"/>
    <w:rsid w:val="008F4A46"/>
    <w:rsid w:val="008F51FB"/>
    <w:rsid w:val="008F5456"/>
    <w:rsid w:val="008F5527"/>
    <w:rsid w:val="008F5858"/>
    <w:rsid w:val="008F5AAB"/>
    <w:rsid w:val="008F5EEA"/>
    <w:rsid w:val="008F636B"/>
    <w:rsid w:val="008F6620"/>
    <w:rsid w:val="008F6E92"/>
    <w:rsid w:val="008F7A2B"/>
    <w:rsid w:val="009002CE"/>
    <w:rsid w:val="00900532"/>
    <w:rsid w:val="00900E4B"/>
    <w:rsid w:val="00901080"/>
    <w:rsid w:val="00901162"/>
    <w:rsid w:val="009012A4"/>
    <w:rsid w:val="009014C5"/>
    <w:rsid w:val="009015E6"/>
    <w:rsid w:val="00901C7A"/>
    <w:rsid w:val="00902171"/>
    <w:rsid w:val="009022D9"/>
    <w:rsid w:val="00902CB7"/>
    <w:rsid w:val="00902CFC"/>
    <w:rsid w:val="00902D42"/>
    <w:rsid w:val="00902DA1"/>
    <w:rsid w:val="00903031"/>
    <w:rsid w:val="009039F8"/>
    <w:rsid w:val="00903CA4"/>
    <w:rsid w:val="0090434C"/>
    <w:rsid w:val="009049F9"/>
    <w:rsid w:val="00904ADB"/>
    <w:rsid w:val="00905087"/>
    <w:rsid w:val="0090521A"/>
    <w:rsid w:val="009052C6"/>
    <w:rsid w:val="00905339"/>
    <w:rsid w:val="009060E2"/>
    <w:rsid w:val="009069AD"/>
    <w:rsid w:val="009070B8"/>
    <w:rsid w:val="00907AEC"/>
    <w:rsid w:val="00907F8C"/>
    <w:rsid w:val="009100F3"/>
    <w:rsid w:val="0091019A"/>
    <w:rsid w:val="00910949"/>
    <w:rsid w:val="009111CD"/>
    <w:rsid w:val="009117F2"/>
    <w:rsid w:val="00911923"/>
    <w:rsid w:val="00911ABD"/>
    <w:rsid w:val="00911B12"/>
    <w:rsid w:val="00912179"/>
    <w:rsid w:val="009122B1"/>
    <w:rsid w:val="009126D9"/>
    <w:rsid w:val="00913041"/>
    <w:rsid w:val="0091338F"/>
    <w:rsid w:val="00913528"/>
    <w:rsid w:val="0091437A"/>
    <w:rsid w:val="009147DC"/>
    <w:rsid w:val="00914930"/>
    <w:rsid w:val="00914BD7"/>
    <w:rsid w:val="00914E62"/>
    <w:rsid w:val="0091567B"/>
    <w:rsid w:val="00916614"/>
    <w:rsid w:val="00917284"/>
    <w:rsid w:val="00920560"/>
    <w:rsid w:val="00920765"/>
    <w:rsid w:val="00920886"/>
    <w:rsid w:val="0092116C"/>
    <w:rsid w:val="009214F0"/>
    <w:rsid w:val="00921539"/>
    <w:rsid w:val="0092167C"/>
    <w:rsid w:val="009218C9"/>
    <w:rsid w:val="00921D90"/>
    <w:rsid w:val="00922043"/>
    <w:rsid w:val="009222AE"/>
    <w:rsid w:val="0092245D"/>
    <w:rsid w:val="0092313A"/>
    <w:rsid w:val="0092336D"/>
    <w:rsid w:val="009235C6"/>
    <w:rsid w:val="0092367C"/>
    <w:rsid w:val="0092385C"/>
    <w:rsid w:val="0092399F"/>
    <w:rsid w:val="00924907"/>
    <w:rsid w:val="00924C3B"/>
    <w:rsid w:val="00925739"/>
    <w:rsid w:val="00925C5E"/>
    <w:rsid w:val="00925DF1"/>
    <w:rsid w:val="00925FED"/>
    <w:rsid w:val="0092616A"/>
    <w:rsid w:val="00926A28"/>
    <w:rsid w:val="00926F99"/>
    <w:rsid w:val="00927029"/>
    <w:rsid w:val="00927242"/>
    <w:rsid w:val="0092732A"/>
    <w:rsid w:val="00927BE0"/>
    <w:rsid w:val="00927C56"/>
    <w:rsid w:val="00927E5A"/>
    <w:rsid w:val="00930417"/>
    <w:rsid w:val="0093065F"/>
    <w:rsid w:val="00930AF0"/>
    <w:rsid w:val="00931706"/>
    <w:rsid w:val="009318F3"/>
    <w:rsid w:val="00931F46"/>
    <w:rsid w:val="009327DA"/>
    <w:rsid w:val="00932809"/>
    <w:rsid w:val="00932A47"/>
    <w:rsid w:val="00932A6A"/>
    <w:rsid w:val="00932FAE"/>
    <w:rsid w:val="00933079"/>
    <w:rsid w:val="00933218"/>
    <w:rsid w:val="009336BD"/>
    <w:rsid w:val="00933E6B"/>
    <w:rsid w:val="00933E6E"/>
    <w:rsid w:val="00934161"/>
    <w:rsid w:val="009342C1"/>
    <w:rsid w:val="00934E10"/>
    <w:rsid w:val="00935998"/>
    <w:rsid w:val="00935D95"/>
    <w:rsid w:val="00935F22"/>
    <w:rsid w:val="00936296"/>
    <w:rsid w:val="009366D0"/>
    <w:rsid w:val="00936E80"/>
    <w:rsid w:val="009371C8"/>
    <w:rsid w:val="00937EA7"/>
    <w:rsid w:val="00937EC6"/>
    <w:rsid w:val="009406EA"/>
    <w:rsid w:val="00940A46"/>
    <w:rsid w:val="0094172A"/>
    <w:rsid w:val="009417F2"/>
    <w:rsid w:val="00941C7F"/>
    <w:rsid w:val="0094238E"/>
    <w:rsid w:val="00943C39"/>
    <w:rsid w:val="00943EC2"/>
    <w:rsid w:val="00944E53"/>
    <w:rsid w:val="00945A64"/>
    <w:rsid w:val="00945E58"/>
    <w:rsid w:val="0094606B"/>
    <w:rsid w:val="00946081"/>
    <w:rsid w:val="00946297"/>
    <w:rsid w:val="00947506"/>
    <w:rsid w:val="00950017"/>
    <w:rsid w:val="00951435"/>
    <w:rsid w:val="009515C5"/>
    <w:rsid w:val="00951C55"/>
    <w:rsid w:val="00951C63"/>
    <w:rsid w:val="00951FC6"/>
    <w:rsid w:val="00952270"/>
    <w:rsid w:val="00952988"/>
    <w:rsid w:val="00952AE1"/>
    <w:rsid w:val="00952DEB"/>
    <w:rsid w:val="00952E03"/>
    <w:rsid w:val="0095331B"/>
    <w:rsid w:val="00954D25"/>
    <w:rsid w:val="00954EB6"/>
    <w:rsid w:val="0095526D"/>
    <w:rsid w:val="009552F5"/>
    <w:rsid w:val="009553DF"/>
    <w:rsid w:val="00955C8E"/>
    <w:rsid w:val="00955F87"/>
    <w:rsid w:val="00956050"/>
    <w:rsid w:val="009562A2"/>
    <w:rsid w:val="0095636F"/>
    <w:rsid w:val="009572A7"/>
    <w:rsid w:val="00957878"/>
    <w:rsid w:val="00957BF7"/>
    <w:rsid w:val="00957D72"/>
    <w:rsid w:val="009600F7"/>
    <w:rsid w:val="009601DE"/>
    <w:rsid w:val="009602AC"/>
    <w:rsid w:val="00960ACE"/>
    <w:rsid w:val="00960DCA"/>
    <w:rsid w:val="00960E78"/>
    <w:rsid w:val="009615DF"/>
    <w:rsid w:val="009615ED"/>
    <w:rsid w:val="00961E00"/>
    <w:rsid w:val="00961E36"/>
    <w:rsid w:val="009620E7"/>
    <w:rsid w:val="009627FA"/>
    <w:rsid w:val="00962DE6"/>
    <w:rsid w:val="00962F1F"/>
    <w:rsid w:val="00963B54"/>
    <w:rsid w:val="00963C98"/>
    <w:rsid w:val="00964129"/>
    <w:rsid w:val="009646AB"/>
    <w:rsid w:val="00964F5A"/>
    <w:rsid w:val="00965422"/>
    <w:rsid w:val="009654A0"/>
    <w:rsid w:val="0096568B"/>
    <w:rsid w:val="00965C84"/>
    <w:rsid w:val="009668FB"/>
    <w:rsid w:val="00966A1B"/>
    <w:rsid w:val="00966AD5"/>
    <w:rsid w:val="0096733E"/>
    <w:rsid w:val="009718CB"/>
    <w:rsid w:val="00971FE9"/>
    <w:rsid w:val="00972058"/>
    <w:rsid w:val="00972BED"/>
    <w:rsid w:val="009733C7"/>
    <w:rsid w:val="009737E5"/>
    <w:rsid w:val="00973A83"/>
    <w:rsid w:val="00974EF4"/>
    <w:rsid w:val="009750DA"/>
    <w:rsid w:val="009751E4"/>
    <w:rsid w:val="00975F24"/>
    <w:rsid w:val="00976230"/>
    <w:rsid w:val="00976A68"/>
    <w:rsid w:val="00977602"/>
    <w:rsid w:val="00977739"/>
    <w:rsid w:val="0097775A"/>
    <w:rsid w:val="0098074F"/>
    <w:rsid w:val="009808B0"/>
    <w:rsid w:val="009808D2"/>
    <w:rsid w:val="00981EE9"/>
    <w:rsid w:val="009821D4"/>
    <w:rsid w:val="009824DD"/>
    <w:rsid w:val="009829CB"/>
    <w:rsid w:val="00982A28"/>
    <w:rsid w:val="0098393F"/>
    <w:rsid w:val="00983BAA"/>
    <w:rsid w:val="00983DDD"/>
    <w:rsid w:val="0098420B"/>
    <w:rsid w:val="0098440B"/>
    <w:rsid w:val="009845F3"/>
    <w:rsid w:val="0098482F"/>
    <w:rsid w:val="00985479"/>
    <w:rsid w:val="0098549B"/>
    <w:rsid w:val="00986276"/>
    <w:rsid w:val="00986606"/>
    <w:rsid w:val="00986BBF"/>
    <w:rsid w:val="00986F54"/>
    <w:rsid w:val="00987378"/>
    <w:rsid w:val="009873FE"/>
    <w:rsid w:val="00987C28"/>
    <w:rsid w:val="00987FD5"/>
    <w:rsid w:val="0099044A"/>
    <w:rsid w:val="00990FA5"/>
    <w:rsid w:val="009912CB"/>
    <w:rsid w:val="0099189D"/>
    <w:rsid w:val="00991C81"/>
    <w:rsid w:val="0099278D"/>
    <w:rsid w:val="00993DA2"/>
    <w:rsid w:val="00993F07"/>
    <w:rsid w:val="009940CB"/>
    <w:rsid w:val="009946CC"/>
    <w:rsid w:val="009947A2"/>
    <w:rsid w:val="0099488B"/>
    <w:rsid w:val="009950E8"/>
    <w:rsid w:val="00995828"/>
    <w:rsid w:val="00995E61"/>
    <w:rsid w:val="00995EC1"/>
    <w:rsid w:val="00996140"/>
    <w:rsid w:val="0099671E"/>
    <w:rsid w:val="0099756E"/>
    <w:rsid w:val="009A0152"/>
    <w:rsid w:val="009A0F99"/>
    <w:rsid w:val="009A0FE9"/>
    <w:rsid w:val="009A1002"/>
    <w:rsid w:val="009A183F"/>
    <w:rsid w:val="009A1862"/>
    <w:rsid w:val="009A231C"/>
    <w:rsid w:val="009A23C7"/>
    <w:rsid w:val="009A24E0"/>
    <w:rsid w:val="009A2814"/>
    <w:rsid w:val="009A2910"/>
    <w:rsid w:val="009A2BFD"/>
    <w:rsid w:val="009A2E0C"/>
    <w:rsid w:val="009A2FBF"/>
    <w:rsid w:val="009A3A91"/>
    <w:rsid w:val="009A3FEA"/>
    <w:rsid w:val="009A446C"/>
    <w:rsid w:val="009A4683"/>
    <w:rsid w:val="009A48F6"/>
    <w:rsid w:val="009A4ACD"/>
    <w:rsid w:val="009A4B4E"/>
    <w:rsid w:val="009A502D"/>
    <w:rsid w:val="009A5070"/>
    <w:rsid w:val="009A60F1"/>
    <w:rsid w:val="009A6759"/>
    <w:rsid w:val="009A7396"/>
    <w:rsid w:val="009A74E0"/>
    <w:rsid w:val="009A755E"/>
    <w:rsid w:val="009A7DBC"/>
    <w:rsid w:val="009B001D"/>
    <w:rsid w:val="009B00B2"/>
    <w:rsid w:val="009B04B2"/>
    <w:rsid w:val="009B1378"/>
    <w:rsid w:val="009B22F8"/>
    <w:rsid w:val="009B23DB"/>
    <w:rsid w:val="009B2834"/>
    <w:rsid w:val="009B28F8"/>
    <w:rsid w:val="009B2F73"/>
    <w:rsid w:val="009B338F"/>
    <w:rsid w:val="009B3C94"/>
    <w:rsid w:val="009B3E23"/>
    <w:rsid w:val="009B4AB0"/>
    <w:rsid w:val="009B4BCF"/>
    <w:rsid w:val="009B4C7F"/>
    <w:rsid w:val="009B4E51"/>
    <w:rsid w:val="009B593C"/>
    <w:rsid w:val="009B5E3F"/>
    <w:rsid w:val="009B6319"/>
    <w:rsid w:val="009B640E"/>
    <w:rsid w:val="009B6E0F"/>
    <w:rsid w:val="009B758C"/>
    <w:rsid w:val="009B7A7F"/>
    <w:rsid w:val="009C0602"/>
    <w:rsid w:val="009C0ED2"/>
    <w:rsid w:val="009C0FF8"/>
    <w:rsid w:val="009C10DF"/>
    <w:rsid w:val="009C1157"/>
    <w:rsid w:val="009C156C"/>
    <w:rsid w:val="009C2077"/>
    <w:rsid w:val="009C2085"/>
    <w:rsid w:val="009C2482"/>
    <w:rsid w:val="009C2C9F"/>
    <w:rsid w:val="009C37A6"/>
    <w:rsid w:val="009C39D4"/>
    <w:rsid w:val="009C3F68"/>
    <w:rsid w:val="009C3FF3"/>
    <w:rsid w:val="009C5D35"/>
    <w:rsid w:val="009C5E79"/>
    <w:rsid w:val="009C74D8"/>
    <w:rsid w:val="009C75FB"/>
    <w:rsid w:val="009C77BF"/>
    <w:rsid w:val="009C79C4"/>
    <w:rsid w:val="009D0227"/>
    <w:rsid w:val="009D0322"/>
    <w:rsid w:val="009D05FF"/>
    <w:rsid w:val="009D12F4"/>
    <w:rsid w:val="009D14A2"/>
    <w:rsid w:val="009D1A54"/>
    <w:rsid w:val="009D1E0E"/>
    <w:rsid w:val="009D1ECE"/>
    <w:rsid w:val="009D2612"/>
    <w:rsid w:val="009D30F7"/>
    <w:rsid w:val="009D317C"/>
    <w:rsid w:val="009D33EF"/>
    <w:rsid w:val="009D366B"/>
    <w:rsid w:val="009D3CC6"/>
    <w:rsid w:val="009D49FB"/>
    <w:rsid w:val="009D5C3B"/>
    <w:rsid w:val="009D5CF9"/>
    <w:rsid w:val="009D6CE8"/>
    <w:rsid w:val="009D6DFA"/>
    <w:rsid w:val="009D789F"/>
    <w:rsid w:val="009D7C2B"/>
    <w:rsid w:val="009D7D41"/>
    <w:rsid w:val="009D7D45"/>
    <w:rsid w:val="009E00F6"/>
    <w:rsid w:val="009E0747"/>
    <w:rsid w:val="009E07C0"/>
    <w:rsid w:val="009E07DD"/>
    <w:rsid w:val="009E0D5A"/>
    <w:rsid w:val="009E14A1"/>
    <w:rsid w:val="009E1631"/>
    <w:rsid w:val="009E1765"/>
    <w:rsid w:val="009E1A3C"/>
    <w:rsid w:val="009E1C4E"/>
    <w:rsid w:val="009E1F00"/>
    <w:rsid w:val="009E31D5"/>
    <w:rsid w:val="009E3C6E"/>
    <w:rsid w:val="009E3DDF"/>
    <w:rsid w:val="009E3E05"/>
    <w:rsid w:val="009E5521"/>
    <w:rsid w:val="009E55B3"/>
    <w:rsid w:val="009E56B4"/>
    <w:rsid w:val="009E5CE6"/>
    <w:rsid w:val="009E609D"/>
    <w:rsid w:val="009E60B7"/>
    <w:rsid w:val="009E610D"/>
    <w:rsid w:val="009E6B00"/>
    <w:rsid w:val="009E7C28"/>
    <w:rsid w:val="009E7C39"/>
    <w:rsid w:val="009E7C8B"/>
    <w:rsid w:val="009F01CE"/>
    <w:rsid w:val="009F0968"/>
    <w:rsid w:val="009F0F41"/>
    <w:rsid w:val="009F12DD"/>
    <w:rsid w:val="009F16DE"/>
    <w:rsid w:val="009F1819"/>
    <w:rsid w:val="009F1CD2"/>
    <w:rsid w:val="009F1D08"/>
    <w:rsid w:val="009F253F"/>
    <w:rsid w:val="009F29A5"/>
    <w:rsid w:val="009F2BA1"/>
    <w:rsid w:val="009F39E3"/>
    <w:rsid w:val="009F4160"/>
    <w:rsid w:val="009F42C1"/>
    <w:rsid w:val="009F4703"/>
    <w:rsid w:val="009F5279"/>
    <w:rsid w:val="009F63F2"/>
    <w:rsid w:val="009F6538"/>
    <w:rsid w:val="009F6590"/>
    <w:rsid w:val="00A007FE"/>
    <w:rsid w:val="00A00D05"/>
    <w:rsid w:val="00A00F0F"/>
    <w:rsid w:val="00A013EF"/>
    <w:rsid w:val="00A01445"/>
    <w:rsid w:val="00A01CC9"/>
    <w:rsid w:val="00A0232E"/>
    <w:rsid w:val="00A02809"/>
    <w:rsid w:val="00A02AA7"/>
    <w:rsid w:val="00A02C32"/>
    <w:rsid w:val="00A03005"/>
    <w:rsid w:val="00A030B2"/>
    <w:rsid w:val="00A032DE"/>
    <w:rsid w:val="00A03543"/>
    <w:rsid w:val="00A038D2"/>
    <w:rsid w:val="00A03928"/>
    <w:rsid w:val="00A03CC8"/>
    <w:rsid w:val="00A043F1"/>
    <w:rsid w:val="00A04E68"/>
    <w:rsid w:val="00A06654"/>
    <w:rsid w:val="00A07845"/>
    <w:rsid w:val="00A07898"/>
    <w:rsid w:val="00A07973"/>
    <w:rsid w:val="00A07D64"/>
    <w:rsid w:val="00A1044A"/>
    <w:rsid w:val="00A104C6"/>
    <w:rsid w:val="00A1087D"/>
    <w:rsid w:val="00A10A89"/>
    <w:rsid w:val="00A110F3"/>
    <w:rsid w:val="00A11141"/>
    <w:rsid w:val="00A113C1"/>
    <w:rsid w:val="00A11574"/>
    <w:rsid w:val="00A11981"/>
    <w:rsid w:val="00A11BC6"/>
    <w:rsid w:val="00A11EF1"/>
    <w:rsid w:val="00A1212D"/>
    <w:rsid w:val="00A12469"/>
    <w:rsid w:val="00A125D7"/>
    <w:rsid w:val="00A129E2"/>
    <w:rsid w:val="00A12A5F"/>
    <w:rsid w:val="00A131E4"/>
    <w:rsid w:val="00A132B4"/>
    <w:rsid w:val="00A13BF1"/>
    <w:rsid w:val="00A13D46"/>
    <w:rsid w:val="00A14779"/>
    <w:rsid w:val="00A14942"/>
    <w:rsid w:val="00A14BFB"/>
    <w:rsid w:val="00A160D1"/>
    <w:rsid w:val="00A16342"/>
    <w:rsid w:val="00A16577"/>
    <w:rsid w:val="00A1676C"/>
    <w:rsid w:val="00A16B39"/>
    <w:rsid w:val="00A1750F"/>
    <w:rsid w:val="00A1755F"/>
    <w:rsid w:val="00A17597"/>
    <w:rsid w:val="00A17A92"/>
    <w:rsid w:val="00A17C2B"/>
    <w:rsid w:val="00A17D04"/>
    <w:rsid w:val="00A2007A"/>
    <w:rsid w:val="00A20497"/>
    <w:rsid w:val="00A20C3F"/>
    <w:rsid w:val="00A20DAD"/>
    <w:rsid w:val="00A213D5"/>
    <w:rsid w:val="00A21651"/>
    <w:rsid w:val="00A217B3"/>
    <w:rsid w:val="00A21CA7"/>
    <w:rsid w:val="00A22467"/>
    <w:rsid w:val="00A224A8"/>
    <w:rsid w:val="00A22B1C"/>
    <w:rsid w:val="00A22CE9"/>
    <w:rsid w:val="00A22EC5"/>
    <w:rsid w:val="00A23244"/>
    <w:rsid w:val="00A2364B"/>
    <w:rsid w:val="00A238A4"/>
    <w:rsid w:val="00A23B59"/>
    <w:rsid w:val="00A24084"/>
    <w:rsid w:val="00A24109"/>
    <w:rsid w:val="00A2464D"/>
    <w:rsid w:val="00A24A19"/>
    <w:rsid w:val="00A25158"/>
    <w:rsid w:val="00A2618F"/>
    <w:rsid w:val="00A26522"/>
    <w:rsid w:val="00A2679E"/>
    <w:rsid w:val="00A267AD"/>
    <w:rsid w:val="00A26B6B"/>
    <w:rsid w:val="00A26F34"/>
    <w:rsid w:val="00A2706D"/>
    <w:rsid w:val="00A27176"/>
    <w:rsid w:val="00A2775C"/>
    <w:rsid w:val="00A301AE"/>
    <w:rsid w:val="00A30C82"/>
    <w:rsid w:val="00A31072"/>
    <w:rsid w:val="00A31B41"/>
    <w:rsid w:val="00A31F6B"/>
    <w:rsid w:val="00A32A98"/>
    <w:rsid w:val="00A32CDB"/>
    <w:rsid w:val="00A332EA"/>
    <w:rsid w:val="00A33681"/>
    <w:rsid w:val="00A3399B"/>
    <w:rsid w:val="00A349B5"/>
    <w:rsid w:val="00A35417"/>
    <w:rsid w:val="00A35757"/>
    <w:rsid w:val="00A35B22"/>
    <w:rsid w:val="00A36740"/>
    <w:rsid w:val="00A37036"/>
    <w:rsid w:val="00A370DE"/>
    <w:rsid w:val="00A37707"/>
    <w:rsid w:val="00A401BB"/>
    <w:rsid w:val="00A401D9"/>
    <w:rsid w:val="00A4063E"/>
    <w:rsid w:val="00A409D1"/>
    <w:rsid w:val="00A41700"/>
    <w:rsid w:val="00A422E8"/>
    <w:rsid w:val="00A43311"/>
    <w:rsid w:val="00A43407"/>
    <w:rsid w:val="00A43423"/>
    <w:rsid w:val="00A43436"/>
    <w:rsid w:val="00A43B7E"/>
    <w:rsid w:val="00A43BF9"/>
    <w:rsid w:val="00A445FB"/>
    <w:rsid w:val="00A44A9B"/>
    <w:rsid w:val="00A45059"/>
    <w:rsid w:val="00A4542C"/>
    <w:rsid w:val="00A4585C"/>
    <w:rsid w:val="00A45DFD"/>
    <w:rsid w:val="00A45FB5"/>
    <w:rsid w:val="00A462F8"/>
    <w:rsid w:val="00A46C9F"/>
    <w:rsid w:val="00A5007E"/>
    <w:rsid w:val="00A5054F"/>
    <w:rsid w:val="00A50955"/>
    <w:rsid w:val="00A50CA3"/>
    <w:rsid w:val="00A50D6E"/>
    <w:rsid w:val="00A51445"/>
    <w:rsid w:val="00A51535"/>
    <w:rsid w:val="00A516EC"/>
    <w:rsid w:val="00A52B2B"/>
    <w:rsid w:val="00A52E92"/>
    <w:rsid w:val="00A536DF"/>
    <w:rsid w:val="00A53C00"/>
    <w:rsid w:val="00A54514"/>
    <w:rsid w:val="00A56742"/>
    <w:rsid w:val="00A56A2B"/>
    <w:rsid w:val="00A57291"/>
    <w:rsid w:val="00A57947"/>
    <w:rsid w:val="00A60065"/>
    <w:rsid w:val="00A601A7"/>
    <w:rsid w:val="00A6032D"/>
    <w:rsid w:val="00A6070A"/>
    <w:rsid w:val="00A6095E"/>
    <w:rsid w:val="00A6160F"/>
    <w:rsid w:val="00A61C4F"/>
    <w:rsid w:val="00A61CC8"/>
    <w:rsid w:val="00A62034"/>
    <w:rsid w:val="00A62606"/>
    <w:rsid w:val="00A62A4D"/>
    <w:rsid w:val="00A62B71"/>
    <w:rsid w:val="00A62B76"/>
    <w:rsid w:val="00A630ED"/>
    <w:rsid w:val="00A635AC"/>
    <w:rsid w:val="00A63673"/>
    <w:rsid w:val="00A63922"/>
    <w:rsid w:val="00A63AAD"/>
    <w:rsid w:val="00A63B58"/>
    <w:rsid w:val="00A63D32"/>
    <w:rsid w:val="00A64397"/>
    <w:rsid w:val="00A65781"/>
    <w:rsid w:val="00A66B57"/>
    <w:rsid w:val="00A66BC6"/>
    <w:rsid w:val="00A67428"/>
    <w:rsid w:val="00A675AD"/>
    <w:rsid w:val="00A705D2"/>
    <w:rsid w:val="00A70CC0"/>
    <w:rsid w:val="00A70D94"/>
    <w:rsid w:val="00A715CA"/>
    <w:rsid w:val="00A71624"/>
    <w:rsid w:val="00A71DBF"/>
    <w:rsid w:val="00A72837"/>
    <w:rsid w:val="00A7296B"/>
    <w:rsid w:val="00A72A74"/>
    <w:rsid w:val="00A72ED2"/>
    <w:rsid w:val="00A73245"/>
    <w:rsid w:val="00A732DF"/>
    <w:rsid w:val="00A733E1"/>
    <w:rsid w:val="00A73508"/>
    <w:rsid w:val="00A73CC1"/>
    <w:rsid w:val="00A73CD7"/>
    <w:rsid w:val="00A73FAD"/>
    <w:rsid w:val="00A74577"/>
    <w:rsid w:val="00A7470D"/>
    <w:rsid w:val="00A74B85"/>
    <w:rsid w:val="00A7547B"/>
    <w:rsid w:val="00A755E4"/>
    <w:rsid w:val="00A75A66"/>
    <w:rsid w:val="00A75AB9"/>
    <w:rsid w:val="00A7615F"/>
    <w:rsid w:val="00A761DB"/>
    <w:rsid w:val="00A76C59"/>
    <w:rsid w:val="00A76D37"/>
    <w:rsid w:val="00A77456"/>
    <w:rsid w:val="00A77A94"/>
    <w:rsid w:val="00A77AEB"/>
    <w:rsid w:val="00A802AF"/>
    <w:rsid w:val="00A80432"/>
    <w:rsid w:val="00A807EB"/>
    <w:rsid w:val="00A80A93"/>
    <w:rsid w:val="00A80DD7"/>
    <w:rsid w:val="00A816E6"/>
    <w:rsid w:val="00A822B4"/>
    <w:rsid w:val="00A82452"/>
    <w:rsid w:val="00A82859"/>
    <w:rsid w:val="00A8339A"/>
    <w:rsid w:val="00A833E6"/>
    <w:rsid w:val="00A834FA"/>
    <w:rsid w:val="00A837C9"/>
    <w:rsid w:val="00A83A56"/>
    <w:rsid w:val="00A83B45"/>
    <w:rsid w:val="00A83C01"/>
    <w:rsid w:val="00A84223"/>
    <w:rsid w:val="00A84834"/>
    <w:rsid w:val="00A84913"/>
    <w:rsid w:val="00A84EE0"/>
    <w:rsid w:val="00A84FCC"/>
    <w:rsid w:val="00A85BB9"/>
    <w:rsid w:val="00A85CAA"/>
    <w:rsid w:val="00A85DFA"/>
    <w:rsid w:val="00A85EEF"/>
    <w:rsid w:val="00A86130"/>
    <w:rsid w:val="00A86410"/>
    <w:rsid w:val="00A86507"/>
    <w:rsid w:val="00A8725D"/>
    <w:rsid w:val="00A872AB"/>
    <w:rsid w:val="00A87E66"/>
    <w:rsid w:val="00A90B93"/>
    <w:rsid w:val="00A9128C"/>
    <w:rsid w:val="00A91AD5"/>
    <w:rsid w:val="00A91ECD"/>
    <w:rsid w:val="00A9266B"/>
    <w:rsid w:val="00A92FF3"/>
    <w:rsid w:val="00A93429"/>
    <w:rsid w:val="00A93E52"/>
    <w:rsid w:val="00A94131"/>
    <w:rsid w:val="00A942D0"/>
    <w:rsid w:val="00A958CD"/>
    <w:rsid w:val="00A96603"/>
    <w:rsid w:val="00A9678F"/>
    <w:rsid w:val="00A96D25"/>
    <w:rsid w:val="00A970B3"/>
    <w:rsid w:val="00A9746D"/>
    <w:rsid w:val="00A9786E"/>
    <w:rsid w:val="00A97896"/>
    <w:rsid w:val="00A978E6"/>
    <w:rsid w:val="00A9792A"/>
    <w:rsid w:val="00AA0105"/>
    <w:rsid w:val="00AA010C"/>
    <w:rsid w:val="00AA0284"/>
    <w:rsid w:val="00AA06AF"/>
    <w:rsid w:val="00AA0C29"/>
    <w:rsid w:val="00AA0D43"/>
    <w:rsid w:val="00AA0F22"/>
    <w:rsid w:val="00AA17D1"/>
    <w:rsid w:val="00AA2BDD"/>
    <w:rsid w:val="00AA2EAB"/>
    <w:rsid w:val="00AA30B8"/>
    <w:rsid w:val="00AA33E9"/>
    <w:rsid w:val="00AA3A2E"/>
    <w:rsid w:val="00AA3B4F"/>
    <w:rsid w:val="00AA441D"/>
    <w:rsid w:val="00AA4500"/>
    <w:rsid w:val="00AA48E1"/>
    <w:rsid w:val="00AA4946"/>
    <w:rsid w:val="00AA5622"/>
    <w:rsid w:val="00AA630A"/>
    <w:rsid w:val="00AA64FA"/>
    <w:rsid w:val="00AA6B26"/>
    <w:rsid w:val="00AA6E2A"/>
    <w:rsid w:val="00AA7676"/>
    <w:rsid w:val="00AA770B"/>
    <w:rsid w:val="00AA7ECF"/>
    <w:rsid w:val="00AB03AA"/>
    <w:rsid w:val="00AB0710"/>
    <w:rsid w:val="00AB0933"/>
    <w:rsid w:val="00AB0C7E"/>
    <w:rsid w:val="00AB17DD"/>
    <w:rsid w:val="00AB1B16"/>
    <w:rsid w:val="00AB269C"/>
    <w:rsid w:val="00AB2B98"/>
    <w:rsid w:val="00AB3393"/>
    <w:rsid w:val="00AB3C4A"/>
    <w:rsid w:val="00AB3D51"/>
    <w:rsid w:val="00AB43CF"/>
    <w:rsid w:val="00AB4633"/>
    <w:rsid w:val="00AB466D"/>
    <w:rsid w:val="00AB4B9B"/>
    <w:rsid w:val="00AB4CE7"/>
    <w:rsid w:val="00AB5303"/>
    <w:rsid w:val="00AB68F7"/>
    <w:rsid w:val="00AB705D"/>
    <w:rsid w:val="00AB73F5"/>
    <w:rsid w:val="00AB7A15"/>
    <w:rsid w:val="00AB7BB5"/>
    <w:rsid w:val="00AC0D6F"/>
    <w:rsid w:val="00AC14C4"/>
    <w:rsid w:val="00AC18D2"/>
    <w:rsid w:val="00AC1FEA"/>
    <w:rsid w:val="00AC2072"/>
    <w:rsid w:val="00AC21AE"/>
    <w:rsid w:val="00AC2682"/>
    <w:rsid w:val="00AC28B5"/>
    <w:rsid w:val="00AC2902"/>
    <w:rsid w:val="00AC2C6F"/>
    <w:rsid w:val="00AC2FBB"/>
    <w:rsid w:val="00AC3299"/>
    <w:rsid w:val="00AC3341"/>
    <w:rsid w:val="00AC367F"/>
    <w:rsid w:val="00AC3B4D"/>
    <w:rsid w:val="00AC4157"/>
    <w:rsid w:val="00AC4659"/>
    <w:rsid w:val="00AC47C1"/>
    <w:rsid w:val="00AC50A1"/>
    <w:rsid w:val="00AC53C8"/>
    <w:rsid w:val="00AC5A39"/>
    <w:rsid w:val="00AC5DB9"/>
    <w:rsid w:val="00AC6DCC"/>
    <w:rsid w:val="00AC71BA"/>
    <w:rsid w:val="00AC72A6"/>
    <w:rsid w:val="00AC7600"/>
    <w:rsid w:val="00AC7990"/>
    <w:rsid w:val="00AD0BB1"/>
    <w:rsid w:val="00AD0EEE"/>
    <w:rsid w:val="00AD1332"/>
    <w:rsid w:val="00AD1AAC"/>
    <w:rsid w:val="00AD1EB7"/>
    <w:rsid w:val="00AD2B4F"/>
    <w:rsid w:val="00AD2D14"/>
    <w:rsid w:val="00AD38A8"/>
    <w:rsid w:val="00AD429C"/>
    <w:rsid w:val="00AD43DB"/>
    <w:rsid w:val="00AD4BFF"/>
    <w:rsid w:val="00AD4C51"/>
    <w:rsid w:val="00AD4F87"/>
    <w:rsid w:val="00AD5820"/>
    <w:rsid w:val="00AD5889"/>
    <w:rsid w:val="00AD59E5"/>
    <w:rsid w:val="00AD5EA3"/>
    <w:rsid w:val="00AD604D"/>
    <w:rsid w:val="00AD611F"/>
    <w:rsid w:val="00AD61EC"/>
    <w:rsid w:val="00AD675D"/>
    <w:rsid w:val="00AD6973"/>
    <w:rsid w:val="00AD6A34"/>
    <w:rsid w:val="00AD6A92"/>
    <w:rsid w:val="00AD6D98"/>
    <w:rsid w:val="00AD7578"/>
    <w:rsid w:val="00AD75AC"/>
    <w:rsid w:val="00AD7BFB"/>
    <w:rsid w:val="00AE06C7"/>
    <w:rsid w:val="00AE0A4F"/>
    <w:rsid w:val="00AE15EB"/>
    <w:rsid w:val="00AE1678"/>
    <w:rsid w:val="00AE18A3"/>
    <w:rsid w:val="00AE1F7B"/>
    <w:rsid w:val="00AE209D"/>
    <w:rsid w:val="00AE2B06"/>
    <w:rsid w:val="00AE34B6"/>
    <w:rsid w:val="00AE3FB9"/>
    <w:rsid w:val="00AE42D8"/>
    <w:rsid w:val="00AE4304"/>
    <w:rsid w:val="00AE43BF"/>
    <w:rsid w:val="00AE4DC8"/>
    <w:rsid w:val="00AE612A"/>
    <w:rsid w:val="00AE61BF"/>
    <w:rsid w:val="00AE63F7"/>
    <w:rsid w:val="00AE64E5"/>
    <w:rsid w:val="00AE68DE"/>
    <w:rsid w:val="00AE6CB0"/>
    <w:rsid w:val="00AE6D39"/>
    <w:rsid w:val="00AE72F5"/>
    <w:rsid w:val="00AE7819"/>
    <w:rsid w:val="00AE79BA"/>
    <w:rsid w:val="00AE7ACF"/>
    <w:rsid w:val="00AE7C41"/>
    <w:rsid w:val="00AE7DB7"/>
    <w:rsid w:val="00AF0551"/>
    <w:rsid w:val="00AF09AE"/>
    <w:rsid w:val="00AF1A5A"/>
    <w:rsid w:val="00AF1E89"/>
    <w:rsid w:val="00AF2035"/>
    <w:rsid w:val="00AF2733"/>
    <w:rsid w:val="00AF33FB"/>
    <w:rsid w:val="00AF352A"/>
    <w:rsid w:val="00AF3BFF"/>
    <w:rsid w:val="00AF41B4"/>
    <w:rsid w:val="00AF42B2"/>
    <w:rsid w:val="00AF467B"/>
    <w:rsid w:val="00AF4AE7"/>
    <w:rsid w:val="00AF4D61"/>
    <w:rsid w:val="00AF52AF"/>
    <w:rsid w:val="00AF562D"/>
    <w:rsid w:val="00AF5BD1"/>
    <w:rsid w:val="00AF5CD9"/>
    <w:rsid w:val="00AF5FEF"/>
    <w:rsid w:val="00AF6825"/>
    <w:rsid w:val="00AF69BC"/>
    <w:rsid w:val="00AF6B0C"/>
    <w:rsid w:val="00AF6C6B"/>
    <w:rsid w:val="00AF706C"/>
    <w:rsid w:val="00AF7767"/>
    <w:rsid w:val="00AF7901"/>
    <w:rsid w:val="00AF7B0A"/>
    <w:rsid w:val="00B01270"/>
    <w:rsid w:val="00B01748"/>
    <w:rsid w:val="00B017B4"/>
    <w:rsid w:val="00B02281"/>
    <w:rsid w:val="00B024CA"/>
    <w:rsid w:val="00B028DD"/>
    <w:rsid w:val="00B02976"/>
    <w:rsid w:val="00B02DDE"/>
    <w:rsid w:val="00B02FB0"/>
    <w:rsid w:val="00B0328C"/>
    <w:rsid w:val="00B039D4"/>
    <w:rsid w:val="00B03CBB"/>
    <w:rsid w:val="00B04325"/>
    <w:rsid w:val="00B056C3"/>
    <w:rsid w:val="00B056F7"/>
    <w:rsid w:val="00B05CBD"/>
    <w:rsid w:val="00B064E7"/>
    <w:rsid w:val="00B07E59"/>
    <w:rsid w:val="00B10103"/>
    <w:rsid w:val="00B10673"/>
    <w:rsid w:val="00B1150D"/>
    <w:rsid w:val="00B118A8"/>
    <w:rsid w:val="00B12151"/>
    <w:rsid w:val="00B12858"/>
    <w:rsid w:val="00B13CCB"/>
    <w:rsid w:val="00B13F74"/>
    <w:rsid w:val="00B14B92"/>
    <w:rsid w:val="00B14C39"/>
    <w:rsid w:val="00B14F46"/>
    <w:rsid w:val="00B155EB"/>
    <w:rsid w:val="00B1674C"/>
    <w:rsid w:val="00B16BA4"/>
    <w:rsid w:val="00B16BE2"/>
    <w:rsid w:val="00B17C86"/>
    <w:rsid w:val="00B17DEC"/>
    <w:rsid w:val="00B2002F"/>
    <w:rsid w:val="00B21BB6"/>
    <w:rsid w:val="00B22711"/>
    <w:rsid w:val="00B22751"/>
    <w:rsid w:val="00B22800"/>
    <w:rsid w:val="00B2288A"/>
    <w:rsid w:val="00B22D6B"/>
    <w:rsid w:val="00B22E6A"/>
    <w:rsid w:val="00B23C23"/>
    <w:rsid w:val="00B24334"/>
    <w:rsid w:val="00B24451"/>
    <w:rsid w:val="00B24589"/>
    <w:rsid w:val="00B24613"/>
    <w:rsid w:val="00B2489F"/>
    <w:rsid w:val="00B24C1B"/>
    <w:rsid w:val="00B25484"/>
    <w:rsid w:val="00B25755"/>
    <w:rsid w:val="00B25772"/>
    <w:rsid w:val="00B25F6B"/>
    <w:rsid w:val="00B26391"/>
    <w:rsid w:val="00B26531"/>
    <w:rsid w:val="00B26963"/>
    <w:rsid w:val="00B26AFA"/>
    <w:rsid w:val="00B26C47"/>
    <w:rsid w:val="00B26FDB"/>
    <w:rsid w:val="00B270A1"/>
    <w:rsid w:val="00B27BD0"/>
    <w:rsid w:val="00B27CC8"/>
    <w:rsid w:val="00B27DDF"/>
    <w:rsid w:val="00B30277"/>
    <w:rsid w:val="00B3067B"/>
    <w:rsid w:val="00B31D1A"/>
    <w:rsid w:val="00B31FEF"/>
    <w:rsid w:val="00B32499"/>
    <w:rsid w:val="00B32838"/>
    <w:rsid w:val="00B3311F"/>
    <w:rsid w:val="00B3384E"/>
    <w:rsid w:val="00B3446F"/>
    <w:rsid w:val="00B34C25"/>
    <w:rsid w:val="00B35412"/>
    <w:rsid w:val="00B35591"/>
    <w:rsid w:val="00B35ADE"/>
    <w:rsid w:val="00B35D57"/>
    <w:rsid w:val="00B3666C"/>
    <w:rsid w:val="00B367DA"/>
    <w:rsid w:val="00B36D14"/>
    <w:rsid w:val="00B36EEF"/>
    <w:rsid w:val="00B37384"/>
    <w:rsid w:val="00B375BC"/>
    <w:rsid w:val="00B378F9"/>
    <w:rsid w:val="00B379AB"/>
    <w:rsid w:val="00B400CA"/>
    <w:rsid w:val="00B40108"/>
    <w:rsid w:val="00B4029E"/>
    <w:rsid w:val="00B4075B"/>
    <w:rsid w:val="00B40A15"/>
    <w:rsid w:val="00B40A65"/>
    <w:rsid w:val="00B40D1C"/>
    <w:rsid w:val="00B40ECD"/>
    <w:rsid w:val="00B4100E"/>
    <w:rsid w:val="00B410E8"/>
    <w:rsid w:val="00B41715"/>
    <w:rsid w:val="00B41D8A"/>
    <w:rsid w:val="00B425BE"/>
    <w:rsid w:val="00B4312B"/>
    <w:rsid w:val="00B43531"/>
    <w:rsid w:val="00B44093"/>
    <w:rsid w:val="00B44E04"/>
    <w:rsid w:val="00B45024"/>
    <w:rsid w:val="00B45C05"/>
    <w:rsid w:val="00B45F35"/>
    <w:rsid w:val="00B460D5"/>
    <w:rsid w:val="00B46275"/>
    <w:rsid w:val="00B464C4"/>
    <w:rsid w:val="00B46752"/>
    <w:rsid w:val="00B475FA"/>
    <w:rsid w:val="00B47C23"/>
    <w:rsid w:val="00B47CA2"/>
    <w:rsid w:val="00B47EEE"/>
    <w:rsid w:val="00B50026"/>
    <w:rsid w:val="00B504B5"/>
    <w:rsid w:val="00B50A94"/>
    <w:rsid w:val="00B50D66"/>
    <w:rsid w:val="00B50F37"/>
    <w:rsid w:val="00B5104C"/>
    <w:rsid w:val="00B51F57"/>
    <w:rsid w:val="00B52711"/>
    <w:rsid w:val="00B5278B"/>
    <w:rsid w:val="00B527AF"/>
    <w:rsid w:val="00B529DB"/>
    <w:rsid w:val="00B53C8B"/>
    <w:rsid w:val="00B53FF0"/>
    <w:rsid w:val="00B54188"/>
    <w:rsid w:val="00B54AA7"/>
    <w:rsid w:val="00B55065"/>
    <w:rsid w:val="00B55347"/>
    <w:rsid w:val="00B5557B"/>
    <w:rsid w:val="00B55A0E"/>
    <w:rsid w:val="00B55EE7"/>
    <w:rsid w:val="00B56C9D"/>
    <w:rsid w:val="00B574E4"/>
    <w:rsid w:val="00B57689"/>
    <w:rsid w:val="00B6023D"/>
    <w:rsid w:val="00B60343"/>
    <w:rsid w:val="00B6046A"/>
    <w:rsid w:val="00B60B8A"/>
    <w:rsid w:val="00B6266A"/>
    <w:rsid w:val="00B628E9"/>
    <w:rsid w:val="00B62DA2"/>
    <w:rsid w:val="00B632AA"/>
    <w:rsid w:val="00B63420"/>
    <w:rsid w:val="00B63856"/>
    <w:rsid w:val="00B63CCE"/>
    <w:rsid w:val="00B63DAB"/>
    <w:rsid w:val="00B63F39"/>
    <w:rsid w:val="00B644DB"/>
    <w:rsid w:val="00B6454F"/>
    <w:rsid w:val="00B646C9"/>
    <w:rsid w:val="00B64A05"/>
    <w:rsid w:val="00B64F3E"/>
    <w:rsid w:val="00B651B9"/>
    <w:rsid w:val="00B65840"/>
    <w:rsid w:val="00B65B9B"/>
    <w:rsid w:val="00B66344"/>
    <w:rsid w:val="00B66654"/>
    <w:rsid w:val="00B666A4"/>
    <w:rsid w:val="00B66871"/>
    <w:rsid w:val="00B66A1D"/>
    <w:rsid w:val="00B676C1"/>
    <w:rsid w:val="00B67E45"/>
    <w:rsid w:val="00B70691"/>
    <w:rsid w:val="00B707B3"/>
    <w:rsid w:val="00B70804"/>
    <w:rsid w:val="00B71771"/>
    <w:rsid w:val="00B7186F"/>
    <w:rsid w:val="00B72022"/>
    <w:rsid w:val="00B72A0A"/>
    <w:rsid w:val="00B72C06"/>
    <w:rsid w:val="00B744C9"/>
    <w:rsid w:val="00B747AB"/>
    <w:rsid w:val="00B74AD5"/>
    <w:rsid w:val="00B74B9B"/>
    <w:rsid w:val="00B75A87"/>
    <w:rsid w:val="00B75C79"/>
    <w:rsid w:val="00B75DA8"/>
    <w:rsid w:val="00B75E01"/>
    <w:rsid w:val="00B76027"/>
    <w:rsid w:val="00B762A4"/>
    <w:rsid w:val="00B763CC"/>
    <w:rsid w:val="00B766FA"/>
    <w:rsid w:val="00B768B7"/>
    <w:rsid w:val="00B769F1"/>
    <w:rsid w:val="00B77246"/>
    <w:rsid w:val="00B77876"/>
    <w:rsid w:val="00B77C04"/>
    <w:rsid w:val="00B77D36"/>
    <w:rsid w:val="00B77D45"/>
    <w:rsid w:val="00B800E5"/>
    <w:rsid w:val="00B8032E"/>
    <w:rsid w:val="00B804B9"/>
    <w:rsid w:val="00B80953"/>
    <w:rsid w:val="00B80AA2"/>
    <w:rsid w:val="00B80BA1"/>
    <w:rsid w:val="00B80F3D"/>
    <w:rsid w:val="00B812AC"/>
    <w:rsid w:val="00B813BD"/>
    <w:rsid w:val="00B81F3A"/>
    <w:rsid w:val="00B82498"/>
    <w:rsid w:val="00B82ABA"/>
    <w:rsid w:val="00B82F39"/>
    <w:rsid w:val="00B84087"/>
    <w:rsid w:val="00B847F3"/>
    <w:rsid w:val="00B85A8C"/>
    <w:rsid w:val="00B85B8B"/>
    <w:rsid w:val="00B85DD0"/>
    <w:rsid w:val="00B866D3"/>
    <w:rsid w:val="00B86EA7"/>
    <w:rsid w:val="00B874EF"/>
    <w:rsid w:val="00B87A50"/>
    <w:rsid w:val="00B909A1"/>
    <w:rsid w:val="00B90FDB"/>
    <w:rsid w:val="00B918C9"/>
    <w:rsid w:val="00B9244D"/>
    <w:rsid w:val="00B92675"/>
    <w:rsid w:val="00B92F87"/>
    <w:rsid w:val="00B94134"/>
    <w:rsid w:val="00B94964"/>
    <w:rsid w:val="00B9539B"/>
    <w:rsid w:val="00B953A0"/>
    <w:rsid w:val="00B954EF"/>
    <w:rsid w:val="00B957BC"/>
    <w:rsid w:val="00B96276"/>
    <w:rsid w:val="00B964B7"/>
    <w:rsid w:val="00B96734"/>
    <w:rsid w:val="00B96996"/>
    <w:rsid w:val="00B96BFD"/>
    <w:rsid w:val="00B9734B"/>
    <w:rsid w:val="00B97601"/>
    <w:rsid w:val="00B97618"/>
    <w:rsid w:val="00B97B6C"/>
    <w:rsid w:val="00BA0439"/>
    <w:rsid w:val="00BA060A"/>
    <w:rsid w:val="00BA0742"/>
    <w:rsid w:val="00BA082B"/>
    <w:rsid w:val="00BA0941"/>
    <w:rsid w:val="00BA0F8D"/>
    <w:rsid w:val="00BA1634"/>
    <w:rsid w:val="00BA17A9"/>
    <w:rsid w:val="00BA1826"/>
    <w:rsid w:val="00BA1BFE"/>
    <w:rsid w:val="00BA1C3B"/>
    <w:rsid w:val="00BA1D86"/>
    <w:rsid w:val="00BA2312"/>
    <w:rsid w:val="00BA2C9A"/>
    <w:rsid w:val="00BA2E87"/>
    <w:rsid w:val="00BA3C95"/>
    <w:rsid w:val="00BA3DBB"/>
    <w:rsid w:val="00BA4023"/>
    <w:rsid w:val="00BA41DE"/>
    <w:rsid w:val="00BA4692"/>
    <w:rsid w:val="00BA4750"/>
    <w:rsid w:val="00BA5282"/>
    <w:rsid w:val="00BA52E0"/>
    <w:rsid w:val="00BA539D"/>
    <w:rsid w:val="00BA55A6"/>
    <w:rsid w:val="00BA5676"/>
    <w:rsid w:val="00BA58B5"/>
    <w:rsid w:val="00BA58D5"/>
    <w:rsid w:val="00BA5F7B"/>
    <w:rsid w:val="00BA60BC"/>
    <w:rsid w:val="00BA6680"/>
    <w:rsid w:val="00BA68CF"/>
    <w:rsid w:val="00BA71AE"/>
    <w:rsid w:val="00BA77CF"/>
    <w:rsid w:val="00BA7AFB"/>
    <w:rsid w:val="00BA7C3C"/>
    <w:rsid w:val="00BB0DB1"/>
    <w:rsid w:val="00BB1786"/>
    <w:rsid w:val="00BB1900"/>
    <w:rsid w:val="00BB228A"/>
    <w:rsid w:val="00BB23CC"/>
    <w:rsid w:val="00BB3632"/>
    <w:rsid w:val="00BB365A"/>
    <w:rsid w:val="00BB3B0E"/>
    <w:rsid w:val="00BB429D"/>
    <w:rsid w:val="00BB4931"/>
    <w:rsid w:val="00BB5401"/>
    <w:rsid w:val="00BB6019"/>
    <w:rsid w:val="00BB6747"/>
    <w:rsid w:val="00BB754B"/>
    <w:rsid w:val="00BB7D5A"/>
    <w:rsid w:val="00BB7EE1"/>
    <w:rsid w:val="00BC05AE"/>
    <w:rsid w:val="00BC05CA"/>
    <w:rsid w:val="00BC108B"/>
    <w:rsid w:val="00BC1179"/>
    <w:rsid w:val="00BC18CE"/>
    <w:rsid w:val="00BC1A1F"/>
    <w:rsid w:val="00BC1ACA"/>
    <w:rsid w:val="00BC1E8C"/>
    <w:rsid w:val="00BC219A"/>
    <w:rsid w:val="00BC24DB"/>
    <w:rsid w:val="00BC298A"/>
    <w:rsid w:val="00BC2B82"/>
    <w:rsid w:val="00BC31D4"/>
    <w:rsid w:val="00BC3405"/>
    <w:rsid w:val="00BC347E"/>
    <w:rsid w:val="00BC375E"/>
    <w:rsid w:val="00BC3D61"/>
    <w:rsid w:val="00BC4262"/>
    <w:rsid w:val="00BC438A"/>
    <w:rsid w:val="00BC4624"/>
    <w:rsid w:val="00BC4BF3"/>
    <w:rsid w:val="00BC4D6B"/>
    <w:rsid w:val="00BC4EBE"/>
    <w:rsid w:val="00BC58C3"/>
    <w:rsid w:val="00BC5A12"/>
    <w:rsid w:val="00BC604A"/>
    <w:rsid w:val="00BC6050"/>
    <w:rsid w:val="00BC651E"/>
    <w:rsid w:val="00BC6526"/>
    <w:rsid w:val="00BC6532"/>
    <w:rsid w:val="00BC6797"/>
    <w:rsid w:val="00BC7397"/>
    <w:rsid w:val="00BD0EAB"/>
    <w:rsid w:val="00BD174E"/>
    <w:rsid w:val="00BD1893"/>
    <w:rsid w:val="00BD1DCC"/>
    <w:rsid w:val="00BD212D"/>
    <w:rsid w:val="00BD2775"/>
    <w:rsid w:val="00BD27DE"/>
    <w:rsid w:val="00BD28BA"/>
    <w:rsid w:val="00BD29C9"/>
    <w:rsid w:val="00BD2C29"/>
    <w:rsid w:val="00BD2DEA"/>
    <w:rsid w:val="00BD2EB1"/>
    <w:rsid w:val="00BD349C"/>
    <w:rsid w:val="00BD392A"/>
    <w:rsid w:val="00BD41AB"/>
    <w:rsid w:val="00BD442F"/>
    <w:rsid w:val="00BD4F12"/>
    <w:rsid w:val="00BD526C"/>
    <w:rsid w:val="00BD5CEF"/>
    <w:rsid w:val="00BD6912"/>
    <w:rsid w:val="00BD7591"/>
    <w:rsid w:val="00BD785F"/>
    <w:rsid w:val="00BE0012"/>
    <w:rsid w:val="00BE025C"/>
    <w:rsid w:val="00BE0C18"/>
    <w:rsid w:val="00BE0D03"/>
    <w:rsid w:val="00BE1F34"/>
    <w:rsid w:val="00BE22BE"/>
    <w:rsid w:val="00BE2382"/>
    <w:rsid w:val="00BE253E"/>
    <w:rsid w:val="00BE2781"/>
    <w:rsid w:val="00BE2E6C"/>
    <w:rsid w:val="00BE3664"/>
    <w:rsid w:val="00BE373F"/>
    <w:rsid w:val="00BE3C65"/>
    <w:rsid w:val="00BE4093"/>
    <w:rsid w:val="00BE4693"/>
    <w:rsid w:val="00BE49AE"/>
    <w:rsid w:val="00BE4C52"/>
    <w:rsid w:val="00BE4E0C"/>
    <w:rsid w:val="00BE5769"/>
    <w:rsid w:val="00BE583C"/>
    <w:rsid w:val="00BE5A06"/>
    <w:rsid w:val="00BE5F79"/>
    <w:rsid w:val="00BE6773"/>
    <w:rsid w:val="00BE692B"/>
    <w:rsid w:val="00BE6EF1"/>
    <w:rsid w:val="00BE7739"/>
    <w:rsid w:val="00BE785D"/>
    <w:rsid w:val="00BE7CBC"/>
    <w:rsid w:val="00BF00E1"/>
    <w:rsid w:val="00BF021A"/>
    <w:rsid w:val="00BF0983"/>
    <w:rsid w:val="00BF0985"/>
    <w:rsid w:val="00BF098E"/>
    <w:rsid w:val="00BF1DFB"/>
    <w:rsid w:val="00BF1EDD"/>
    <w:rsid w:val="00BF25CF"/>
    <w:rsid w:val="00BF267C"/>
    <w:rsid w:val="00BF279E"/>
    <w:rsid w:val="00BF2CB1"/>
    <w:rsid w:val="00BF2F49"/>
    <w:rsid w:val="00BF307D"/>
    <w:rsid w:val="00BF35A4"/>
    <w:rsid w:val="00BF37F6"/>
    <w:rsid w:val="00BF3891"/>
    <w:rsid w:val="00BF3C53"/>
    <w:rsid w:val="00BF4B1F"/>
    <w:rsid w:val="00BF4C79"/>
    <w:rsid w:val="00BF4DEB"/>
    <w:rsid w:val="00BF4F3E"/>
    <w:rsid w:val="00BF527E"/>
    <w:rsid w:val="00BF57A8"/>
    <w:rsid w:val="00BF5C2C"/>
    <w:rsid w:val="00BF5D6F"/>
    <w:rsid w:val="00BF6014"/>
    <w:rsid w:val="00BF6D0F"/>
    <w:rsid w:val="00BF72FB"/>
    <w:rsid w:val="00BF73C8"/>
    <w:rsid w:val="00BF73F1"/>
    <w:rsid w:val="00BF7A5E"/>
    <w:rsid w:val="00BF7A7C"/>
    <w:rsid w:val="00BF7EB0"/>
    <w:rsid w:val="00C00E77"/>
    <w:rsid w:val="00C014F4"/>
    <w:rsid w:val="00C01A99"/>
    <w:rsid w:val="00C02154"/>
    <w:rsid w:val="00C02771"/>
    <w:rsid w:val="00C02C61"/>
    <w:rsid w:val="00C03136"/>
    <w:rsid w:val="00C0346A"/>
    <w:rsid w:val="00C038D0"/>
    <w:rsid w:val="00C03F4E"/>
    <w:rsid w:val="00C04828"/>
    <w:rsid w:val="00C05839"/>
    <w:rsid w:val="00C060A4"/>
    <w:rsid w:val="00C0634E"/>
    <w:rsid w:val="00C06AF8"/>
    <w:rsid w:val="00C07167"/>
    <w:rsid w:val="00C07400"/>
    <w:rsid w:val="00C07A23"/>
    <w:rsid w:val="00C07EA2"/>
    <w:rsid w:val="00C10A11"/>
    <w:rsid w:val="00C112FD"/>
    <w:rsid w:val="00C11563"/>
    <w:rsid w:val="00C117BD"/>
    <w:rsid w:val="00C11F94"/>
    <w:rsid w:val="00C129AA"/>
    <w:rsid w:val="00C1318A"/>
    <w:rsid w:val="00C13667"/>
    <w:rsid w:val="00C13EFA"/>
    <w:rsid w:val="00C13F1D"/>
    <w:rsid w:val="00C1400B"/>
    <w:rsid w:val="00C14A04"/>
    <w:rsid w:val="00C14DD2"/>
    <w:rsid w:val="00C15A57"/>
    <w:rsid w:val="00C15F3B"/>
    <w:rsid w:val="00C167BA"/>
    <w:rsid w:val="00C16B05"/>
    <w:rsid w:val="00C17514"/>
    <w:rsid w:val="00C17623"/>
    <w:rsid w:val="00C17BF7"/>
    <w:rsid w:val="00C209E5"/>
    <w:rsid w:val="00C22949"/>
    <w:rsid w:val="00C22E35"/>
    <w:rsid w:val="00C23090"/>
    <w:rsid w:val="00C23318"/>
    <w:rsid w:val="00C234CA"/>
    <w:rsid w:val="00C238DF"/>
    <w:rsid w:val="00C23D4E"/>
    <w:rsid w:val="00C23EA3"/>
    <w:rsid w:val="00C240A2"/>
    <w:rsid w:val="00C242D7"/>
    <w:rsid w:val="00C24547"/>
    <w:rsid w:val="00C247D1"/>
    <w:rsid w:val="00C247E5"/>
    <w:rsid w:val="00C24D37"/>
    <w:rsid w:val="00C25C29"/>
    <w:rsid w:val="00C26093"/>
    <w:rsid w:val="00C261EE"/>
    <w:rsid w:val="00C26577"/>
    <w:rsid w:val="00C26810"/>
    <w:rsid w:val="00C26A68"/>
    <w:rsid w:val="00C26D3A"/>
    <w:rsid w:val="00C27400"/>
    <w:rsid w:val="00C27AB7"/>
    <w:rsid w:val="00C3005D"/>
    <w:rsid w:val="00C30181"/>
    <w:rsid w:val="00C30B82"/>
    <w:rsid w:val="00C30F9C"/>
    <w:rsid w:val="00C3131A"/>
    <w:rsid w:val="00C3193D"/>
    <w:rsid w:val="00C3195A"/>
    <w:rsid w:val="00C31C61"/>
    <w:rsid w:val="00C322ED"/>
    <w:rsid w:val="00C323B4"/>
    <w:rsid w:val="00C326C5"/>
    <w:rsid w:val="00C32C23"/>
    <w:rsid w:val="00C32F2A"/>
    <w:rsid w:val="00C330BC"/>
    <w:rsid w:val="00C3360F"/>
    <w:rsid w:val="00C33735"/>
    <w:rsid w:val="00C337AF"/>
    <w:rsid w:val="00C3403A"/>
    <w:rsid w:val="00C343B7"/>
    <w:rsid w:val="00C3646B"/>
    <w:rsid w:val="00C36E38"/>
    <w:rsid w:val="00C36E9C"/>
    <w:rsid w:val="00C3713A"/>
    <w:rsid w:val="00C37213"/>
    <w:rsid w:val="00C37612"/>
    <w:rsid w:val="00C37906"/>
    <w:rsid w:val="00C37BB2"/>
    <w:rsid w:val="00C37D9E"/>
    <w:rsid w:val="00C37E2C"/>
    <w:rsid w:val="00C40799"/>
    <w:rsid w:val="00C40AB0"/>
    <w:rsid w:val="00C415CD"/>
    <w:rsid w:val="00C4162C"/>
    <w:rsid w:val="00C42041"/>
    <w:rsid w:val="00C424C1"/>
    <w:rsid w:val="00C426C3"/>
    <w:rsid w:val="00C42742"/>
    <w:rsid w:val="00C436E0"/>
    <w:rsid w:val="00C43C4C"/>
    <w:rsid w:val="00C44314"/>
    <w:rsid w:val="00C449D0"/>
    <w:rsid w:val="00C45426"/>
    <w:rsid w:val="00C45F6A"/>
    <w:rsid w:val="00C46604"/>
    <w:rsid w:val="00C4661A"/>
    <w:rsid w:val="00C46631"/>
    <w:rsid w:val="00C466FD"/>
    <w:rsid w:val="00C47223"/>
    <w:rsid w:val="00C474B7"/>
    <w:rsid w:val="00C47B7B"/>
    <w:rsid w:val="00C47CCE"/>
    <w:rsid w:val="00C50389"/>
    <w:rsid w:val="00C50434"/>
    <w:rsid w:val="00C51284"/>
    <w:rsid w:val="00C520FF"/>
    <w:rsid w:val="00C52294"/>
    <w:rsid w:val="00C52544"/>
    <w:rsid w:val="00C52DEF"/>
    <w:rsid w:val="00C5341A"/>
    <w:rsid w:val="00C535B5"/>
    <w:rsid w:val="00C54253"/>
    <w:rsid w:val="00C54420"/>
    <w:rsid w:val="00C55C2E"/>
    <w:rsid w:val="00C56210"/>
    <w:rsid w:val="00C56885"/>
    <w:rsid w:val="00C5711E"/>
    <w:rsid w:val="00C5717E"/>
    <w:rsid w:val="00C57558"/>
    <w:rsid w:val="00C5793C"/>
    <w:rsid w:val="00C57B1E"/>
    <w:rsid w:val="00C60056"/>
    <w:rsid w:val="00C6041A"/>
    <w:rsid w:val="00C60C22"/>
    <w:rsid w:val="00C61452"/>
    <w:rsid w:val="00C615CE"/>
    <w:rsid w:val="00C61655"/>
    <w:rsid w:val="00C61B67"/>
    <w:rsid w:val="00C62C2D"/>
    <w:rsid w:val="00C62ECB"/>
    <w:rsid w:val="00C6332A"/>
    <w:rsid w:val="00C637DA"/>
    <w:rsid w:val="00C63E86"/>
    <w:rsid w:val="00C64B10"/>
    <w:rsid w:val="00C64D21"/>
    <w:rsid w:val="00C653A4"/>
    <w:rsid w:val="00C6548B"/>
    <w:rsid w:val="00C6582D"/>
    <w:rsid w:val="00C65A9B"/>
    <w:rsid w:val="00C65BBD"/>
    <w:rsid w:val="00C65D41"/>
    <w:rsid w:val="00C6796E"/>
    <w:rsid w:val="00C67CC4"/>
    <w:rsid w:val="00C7124E"/>
    <w:rsid w:val="00C7174C"/>
    <w:rsid w:val="00C71D52"/>
    <w:rsid w:val="00C72372"/>
    <w:rsid w:val="00C739B7"/>
    <w:rsid w:val="00C73BC7"/>
    <w:rsid w:val="00C7407C"/>
    <w:rsid w:val="00C742D9"/>
    <w:rsid w:val="00C7459C"/>
    <w:rsid w:val="00C74F9D"/>
    <w:rsid w:val="00C754EA"/>
    <w:rsid w:val="00C756F3"/>
    <w:rsid w:val="00C757D6"/>
    <w:rsid w:val="00C765B9"/>
    <w:rsid w:val="00C76937"/>
    <w:rsid w:val="00C76952"/>
    <w:rsid w:val="00C76A0B"/>
    <w:rsid w:val="00C76BB1"/>
    <w:rsid w:val="00C7780E"/>
    <w:rsid w:val="00C77A41"/>
    <w:rsid w:val="00C77BA2"/>
    <w:rsid w:val="00C77EBE"/>
    <w:rsid w:val="00C77EDE"/>
    <w:rsid w:val="00C8071C"/>
    <w:rsid w:val="00C8135F"/>
    <w:rsid w:val="00C81414"/>
    <w:rsid w:val="00C814AC"/>
    <w:rsid w:val="00C8158A"/>
    <w:rsid w:val="00C8178E"/>
    <w:rsid w:val="00C81E6E"/>
    <w:rsid w:val="00C81EEE"/>
    <w:rsid w:val="00C824FB"/>
    <w:rsid w:val="00C82AB8"/>
    <w:rsid w:val="00C82C00"/>
    <w:rsid w:val="00C82E5B"/>
    <w:rsid w:val="00C83206"/>
    <w:rsid w:val="00C83C67"/>
    <w:rsid w:val="00C8403B"/>
    <w:rsid w:val="00C8455D"/>
    <w:rsid w:val="00C84AA6"/>
    <w:rsid w:val="00C84EB8"/>
    <w:rsid w:val="00C85193"/>
    <w:rsid w:val="00C853B1"/>
    <w:rsid w:val="00C8614D"/>
    <w:rsid w:val="00C86439"/>
    <w:rsid w:val="00C864A3"/>
    <w:rsid w:val="00C86EDF"/>
    <w:rsid w:val="00C8746F"/>
    <w:rsid w:val="00C87BF3"/>
    <w:rsid w:val="00C87CCF"/>
    <w:rsid w:val="00C902C8"/>
    <w:rsid w:val="00C90337"/>
    <w:rsid w:val="00C90CA7"/>
    <w:rsid w:val="00C918E3"/>
    <w:rsid w:val="00C93023"/>
    <w:rsid w:val="00C93219"/>
    <w:rsid w:val="00C93BA7"/>
    <w:rsid w:val="00C94187"/>
    <w:rsid w:val="00C94FB7"/>
    <w:rsid w:val="00C950D9"/>
    <w:rsid w:val="00C95BE7"/>
    <w:rsid w:val="00C95DDC"/>
    <w:rsid w:val="00C96297"/>
    <w:rsid w:val="00C969C9"/>
    <w:rsid w:val="00C96AFF"/>
    <w:rsid w:val="00C96D49"/>
    <w:rsid w:val="00C96DF8"/>
    <w:rsid w:val="00C97BE3"/>
    <w:rsid w:val="00C97ED5"/>
    <w:rsid w:val="00C97F17"/>
    <w:rsid w:val="00CA00F2"/>
    <w:rsid w:val="00CA068F"/>
    <w:rsid w:val="00CA09F4"/>
    <w:rsid w:val="00CA0AE4"/>
    <w:rsid w:val="00CA0D8A"/>
    <w:rsid w:val="00CA1029"/>
    <w:rsid w:val="00CA14BF"/>
    <w:rsid w:val="00CA19EB"/>
    <w:rsid w:val="00CA1E5D"/>
    <w:rsid w:val="00CA1E92"/>
    <w:rsid w:val="00CA2277"/>
    <w:rsid w:val="00CA29CD"/>
    <w:rsid w:val="00CA30BB"/>
    <w:rsid w:val="00CA3341"/>
    <w:rsid w:val="00CA4D73"/>
    <w:rsid w:val="00CA6848"/>
    <w:rsid w:val="00CA748F"/>
    <w:rsid w:val="00CA765D"/>
    <w:rsid w:val="00CB0832"/>
    <w:rsid w:val="00CB09DF"/>
    <w:rsid w:val="00CB137A"/>
    <w:rsid w:val="00CB14C8"/>
    <w:rsid w:val="00CB1617"/>
    <w:rsid w:val="00CB23C2"/>
    <w:rsid w:val="00CB25EC"/>
    <w:rsid w:val="00CB29C6"/>
    <w:rsid w:val="00CB2D3E"/>
    <w:rsid w:val="00CB3079"/>
    <w:rsid w:val="00CB34E3"/>
    <w:rsid w:val="00CB3BB1"/>
    <w:rsid w:val="00CB3C73"/>
    <w:rsid w:val="00CB3D1F"/>
    <w:rsid w:val="00CB44F7"/>
    <w:rsid w:val="00CB4661"/>
    <w:rsid w:val="00CB48E2"/>
    <w:rsid w:val="00CB4D31"/>
    <w:rsid w:val="00CB5A8F"/>
    <w:rsid w:val="00CB78CC"/>
    <w:rsid w:val="00CC06F0"/>
    <w:rsid w:val="00CC0A5E"/>
    <w:rsid w:val="00CC0C4B"/>
    <w:rsid w:val="00CC1F49"/>
    <w:rsid w:val="00CC21B7"/>
    <w:rsid w:val="00CC40E8"/>
    <w:rsid w:val="00CC48B6"/>
    <w:rsid w:val="00CC4F0A"/>
    <w:rsid w:val="00CC51E5"/>
    <w:rsid w:val="00CC5803"/>
    <w:rsid w:val="00CC59B4"/>
    <w:rsid w:val="00CC5D93"/>
    <w:rsid w:val="00CC5DF8"/>
    <w:rsid w:val="00CC6027"/>
    <w:rsid w:val="00CC65D5"/>
    <w:rsid w:val="00CC6E93"/>
    <w:rsid w:val="00CC74F2"/>
    <w:rsid w:val="00CC75E3"/>
    <w:rsid w:val="00CC7951"/>
    <w:rsid w:val="00CC7C74"/>
    <w:rsid w:val="00CD00CD"/>
    <w:rsid w:val="00CD0290"/>
    <w:rsid w:val="00CD037A"/>
    <w:rsid w:val="00CD06B4"/>
    <w:rsid w:val="00CD08A6"/>
    <w:rsid w:val="00CD1408"/>
    <w:rsid w:val="00CD15FC"/>
    <w:rsid w:val="00CD1833"/>
    <w:rsid w:val="00CD1E9A"/>
    <w:rsid w:val="00CD1FDA"/>
    <w:rsid w:val="00CD256B"/>
    <w:rsid w:val="00CD28F7"/>
    <w:rsid w:val="00CD2DC3"/>
    <w:rsid w:val="00CD315D"/>
    <w:rsid w:val="00CD32E4"/>
    <w:rsid w:val="00CD3386"/>
    <w:rsid w:val="00CD3392"/>
    <w:rsid w:val="00CD37CC"/>
    <w:rsid w:val="00CD37E9"/>
    <w:rsid w:val="00CD411B"/>
    <w:rsid w:val="00CD4139"/>
    <w:rsid w:val="00CD4FE1"/>
    <w:rsid w:val="00CD5815"/>
    <w:rsid w:val="00CD5F7F"/>
    <w:rsid w:val="00CD6E8B"/>
    <w:rsid w:val="00CD7EF2"/>
    <w:rsid w:val="00CE0B7D"/>
    <w:rsid w:val="00CE0C26"/>
    <w:rsid w:val="00CE1060"/>
    <w:rsid w:val="00CE167D"/>
    <w:rsid w:val="00CE22A1"/>
    <w:rsid w:val="00CE2457"/>
    <w:rsid w:val="00CE2B3F"/>
    <w:rsid w:val="00CE2C58"/>
    <w:rsid w:val="00CE3845"/>
    <w:rsid w:val="00CE3FCC"/>
    <w:rsid w:val="00CE444C"/>
    <w:rsid w:val="00CE4D99"/>
    <w:rsid w:val="00CE4EF2"/>
    <w:rsid w:val="00CE58F2"/>
    <w:rsid w:val="00CE5FA5"/>
    <w:rsid w:val="00CE6587"/>
    <w:rsid w:val="00CE65A8"/>
    <w:rsid w:val="00CE65B0"/>
    <w:rsid w:val="00CE6893"/>
    <w:rsid w:val="00CE7322"/>
    <w:rsid w:val="00CE748E"/>
    <w:rsid w:val="00CE78CB"/>
    <w:rsid w:val="00CE7A22"/>
    <w:rsid w:val="00CE7EB0"/>
    <w:rsid w:val="00CF022D"/>
    <w:rsid w:val="00CF0336"/>
    <w:rsid w:val="00CF05F1"/>
    <w:rsid w:val="00CF0B9A"/>
    <w:rsid w:val="00CF159C"/>
    <w:rsid w:val="00CF1A4A"/>
    <w:rsid w:val="00CF1BF8"/>
    <w:rsid w:val="00CF1F5A"/>
    <w:rsid w:val="00CF2913"/>
    <w:rsid w:val="00CF2CA6"/>
    <w:rsid w:val="00CF385E"/>
    <w:rsid w:val="00CF3F9B"/>
    <w:rsid w:val="00CF485E"/>
    <w:rsid w:val="00CF4E7E"/>
    <w:rsid w:val="00CF58C4"/>
    <w:rsid w:val="00CF5966"/>
    <w:rsid w:val="00CF5D64"/>
    <w:rsid w:val="00CF5EDB"/>
    <w:rsid w:val="00CF6895"/>
    <w:rsid w:val="00CF6A6C"/>
    <w:rsid w:val="00CF7601"/>
    <w:rsid w:val="00CF7D0D"/>
    <w:rsid w:val="00CF7D9C"/>
    <w:rsid w:val="00D0031D"/>
    <w:rsid w:val="00D00432"/>
    <w:rsid w:val="00D005B3"/>
    <w:rsid w:val="00D00FEC"/>
    <w:rsid w:val="00D012EE"/>
    <w:rsid w:val="00D01CAA"/>
    <w:rsid w:val="00D01D9A"/>
    <w:rsid w:val="00D01E53"/>
    <w:rsid w:val="00D020CF"/>
    <w:rsid w:val="00D02943"/>
    <w:rsid w:val="00D02DA1"/>
    <w:rsid w:val="00D03210"/>
    <w:rsid w:val="00D038C6"/>
    <w:rsid w:val="00D0408A"/>
    <w:rsid w:val="00D04256"/>
    <w:rsid w:val="00D0467B"/>
    <w:rsid w:val="00D04F9E"/>
    <w:rsid w:val="00D05125"/>
    <w:rsid w:val="00D059E7"/>
    <w:rsid w:val="00D05A4A"/>
    <w:rsid w:val="00D05ABF"/>
    <w:rsid w:val="00D05D59"/>
    <w:rsid w:val="00D05DA1"/>
    <w:rsid w:val="00D0615F"/>
    <w:rsid w:val="00D0618D"/>
    <w:rsid w:val="00D0653A"/>
    <w:rsid w:val="00D071E6"/>
    <w:rsid w:val="00D0744A"/>
    <w:rsid w:val="00D074B7"/>
    <w:rsid w:val="00D0762E"/>
    <w:rsid w:val="00D07B50"/>
    <w:rsid w:val="00D102A4"/>
    <w:rsid w:val="00D117A7"/>
    <w:rsid w:val="00D11DA9"/>
    <w:rsid w:val="00D11ED8"/>
    <w:rsid w:val="00D126F6"/>
    <w:rsid w:val="00D1271C"/>
    <w:rsid w:val="00D12D0E"/>
    <w:rsid w:val="00D12E1D"/>
    <w:rsid w:val="00D13892"/>
    <w:rsid w:val="00D138D1"/>
    <w:rsid w:val="00D13F3E"/>
    <w:rsid w:val="00D13FD1"/>
    <w:rsid w:val="00D142EF"/>
    <w:rsid w:val="00D1462A"/>
    <w:rsid w:val="00D14BAB"/>
    <w:rsid w:val="00D14D46"/>
    <w:rsid w:val="00D14E16"/>
    <w:rsid w:val="00D14E55"/>
    <w:rsid w:val="00D14EB9"/>
    <w:rsid w:val="00D15293"/>
    <w:rsid w:val="00D15C62"/>
    <w:rsid w:val="00D15C86"/>
    <w:rsid w:val="00D1615D"/>
    <w:rsid w:val="00D16892"/>
    <w:rsid w:val="00D169AA"/>
    <w:rsid w:val="00D16AAC"/>
    <w:rsid w:val="00D178D5"/>
    <w:rsid w:val="00D17B94"/>
    <w:rsid w:val="00D206C9"/>
    <w:rsid w:val="00D2096B"/>
    <w:rsid w:val="00D20A12"/>
    <w:rsid w:val="00D210A8"/>
    <w:rsid w:val="00D2131A"/>
    <w:rsid w:val="00D2173F"/>
    <w:rsid w:val="00D22159"/>
    <w:rsid w:val="00D22573"/>
    <w:rsid w:val="00D22924"/>
    <w:rsid w:val="00D22999"/>
    <w:rsid w:val="00D23943"/>
    <w:rsid w:val="00D25158"/>
    <w:rsid w:val="00D2549A"/>
    <w:rsid w:val="00D255A9"/>
    <w:rsid w:val="00D25924"/>
    <w:rsid w:val="00D25C26"/>
    <w:rsid w:val="00D26846"/>
    <w:rsid w:val="00D27244"/>
    <w:rsid w:val="00D27470"/>
    <w:rsid w:val="00D27DD6"/>
    <w:rsid w:val="00D31697"/>
    <w:rsid w:val="00D31AFE"/>
    <w:rsid w:val="00D31F39"/>
    <w:rsid w:val="00D31F93"/>
    <w:rsid w:val="00D322E4"/>
    <w:rsid w:val="00D327E4"/>
    <w:rsid w:val="00D32867"/>
    <w:rsid w:val="00D32A59"/>
    <w:rsid w:val="00D32ACB"/>
    <w:rsid w:val="00D33E17"/>
    <w:rsid w:val="00D3407D"/>
    <w:rsid w:val="00D34333"/>
    <w:rsid w:val="00D3469F"/>
    <w:rsid w:val="00D346BD"/>
    <w:rsid w:val="00D34AEF"/>
    <w:rsid w:val="00D34C1A"/>
    <w:rsid w:val="00D35061"/>
    <w:rsid w:val="00D35093"/>
    <w:rsid w:val="00D351EB"/>
    <w:rsid w:val="00D35796"/>
    <w:rsid w:val="00D371CB"/>
    <w:rsid w:val="00D3778A"/>
    <w:rsid w:val="00D4011A"/>
    <w:rsid w:val="00D406DE"/>
    <w:rsid w:val="00D408B7"/>
    <w:rsid w:val="00D41E1D"/>
    <w:rsid w:val="00D42017"/>
    <w:rsid w:val="00D42DD9"/>
    <w:rsid w:val="00D433A7"/>
    <w:rsid w:val="00D43493"/>
    <w:rsid w:val="00D439E6"/>
    <w:rsid w:val="00D43BEB"/>
    <w:rsid w:val="00D44630"/>
    <w:rsid w:val="00D44791"/>
    <w:rsid w:val="00D44A06"/>
    <w:rsid w:val="00D45C84"/>
    <w:rsid w:val="00D46149"/>
    <w:rsid w:val="00D46FE9"/>
    <w:rsid w:val="00D4729C"/>
    <w:rsid w:val="00D47639"/>
    <w:rsid w:val="00D47711"/>
    <w:rsid w:val="00D478F2"/>
    <w:rsid w:val="00D47DB3"/>
    <w:rsid w:val="00D47F09"/>
    <w:rsid w:val="00D507CD"/>
    <w:rsid w:val="00D5090F"/>
    <w:rsid w:val="00D50A73"/>
    <w:rsid w:val="00D50AB9"/>
    <w:rsid w:val="00D50BF8"/>
    <w:rsid w:val="00D51114"/>
    <w:rsid w:val="00D51D57"/>
    <w:rsid w:val="00D5241C"/>
    <w:rsid w:val="00D5251B"/>
    <w:rsid w:val="00D53013"/>
    <w:rsid w:val="00D53794"/>
    <w:rsid w:val="00D54503"/>
    <w:rsid w:val="00D54841"/>
    <w:rsid w:val="00D5490F"/>
    <w:rsid w:val="00D54F6F"/>
    <w:rsid w:val="00D5524D"/>
    <w:rsid w:val="00D55E73"/>
    <w:rsid w:val="00D55F06"/>
    <w:rsid w:val="00D56A5D"/>
    <w:rsid w:val="00D56CE9"/>
    <w:rsid w:val="00D56E62"/>
    <w:rsid w:val="00D57306"/>
    <w:rsid w:val="00D57375"/>
    <w:rsid w:val="00D578BD"/>
    <w:rsid w:val="00D578DB"/>
    <w:rsid w:val="00D579F5"/>
    <w:rsid w:val="00D57EDE"/>
    <w:rsid w:val="00D57F51"/>
    <w:rsid w:val="00D605A9"/>
    <w:rsid w:val="00D6079C"/>
    <w:rsid w:val="00D609CF"/>
    <w:rsid w:val="00D60AA8"/>
    <w:rsid w:val="00D612DC"/>
    <w:rsid w:val="00D61EAF"/>
    <w:rsid w:val="00D623A0"/>
    <w:rsid w:val="00D62FAF"/>
    <w:rsid w:val="00D63D16"/>
    <w:rsid w:val="00D64DE8"/>
    <w:rsid w:val="00D65C35"/>
    <w:rsid w:val="00D660D0"/>
    <w:rsid w:val="00D66158"/>
    <w:rsid w:val="00D66E6C"/>
    <w:rsid w:val="00D67554"/>
    <w:rsid w:val="00D67896"/>
    <w:rsid w:val="00D701E2"/>
    <w:rsid w:val="00D7105D"/>
    <w:rsid w:val="00D710DB"/>
    <w:rsid w:val="00D71156"/>
    <w:rsid w:val="00D7142D"/>
    <w:rsid w:val="00D7170A"/>
    <w:rsid w:val="00D71C4D"/>
    <w:rsid w:val="00D71FCB"/>
    <w:rsid w:val="00D72333"/>
    <w:rsid w:val="00D727F9"/>
    <w:rsid w:val="00D736BD"/>
    <w:rsid w:val="00D736F2"/>
    <w:rsid w:val="00D73A28"/>
    <w:rsid w:val="00D73F36"/>
    <w:rsid w:val="00D74D5B"/>
    <w:rsid w:val="00D75024"/>
    <w:rsid w:val="00D756A0"/>
    <w:rsid w:val="00D75CCC"/>
    <w:rsid w:val="00D75D37"/>
    <w:rsid w:val="00D75EDF"/>
    <w:rsid w:val="00D76054"/>
    <w:rsid w:val="00D762C1"/>
    <w:rsid w:val="00D762CC"/>
    <w:rsid w:val="00D76B44"/>
    <w:rsid w:val="00D802F0"/>
    <w:rsid w:val="00D80967"/>
    <w:rsid w:val="00D809BD"/>
    <w:rsid w:val="00D80E10"/>
    <w:rsid w:val="00D80FC7"/>
    <w:rsid w:val="00D8153E"/>
    <w:rsid w:val="00D8177C"/>
    <w:rsid w:val="00D822F7"/>
    <w:rsid w:val="00D82D65"/>
    <w:rsid w:val="00D83E00"/>
    <w:rsid w:val="00D8481E"/>
    <w:rsid w:val="00D8499A"/>
    <w:rsid w:val="00D84A0B"/>
    <w:rsid w:val="00D84A72"/>
    <w:rsid w:val="00D84B19"/>
    <w:rsid w:val="00D84EAC"/>
    <w:rsid w:val="00D850AE"/>
    <w:rsid w:val="00D8511D"/>
    <w:rsid w:val="00D853DA"/>
    <w:rsid w:val="00D85599"/>
    <w:rsid w:val="00D8581C"/>
    <w:rsid w:val="00D85B3D"/>
    <w:rsid w:val="00D86334"/>
    <w:rsid w:val="00D87292"/>
    <w:rsid w:val="00D87422"/>
    <w:rsid w:val="00D87975"/>
    <w:rsid w:val="00D87C5F"/>
    <w:rsid w:val="00D9006F"/>
    <w:rsid w:val="00D90274"/>
    <w:rsid w:val="00D90CDE"/>
    <w:rsid w:val="00D90D04"/>
    <w:rsid w:val="00D9158B"/>
    <w:rsid w:val="00D915C6"/>
    <w:rsid w:val="00D91EA3"/>
    <w:rsid w:val="00D92703"/>
    <w:rsid w:val="00D92A96"/>
    <w:rsid w:val="00D92BE3"/>
    <w:rsid w:val="00D92E69"/>
    <w:rsid w:val="00D92E97"/>
    <w:rsid w:val="00D9320D"/>
    <w:rsid w:val="00D9330A"/>
    <w:rsid w:val="00D93792"/>
    <w:rsid w:val="00D93F51"/>
    <w:rsid w:val="00D947FF"/>
    <w:rsid w:val="00D95049"/>
    <w:rsid w:val="00D954BF"/>
    <w:rsid w:val="00D958D5"/>
    <w:rsid w:val="00D9594C"/>
    <w:rsid w:val="00D95AA6"/>
    <w:rsid w:val="00D95B35"/>
    <w:rsid w:val="00D95D56"/>
    <w:rsid w:val="00D95DA1"/>
    <w:rsid w:val="00D965CC"/>
    <w:rsid w:val="00D97006"/>
    <w:rsid w:val="00D970EF"/>
    <w:rsid w:val="00D9720B"/>
    <w:rsid w:val="00D97546"/>
    <w:rsid w:val="00DA0115"/>
    <w:rsid w:val="00DA08AD"/>
    <w:rsid w:val="00DA0961"/>
    <w:rsid w:val="00DA1044"/>
    <w:rsid w:val="00DA1110"/>
    <w:rsid w:val="00DA1175"/>
    <w:rsid w:val="00DA14EF"/>
    <w:rsid w:val="00DA163C"/>
    <w:rsid w:val="00DA1691"/>
    <w:rsid w:val="00DA1A33"/>
    <w:rsid w:val="00DA2981"/>
    <w:rsid w:val="00DA3097"/>
    <w:rsid w:val="00DA36F0"/>
    <w:rsid w:val="00DA3935"/>
    <w:rsid w:val="00DA41A5"/>
    <w:rsid w:val="00DA4FE4"/>
    <w:rsid w:val="00DA519E"/>
    <w:rsid w:val="00DA55D9"/>
    <w:rsid w:val="00DA575C"/>
    <w:rsid w:val="00DA5793"/>
    <w:rsid w:val="00DA57E5"/>
    <w:rsid w:val="00DA6472"/>
    <w:rsid w:val="00DA6F9A"/>
    <w:rsid w:val="00DA7000"/>
    <w:rsid w:val="00DA7011"/>
    <w:rsid w:val="00DA746D"/>
    <w:rsid w:val="00DA75A2"/>
    <w:rsid w:val="00DA7780"/>
    <w:rsid w:val="00DB0038"/>
    <w:rsid w:val="00DB092C"/>
    <w:rsid w:val="00DB0E48"/>
    <w:rsid w:val="00DB19AE"/>
    <w:rsid w:val="00DB2168"/>
    <w:rsid w:val="00DB253A"/>
    <w:rsid w:val="00DB2618"/>
    <w:rsid w:val="00DB2AE4"/>
    <w:rsid w:val="00DB518E"/>
    <w:rsid w:val="00DB5FDC"/>
    <w:rsid w:val="00DB6254"/>
    <w:rsid w:val="00DB6509"/>
    <w:rsid w:val="00DB66B7"/>
    <w:rsid w:val="00DB67A4"/>
    <w:rsid w:val="00DB6B82"/>
    <w:rsid w:val="00DB6CAC"/>
    <w:rsid w:val="00DB74E2"/>
    <w:rsid w:val="00DB7784"/>
    <w:rsid w:val="00DB7F26"/>
    <w:rsid w:val="00DC0041"/>
    <w:rsid w:val="00DC198A"/>
    <w:rsid w:val="00DC208E"/>
    <w:rsid w:val="00DC2337"/>
    <w:rsid w:val="00DC2669"/>
    <w:rsid w:val="00DC2843"/>
    <w:rsid w:val="00DC2BD6"/>
    <w:rsid w:val="00DC383A"/>
    <w:rsid w:val="00DC3B98"/>
    <w:rsid w:val="00DC3BA1"/>
    <w:rsid w:val="00DC3D87"/>
    <w:rsid w:val="00DC465F"/>
    <w:rsid w:val="00DC4702"/>
    <w:rsid w:val="00DC4C02"/>
    <w:rsid w:val="00DC5ECC"/>
    <w:rsid w:val="00DC61C5"/>
    <w:rsid w:val="00DC625C"/>
    <w:rsid w:val="00DC66B6"/>
    <w:rsid w:val="00DC685A"/>
    <w:rsid w:val="00DC7271"/>
    <w:rsid w:val="00DC7660"/>
    <w:rsid w:val="00DC772E"/>
    <w:rsid w:val="00DC7943"/>
    <w:rsid w:val="00DD000C"/>
    <w:rsid w:val="00DD03EC"/>
    <w:rsid w:val="00DD1603"/>
    <w:rsid w:val="00DD2F0D"/>
    <w:rsid w:val="00DD33B1"/>
    <w:rsid w:val="00DD3CB9"/>
    <w:rsid w:val="00DD4382"/>
    <w:rsid w:val="00DD4928"/>
    <w:rsid w:val="00DD4962"/>
    <w:rsid w:val="00DD4C34"/>
    <w:rsid w:val="00DD50C7"/>
    <w:rsid w:val="00DD5749"/>
    <w:rsid w:val="00DD5B7C"/>
    <w:rsid w:val="00DD5FB0"/>
    <w:rsid w:val="00DD6270"/>
    <w:rsid w:val="00DD6377"/>
    <w:rsid w:val="00DD64BB"/>
    <w:rsid w:val="00DD66A7"/>
    <w:rsid w:val="00DD6EB7"/>
    <w:rsid w:val="00DE03C4"/>
    <w:rsid w:val="00DE082B"/>
    <w:rsid w:val="00DE0B1C"/>
    <w:rsid w:val="00DE0E8E"/>
    <w:rsid w:val="00DE3170"/>
    <w:rsid w:val="00DE32FA"/>
    <w:rsid w:val="00DE33AB"/>
    <w:rsid w:val="00DE366D"/>
    <w:rsid w:val="00DE3838"/>
    <w:rsid w:val="00DE38D6"/>
    <w:rsid w:val="00DE3A47"/>
    <w:rsid w:val="00DE3DFD"/>
    <w:rsid w:val="00DE43A6"/>
    <w:rsid w:val="00DE4938"/>
    <w:rsid w:val="00DE4D5B"/>
    <w:rsid w:val="00DE4DCD"/>
    <w:rsid w:val="00DE4DEA"/>
    <w:rsid w:val="00DE544E"/>
    <w:rsid w:val="00DE55DD"/>
    <w:rsid w:val="00DE5C66"/>
    <w:rsid w:val="00DE627A"/>
    <w:rsid w:val="00DE658B"/>
    <w:rsid w:val="00DE6B22"/>
    <w:rsid w:val="00DE6C0A"/>
    <w:rsid w:val="00DE6E08"/>
    <w:rsid w:val="00DE7912"/>
    <w:rsid w:val="00DE79B5"/>
    <w:rsid w:val="00DF0841"/>
    <w:rsid w:val="00DF144D"/>
    <w:rsid w:val="00DF161F"/>
    <w:rsid w:val="00DF1657"/>
    <w:rsid w:val="00DF165C"/>
    <w:rsid w:val="00DF17CB"/>
    <w:rsid w:val="00DF2221"/>
    <w:rsid w:val="00DF257A"/>
    <w:rsid w:val="00DF2B02"/>
    <w:rsid w:val="00DF2D5E"/>
    <w:rsid w:val="00DF3F5A"/>
    <w:rsid w:val="00DF45B7"/>
    <w:rsid w:val="00DF4AD3"/>
    <w:rsid w:val="00DF4C90"/>
    <w:rsid w:val="00DF53A2"/>
    <w:rsid w:val="00DF58D5"/>
    <w:rsid w:val="00DF5B37"/>
    <w:rsid w:val="00DF5D24"/>
    <w:rsid w:val="00DF6273"/>
    <w:rsid w:val="00DF686D"/>
    <w:rsid w:val="00DF6FDF"/>
    <w:rsid w:val="00DF71A1"/>
    <w:rsid w:val="00DF7838"/>
    <w:rsid w:val="00DF7DA1"/>
    <w:rsid w:val="00DF7F28"/>
    <w:rsid w:val="00E00074"/>
    <w:rsid w:val="00E01425"/>
    <w:rsid w:val="00E01488"/>
    <w:rsid w:val="00E017A6"/>
    <w:rsid w:val="00E033A4"/>
    <w:rsid w:val="00E03529"/>
    <w:rsid w:val="00E0422D"/>
    <w:rsid w:val="00E04335"/>
    <w:rsid w:val="00E04440"/>
    <w:rsid w:val="00E048D4"/>
    <w:rsid w:val="00E04DDB"/>
    <w:rsid w:val="00E0549B"/>
    <w:rsid w:val="00E05B55"/>
    <w:rsid w:val="00E06BDE"/>
    <w:rsid w:val="00E071F2"/>
    <w:rsid w:val="00E073D9"/>
    <w:rsid w:val="00E07B8B"/>
    <w:rsid w:val="00E07E0D"/>
    <w:rsid w:val="00E07E61"/>
    <w:rsid w:val="00E108C3"/>
    <w:rsid w:val="00E1170E"/>
    <w:rsid w:val="00E119DD"/>
    <w:rsid w:val="00E11AE8"/>
    <w:rsid w:val="00E12016"/>
    <w:rsid w:val="00E128C4"/>
    <w:rsid w:val="00E12F35"/>
    <w:rsid w:val="00E13C5D"/>
    <w:rsid w:val="00E13D72"/>
    <w:rsid w:val="00E1429E"/>
    <w:rsid w:val="00E149A6"/>
    <w:rsid w:val="00E14AEE"/>
    <w:rsid w:val="00E14B6E"/>
    <w:rsid w:val="00E14E5B"/>
    <w:rsid w:val="00E1620D"/>
    <w:rsid w:val="00E164C8"/>
    <w:rsid w:val="00E16651"/>
    <w:rsid w:val="00E16E13"/>
    <w:rsid w:val="00E16F6E"/>
    <w:rsid w:val="00E17083"/>
    <w:rsid w:val="00E173DF"/>
    <w:rsid w:val="00E177CF"/>
    <w:rsid w:val="00E17B6E"/>
    <w:rsid w:val="00E20930"/>
    <w:rsid w:val="00E2126A"/>
    <w:rsid w:val="00E21A87"/>
    <w:rsid w:val="00E21F28"/>
    <w:rsid w:val="00E2288C"/>
    <w:rsid w:val="00E22903"/>
    <w:rsid w:val="00E22E12"/>
    <w:rsid w:val="00E22EB1"/>
    <w:rsid w:val="00E23118"/>
    <w:rsid w:val="00E2322A"/>
    <w:rsid w:val="00E23789"/>
    <w:rsid w:val="00E24A0D"/>
    <w:rsid w:val="00E24AAE"/>
    <w:rsid w:val="00E251AC"/>
    <w:rsid w:val="00E2589C"/>
    <w:rsid w:val="00E26083"/>
    <w:rsid w:val="00E264FC"/>
    <w:rsid w:val="00E26662"/>
    <w:rsid w:val="00E27BC1"/>
    <w:rsid w:val="00E27F72"/>
    <w:rsid w:val="00E30346"/>
    <w:rsid w:val="00E30552"/>
    <w:rsid w:val="00E30949"/>
    <w:rsid w:val="00E32109"/>
    <w:rsid w:val="00E32766"/>
    <w:rsid w:val="00E32C5E"/>
    <w:rsid w:val="00E32DB5"/>
    <w:rsid w:val="00E32E3B"/>
    <w:rsid w:val="00E332B2"/>
    <w:rsid w:val="00E33434"/>
    <w:rsid w:val="00E33786"/>
    <w:rsid w:val="00E34A84"/>
    <w:rsid w:val="00E35AA2"/>
    <w:rsid w:val="00E35DD1"/>
    <w:rsid w:val="00E369B5"/>
    <w:rsid w:val="00E36B55"/>
    <w:rsid w:val="00E37116"/>
    <w:rsid w:val="00E37516"/>
    <w:rsid w:val="00E37E4E"/>
    <w:rsid w:val="00E40054"/>
    <w:rsid w:val="00E40183"/>
    <w:rsid w:val="00E4040F"/>
    <w:rsid w:val="00E4101A"/>
    <w:rsid w:val="00E415FD"/>
    <w:rsid w:val="00E41B35"/>
    <w:rsid w:val="00E41DBD"/>
    <w:rsid w:val="00E41EA4"/>
    <w:rsid w:val="00E42D2A"/>
    <w:rsid w:val="00E43081"/>
    <w:rsid w:val="00E43141"/>
    <w:rsid w:val="00E43327"/>
    <w:rsid w:val="00E438A9"/>
    <w:rsid w:val="00E43B1B"/>
    <w:rsid w:val="00E4419B"/>
    <w:rsid w:val="00E4425D"/>
    <w:rsid w:val="00E4443A"/>
    <w:rsid w:val="00E444DE"/>
    <w:rsid w:val="00E462D7"/>
    <w:rsid w:val="00E47D89"/>
    <w:rsid w:val="00E50307"/>
    <w:rsid w:val="00E5032B"/>
    <w:rsid w:val="00E50581"/>
    <w:rsid w:val="00E507DD"/>
    <w:rsid w:val="00E510F0"/>
    <w:rsid w:val="00E51341"/>
    <w:rsid w:val="00E51602"/>
    <w:rsid w:val="00E519C9"/>
    <w:rsid w:val="00E51A0F"/>
    <w:rsid w:val="00E51F9D"/>
    <w:rsid w:val="00E524CF"/>
    <w:rsid w:val="00E52A9B"/>
    <w:rsid w:val="00E52B0A"/>
    <w:rsid w:val="00E52B87"/>
    <w:rsid w:val="00E52C02"/>
    <w:rsid w:val="00E5349B"/>
    <w:rsid w:val="00E53F53"/>
    <w:rsid w:val="00E5434C"/>
    <w:rsid w:val="00E54DD4"/>
    <w:rsid w:val="00E55937"/>
    <w:rsid w:val="00E55BFD"/>
    <w:rsid w:val="00E55DBA"/>
    <w:rsid w:val="00E56325"/>
    <w:rsid w:val="00E56436"/>
    <w:rsid w:val="00E56783"/>
    <w:rsid w:val="00E56924"/>
    <w:rsid w:val="00E56EC1"/>
    <w:rsid w:val="00E57E64"/>
    <w:rsid w:val="00E608FE"/>
    <w:rsid w:val="00E60B10"/>
    <w:rsid w:val="00E60C67"/>
    <w:rsid w:val="00E60E0F"/>
    <w:rsid w:val="00E6147C"/>
    <w:rsid w:val="00E615F8"/>
    <w:rsid w:val="00E62321"/>
    <w:rsid w:val="00E62C83"/>
    <w:rsid w:val="00E633E9"/>
    <w:rsid w:val="00E635D1"/>
    <w:rsid w:val="00E638D4"/>
    <w:rsid w:val="00E6396A"/>
    <w:rsid w:val="00E65219"/>
    <w:rsid w:val="00E655D2"/>
    <w:rsid w:val="00E66002"/>
    <w:rsid w:val="00E66258"/>
    <w:rsid w:val="00E665B8"/>
    <w:rsid w:val="00E66F38"/>
    <w:rsid w:val="00E679CA"/>
    <w:rsid w:val="00E7050D"/>
    <w:rsid w:val="00E706C3"/>
    <w:rsid w:val="00E708CC"/>
    <w:rsid w:val="00E71490"/>
    <w:rsid w:val="00E714F6"/>
    <w:rsid w:val="00E71E63"/>
    <w:rsid w:val="00E72716"/>
    <w:rsid w:val="00E73156"/>
    <w:rsid w:val="00E741A3"/>
    <w:rsid w:val="00E74C6E"/>
    <w:rsid w:val="00E751FD"/>
    <w:rsid w:val="00E75226"/>
    <w:rsid w:val="00E75676"/>
    <w:rsid w:val="00E75CEE"/>
    <w:rsid w:val="00E76591"/>
    <w:rsid w:val="00E76BB4"/>
    <w:rsid w:val="00E77233"/>
    <w:rsid w:val="00E7725B"/>
    <w:rsid w:val="00E77552"/>
    <w:rsid w:val="00E77A73"/>
    <w:rsid w:val="00E77B13"/>
    <w:rsid w:val="00E77D47"/>
    <w:rsid w:val="00E80743"/>
    <w:rsid w:val="00E80BCD"/>
    <w:rsid w:val="00E80E31"/>
    <w:rsid w:val="00E816C3"/>
    <w:rsid w:val="00E8269C"/>
    <w:rsid w:val="00E826B4"/>
    <w:rsid w:val="00E83ADF"/>
    <w:rsid w:val="00E840CA"/>
    <w:rsid w:val="00E84348"/>
    <w:rsid w:val="00E84AE0"/>
    <w:rsid w:val="00E84B1C"/>
    <w:rsid w:val="00E852E4"/>
    <w:rsid w:val="00E85B11"/>
    <w:rsid w:val="00E85E28"/>
    <w:rsid w:val="00E866E6"/>
    <w:rsid w:val="00E871FC"/>
    <w:rsid w:val="00E8750C"/>
    <w:rsid w:val="00E8780A"/>
    <w:rsid w:val="00E900E8"/>
    <w:rsid w:val="00E90112"/>
    <w:rsid w:val="00E90462"/>
    <w:rsid w:val="00E90DE0"/>
    <w:rsid w:val="00E90FA2"/>
    <w:rsid w:val="00E915CF"/>
    <w:rsid w:val="00E92089"/>
    <w:rsid w:val="00E923B1"/>
    <w:rsid w:val="00E924CC"/>
    <w:rsid w:val="00E9295F"/>
    <w:rsid w:val="00E92EB3"/>
    <w:rsid w:val="00E92F2F"/>
    <w:rsid w:val="00E930EB"/>
    <w:rsid w:val="00E93474"/>
    <w:rsid w:val="00E934E6"/>
    <w:rsid w:val="00E93692"/>
    <w:rsid w:val="00E9402D"/>
    <w:rsid w:val="00E94B9A"/>
    <w:rsid w:val="00E94FEE"/>
    <w:rsid w:val="00E95A07"/>
    <w:rsid w:val="00E96069"/>
    <w:rsid w:val="00E96396"/>
    <w:rsid w:val="00E96871"/>
    <w:rsid w:val="00E96B0B"/>
    <w:rsid w:val="00E96E71"/>
    <w:rsid w:val="00E971FD"/>
    <w:rsid w:val="00E97221"/>
    <w:rsid w:val="00E974B8"/>
    <w:rsid w:val="00E975FA"/>
    <w:rsid w:val="00E978A6"/>
    <w:rsid w:val="00EA00C6"/>
    <w:rsid w:val="00EA1B1A"/>
    <w:rsid w:val="00EA1DAA"/>
    <w:rsid w:val="00EA263B"/>
    <w:rsid w:val="00EA294B"/>
    <w:rsid w:val="00EA2A7B"/>
    <w:rsid w:val="00EA2DD1"/>
    <w:rsid w:val="00EA2F34"/>
    <w:rsid w:val="00EA2F82"/>
    <w:rsid w:val="00EA305A"/>
    <w:rsid w:val="00EA3BAB"/>
    <w:rsid w:val="00EA4739"/>
    <w:rsid w:val="00EA4866"/>
    <w:rsid w:val="00EA4DA6"/>
    <w:rsid w:val="00EA4FC6"/>
    <w:rsid w:val="00EA5187"/>
    <w:rsid w:val="00EA526E"/>
    <w:rsid w:val="00EA545E"/>
    <w:rsid w:val="00EA5EB5"/>
    <w:rsid w:val="00EA67A3"/>
    <w:rsid w:val="00EA67D4"/>
    <w:rsid w:val="00EA740F"/>
    <w:rsid w:val="00EA7597"/>
    <w:rsid w:val="00EB00F2"/>
    <w:rsid w:val="00EB0800"/>
    <w:rsid w:val="00EB15CF"/>
    <w:rsid w:val="00EB21FB"/>
    <w:rsid w:val="00EB3234"/>
    <w:rsid w:val="00EB3A66"/>
    <w:rsid w:val="00EB3DFD"/>
    <w:rsid w:val="00EB4A31"/>
    <w:rsid w:val="00EB554A"/>
    <w:rsid w:val="00EB6440"/>
    <w:rsid w:val="00EB65D9"/>
    <w:rsid w:val="00EB6632"/>
    <w:rsid w:val="00EC0B3E"/>
    <w:rsid w:val="00EC1398"/>
    <w:rsid w:val="00EC1669"/>
    <w:rsid w:val="00EC1734"/>
    <w:rsid w:val="00EC1777"/>
    <w:rsid w:val="00EC1EA7"/>
    <w:rsid w:val="00EC1EF4"/>
    <w:rsid w:val="00EC2149"/>
    <w:rsid w:val="00EC2254"/>
    <w:rsid w:val="00EC28DF"/>
    <w:rsid w:val="00EC2A28"/>
    <w:rsid w:val="00EC3017"/>
    <w:rsid w:val="00EC303E"/>
    <w:rsid w:val="00EC3746"/>
    <w:rsid w:val="00EC411A"/>
    <w:rsid w:val="00EC4402"/>
    <w:rsid w:val="00EC4D56"/>
    <w:rsid w:val="00EC5200"/>
    <w:rsid w:val="00EC5223"/>
    <w:rsid w:val="00EC5BD3"/>
    <w:rsid w:val="00EC5EA4"/>
    <w:rsid w:val="00EC64B5"/>
    <w:rsid w:val="00EC6AFD"/>
    <w:rsid w:val="00EC6DEA"/>
    <w:rsid w:val="00EC749F"/>
    <w:rsid w:val="00EC7597"/>
    <w:rsid w:val="00EC75E8"/>
    <w:rsid w:val="00ED0372"/>
    <w:rsid w:val="00ED03D6"/>
    <w:rsid w:val="00ED08CB"/>
    <w:rsid w:val="00ED1060"/>
    <w:rsid w:val="00ED1092"/>
    <w:rsid w:val="00ED120A"/>
    <w:rsid w:val="00ED1D01"/>
    <w:rsid w:val="00ED1D76"/>
    <w:rsid w:val="00ED2245"/>
    <w:rsid w:val="00ED2649"/>
    <w:rsid w:val="00ED2C82"/>
    <w:rsid w:val="00ED2D48"/>
    <w:rsid w:val="00ED38F5"/>
    <w:rsid w:val="00ED3951"/>
    <w:rsid w:val="00ED3EE1"/>
    <w:rsid w:val="00ED456A"/>
    <w:rsid w:val="00ED4698"/>
    <w:rsid w:val="00ED4DAF"/>
    <w:rsid w:val="00ED534C"/>
    <w:rsid w:val="00ED5876"/>
    <w:rsid w:val="00ED5A0A"/>
    <w:rsid w:val="00ED5B9E"/>
    <w:rsid w:val="00ED5D85"/>
    <w:rsid w:val="00ED6445"/>
    <w:rsid w:val="00ED6A99"/>
    <w:rsid w:val="00ED6B23"/>
    <w:rsid w:val="00ED6E59"/>
    <w:rsid w:val="00ED71F0"/>
    <w:rsid w:val="00ED73D4"/>
    <w:rsid w:val="00ED76CB"/>
    <w:rsid w:val="00ED780A"/>
    <w:rsid w:val="00ED7C97"/>
    <w:rsid w:val="00EE0049"/>
    <w:rsid w:val="00EE0832"/>
    <w:rsid w:val="00EE0A32"/>
    <w:rsid w:val="00EE15B9"/>
    <w:rsid w:val="00EE17A9"/>
    <w:rsid w:val="00EE1EF0"/>
    <w:rsid w:val="00EE2B03"/>
    <w:rsid w:val="00EE2D93"/>
    <w:rsid w:val="00EE2EFA"/>
    <w:rsid w:val="00EE30F5"/>
    <w:rsid w:val="00EE313D"/>
    <w:rsid w:val="00EE3986"/>
    <w:rsid w:val="00EE3B98"/>
    <w:rsid w:val="00EE3DB1"/>
    <w:rsid w:val="00EE42A9"/>
    <w:rsid w:val="00EE432A"/>
    <w:rsid w:val="00EE4357"/>
    <w:rsid w:val="00EE4562"/>
    <w:rsid w:val="00EE57BC"/>
    <w:rsid w:val="00EE58DA"/>
    <w:rsid w:val="00EE5A99"/>
    <w:rsid w:val="00EE5C27"/>
    <w:rsid w:val="00EE5D82"/>
    <w:rsid w:val="00EE6BA4"/>
    <w:rsid w:val="00EE6D01"/>
    <w:rsid w:val="00EE71C6"/>
    <w:rsid w:val="00EE734B"/>
    <w:rsid w:val="00EE771E"/>
    <w:rsid w:val="00EE7918"/>
    <w:rsid w:val="00EF0B78"/>
    <w:rsid w:val="00EF1274"/>
    <w:rsid w:val="00EF1425"/>
    <w:rsid w:val="00EF2532"/>
    <w:rsid w:val="00EF26D6"/>
    <w:rsid w:val="00EF2BB4"/>
    <w:rsid w:val="00EF2C76"/>
    <w:rsid w:val="00EF3771"/>
    <w:rsid w:val="00EF3EC1"/>
    <w:rsid w:val="00EF4085"/>
    <w:rsid w:val="00EF442E"/>
    <w:rsid w:val="00EF5094"/>
    <w:rsid w:val="00EF5762"/>
    <w:rsid w:val="00EF602E"/>
    <w:rsid w:val="00EF628B"/>
    <w:rsid w:val="00EF6430"/>
    <w:rsid w:val="00EF6616"/>
    <w:rsid w:val="00EF6994"/>
    <w:rsid w:val="00EF7077"/>
    <w:rsid w:val="00EF7132"/>
    <w:rsid w:val="00EF773D"/>
    <w:rsid w:val="00EF7B42"/>
    <w:rsid w:val="00EF7CDE"/>
    <w:rsid w:val="00EF7EAC"/>
    <w:rsid w:val="00F01124"/>
    <w:rsid w:val="00F0115B"/>
    <w:rsid w:val="00F011FF"/>
    <w:rsid w:val="00F02C5F"/>
    <w:rsid w:val="00F02F1F"/>
    <w:rsid w:val="00F032FA"/>
    <w:rsid w:val="00F034C2"/>
    <w:rsid w:val="00F0352F"/>
    <w:rsid w:val="00F03533"/>
    <w:rsid w:val="00F03690"/>
    <w:rsid w:val="00F040F5"/>
    <w:rsid w:val="00F04394"/>
    <w:rsid w:val="00F0473C"/>
    <w:rsid w:val="00F05799"/>
    <w:rsid w:val="00F05A26"/>
    <w:rsid w:val="00F05EAE"/>
    <w:rsid w:val="00F05F8A"/>
    <w:rsid w:val="00F071BA"/>
    <w:rsid w:val="00F07288"/>
    <w:rsid w:val="00F07531"/>
    <w:rsid w:val="00F07CF0"/>
    <w:rsid w:val="00F1008B"/>
    <w:rsid w:val="00F103E9"/>
    <w:rsid w:val="00F1069B"/>
    <w:rsid w:val="00F107EF"/>
    <w:rsid w:val="00F10A0F"/>
    <w:rsid w:val="00F10C65"/>
    <w:rsid w:val="00F1114B"/>
    <w:rsid w:val="00F11E62"/>
    <w:rsid w:val="00F12173"/>
    <w:rsid w:val="00F127A3"/>
    <w:rsid w:val="00F13488"/>
    <w:rsid w:val="00F139F6"/>
    <w:rsid w:val="00F13A05"/>
    <w:rsid w:val="00F14637"/>
    <w:rsid w:val="00F1486F"/>
    <w:rsid w:val="00F14942"/>
    <w:rsid w:val="00F14E7C"/>
    <w:rsid w:val="00F1501A"/>
    <w:rsid w:val="00F15212"/>
    <w:rsid w:val="00F1524F"/>
    <w:rsid w:val="00F15331"/>
    <w:rsid w:val="00F16AF1"/>
    <w:rsid w:val="00F16CB3"/>
    <w:rsid w:val="00F17C69"/>
    <w:rsid w:val="00F2018C"/>
    <w:rsid w:val="00F208B2"/>
    <w:rsid w:val="00F20A6C"/>
    <w:rsid w:val="00F20FCF"/>
    <w:rsid w:val="00F21109"/>
    <w:rsid w:val="00F21E5A"/>
    <w:rsid w:val="00F228CD"/>
    <w:rsid w:val="00F22E12"/>
    <w:rsid w:val="00F231BF"/>
    <w:rsid w:val="00F232BF"/>
    <w:rsid w:val="00F23531"/>
    <w:rsid w:val="00F23862"/>
    <w:rsid w:val="00F23A84"/>
    <w:rsid w:val="00F25336"/>
    <w:rsid w:val="00F257DD"/>
    <w:rsid w:val="00F25A9B"/>
    <w:rsid w:val="00F25E75"/>
    <w:rsid w:val="00F2616D"/>
    <w:rsid w:val="00F2663E"/>
    <w:rsid w:val="00F2670D"/>
    <w:rsid w:val="00F26D46"/>
    <w:rsid w:val="00F27493"/>
    <w:rsid w:val="00F27971"/>
    <w:rsid w:val="00F27C49"/>
    <w:rsid w:val="00F30214"/>
    <w:rsid w:val="00F31170"/>
    <w:rsid w:val="00F3195A"/>
    <w:rsid w:val="00F31B46"/>
    <w:rsid w:val="00F31DAA"/>
    <w:rsid w:val="00F33414"/>
    <w:rsid w:val="00F335E2"/>
    <w:rsid w:val="00F33858"/>
    <w:rsid w:val="00F3480C"/>
    <w:rsid w:val="00F35184"/>
    <w:rsid w:val="00F356AF"/>
    <w:rsid w:val="00F35828"/>
    <w:rsid w:val="00F359E7"/>
    <w:rsid w:val="00F36260"/>
    <w:rsid w:val="00F363F5"/>
    <w:rsid w:val="00F36AD4"/>
    <w:rsid w:val="00F36CF0"/>
    <w:rsid w:val="00F3702F"/>
    <w:rsid w:val="00F371BC"/>
    <w:rsid w:val="00F378E8"/>
    <w:rsid w:val="00F37AF5"/>
    <w:rsid w:val="00F406F2"/>
    <w:rsid w:val="00F40D22"/>
    <w:rsid w:val="00F4127A"/>
    <w:rsid w:val="00F424AC"/>
    <w:rsid w:val="00F42869"/>
    <w:rsid w:val="00F42C46"/>
    <w:rsid w:val="00F42FA7"/>
    <w:rsid w:val="00F43588"/>
    <w:rsid w:val="00F4418A"/>
    <w:rsid w:val="00F443D8"/>
    <w:rsid w:val="00F4481F"/>
    <w:rsid w:val="00F44B01"/>
    <w:rsid w:val="00F44B4E"/>
    <w:rsid w:val="00F45082"/>
    <w:rsid w:val="00F45110"/>
    <w:rsid w:val="00F45CD5"/>
    <w:rsid w:val="00F45CFA"/>
    <w:rsid w:val="00F45E11"/>
    <w:rsid w:val="00F46070"/>
    <w:rsid w:val="00F46079"/>
    <w:rsid w:val="00F46DB7"/>
    <w:rsid w:val="00F46DBE"/>
    <w:rsid w:val="00F46E3E"/>
    <w:rsid w:val="00F47B18"/>
    <w:rsid w:val="00F47F8B"/>
    <w:rsid w:val="00F50C92"/>
    <w:rsid w:val="00F50D99"/>
    <w:rsid w:val="00F50DD4"/>
    <w:rsid w:val="00F518F0"/>
    <w:rsid w:val="00F51981"/>
    <w:rsid w:val="00F51A76"/>
    <w:rsid w:val="00F52582"/>
    <w:rsid w:val="00F52652"/>
    <w:rsid w:val="00F5265E"/>
    <w:rsid w:val="00F52A56"/>
    <w:rsid w:val="00F52B9A"/>
    <w:rsid w:val="00F52D5A"/>
    <w:rsid w:val="00F53068"/>
    <w:rsid w:val="00F54510"/>
    <w:rsid w:val="00F5493D"/>
    <w:rsid w:val="00F54BFD"/>
    <w:rsid w:val="00F54E21"/>
    <w:rsid w:val="00F55942"/>
    <w:rsid w:val="00F56036"/>
    <w:rsid w:val="00F56565"/>
    <w:rsid w:val="00F569A4"/>
    <w:rsid w:val="00F572D1"/>
    <w:rsid w:val="00F57311"/>
    <w:rsid w:val="00F57B56"/>
    <w:rsid w:val="00F57E73"/>
    <w:rsid w:val="00F57EEB"/>
    <w:rsid w:val="00F606F7"/>
    <w:rsid w:val="00F60B36"/>
    <w:rsid w:val="00F60DD3"/>
    <w:rsid w:val="00F61688"/>
    <w:rsid w:val="00F61951"/>
    <w:rsid w:val="00F61E40"/>
    <w:rsid w:val="00F6247E"/>
    <w:rsid w:val="00F62C6D"/>
    <w:rsid w:val="00F631C2"/>
    <w:rsid w:val="00F63356"/>
    <w:rsid w:val="00F6345A"/>
    <w:rsid w:val="00F636D4"/>
    <w:rsid w:val="00F63D9D"/>
    <w:rsid w:val="00F64507"/>
    <w:rsid w:val="00F64F08"/>
    <w:rsid w:val="00F64FA0"/>
    <w:rsid w:val="00F6553A"/>
    <w:rsid w:val="00F65B72"/>
    <w:rsid w:val="00F65FD7"/>
    <w:rsid w:val="00F66B27"/>
    <w:rsid w:val="00F6729D"/>
    <w:rsid w:val="00F67322"/>
    <w:rsid w:val="00F67A9B"/>
    <w:rsid w:val="00F705F9"/>
    <w:rsid w:val="00F706E8"/>
    <w:rsid w:val="00F70E87"/>
    <w:rsid w:val="00F71CDE"/>
    <w:rsid w:val="00F71D41"/>
    <w:rsid w:val="00F72617"/>
    <w:rsid w:val="00F72C2F"/>
    <w:rsid w:val="00F72E89"/>
    <w:rsid w:val="00F72F4B"/>
    <w:rsid w:val="00F732B1"/>
    <w:rsid w:val="00F73AF3"/>
    <w:rsid w:val="00F73C7A"/>
    <w:rsid w:val="00F73D75"/>
    <w:rsid w:val="00F73F94"/>
    <w:rsid w:val="00F74C38"/>
    <w:rsid w:val="00F74CB4"/>
    <w:rsid w:val="00F74CE6"/>
    <w:rsid w:val="00F7565F"/>
    <w:rsid w:val="00F756FA"/>
    <w:rsid w:val="00F75B03"/>
    <w:rsid w:val="00F76A3B"/>
    <w:rsid w:val="00F76D88"/>
    <w:rsid w:val="00F76F4D"/>
    <w:rsid w:val="00F77321"/>
    <w:rsid w:val="00F77780"/>
    <w:rsid w:val="00F77A52"/>
    <w:rsid w:val="00F804CF"/>
    <w:rsid w:val="00F807DD"/>
    <w:rsid w:val="00F80909"/>
    <w:rsid w:val="00F80A7F"/>
    <w:rsid w:val="00F80D81"/>
    <w:rsid w:val="00F80E09"/>
    <w:rsid w:val="00F8100E"/>
    <w:rsid w:val="00F8103D"/>
    <w:rsid w:val="00F8160A"/>
    <w:rsid w:val="00F819AD"/>
    <w:rsid w:val="00F81D21"/>
    <w:rsid w:val="00F81E21"/>
    <w:rsid w:val="00F81F7E"/>
    <w:rsid w:val="00F8204D"/>
    <w:rsid w:val="00F82573"/>
    <w:rsid w:val="00F8299E"/>
    <w:rsid w:val="00F82CB8"/>
    <w:rsid w:val="00F82F14"/>
    <w:rsid w:val="00F83053"/>
    <w:rsid w:val="00F83117"/>
    <w:rsid w:val="00F8339C"/>
    <w:rsid w:val="00F83777"/>
    <w:rsid w:val="00F84D1F"/>
    <w:rsid w:val="00F84E08"/>
    <w:rsid w:val="00F85225"/>
    <w:rsid w:val="00F85926"/>
    <w:rsid w:val="00F85A16"/>
    <w:rsid w:val="00F86D56"/>
    <w:rsid w:val="00F86FCD"/>
    <w:rsid w:val="00F871C1"/>
    <w:rsid w:val="00F87205"/>
    <w:rsid w:val="00F87A93"/>
    <w:rsid w:val="00F87E4F"/>
    <w:rsid w:val="00F90266"/>
    <w:rsid w:val="00F906DB"/>
    <w:rsid w:val="00F90EAF"/>
    <w:rsid w:val="00F91BA4"/>
    <w:rsid w:val="00F91F8B"/>
    <w:rsid w:val="00F92116"/>
    <w:rsid w:val="00F935C1"/>
    <w:rsid w:val="00F938EC"/>
    <w:rsid w:val="00F93D06"/>
    <w:rsid w:val="00F940F0"/>
    <w:rsid w:val="00F94762"/>
    <w:rsid w:val="00F94766"/>
    <w:rsid w:val="00F94D7F"/>
    <w:rsid w:val="00F94FAD"/>
    <w:rsid w:val="00F954A5"/>
    <w:rsid w:val="00F95606"/>
    <w:rsid w:val="00F957C4"/>
    <w:rsid w:val="00F9636B"/>
    <w:rsid w:val="00F96B88"/>
    <w:rsid w:val="00F96F8D"/>
    <w:rsid w:val="00F9784E"/>
    <w:rsid w:val="00FA027A"/>
    <w:rsid w:val="00FA0B4C"/>
    <w:rsid w:val="00FA117D"/>
    <w:rsid w:val="00FA135D"/>
    <w:rsid w:val="00FA1498"/>
    <w:rsid w:val="00FA1BDF"/>
    <w:rsid w:val="00FA1E74"/>
    <w:rsid w:val="00FA30E4"/>
    <w:rsid w:val="00FA32B0"/>
    <w:rsid w:val="00FA32DA"/>
    <w:rsid w:val="00FA3865"/>
    <w:rsid w:val="00FA4B08"/>
    <w:rsid w:val="00FA5998"/>
    <w:rsid w:val="00FA5D01"/>
    <w:rsid w:val="00FA6463"/>
    <w:rsid w:val="00FA6D21"/>
    <w:rsid w:val="00FA6D4C"/>
    <w:rsid w:val="00FA770E"/>
    <w:rsid w:val="00FA7D64"/>
    <w:rsid w:val="00FB0B91"/>
    <w:rsid w:val="00FB0F99"/>
    <w:rsid w:val="00FB10E9"/>
    <w:rsid w:val="00FB12C8"/>
    <w:rsid w:val="00FB16A6"/>
    <w:rsid w:val="00FB1B4E"/>
    <w:rsid w:val="00FB20EC"/>
    <w:rsid w:val="00FB22D3"/>
    <w:rsid w:val="00FB270A"/>
    <w:rsid w:val="00FB2DF6"/>
    <w:rsid w:val="00FB2E20"/>
    <w:rsid w:val="00FB2E9A"/>
    <w:rsid w:val="00FB2EF1"/>
    <w:rsid w:val="00FB39F1"/>
    <w:rsid w:val="00FB3B84"/>
    <w:rsid w:val="00FB4621"/>
    <w:rsid w:val="00FB498D"/>
    <w:rsid w:val="00FB4C60"/>
    <w:rsid w:val="00FB4E2B"/>
    <w:rsid w:val="00FB5A21"/>
    <w:rsid w:val="00FB5B5C"/>
    <w:rsid w:val="00FB5D41"/>
    <w:rsid w:val="00FB5EED"/>
    <w:rsid w:val="00FB6107"/>
    <w:rsid w:val="00FB6120"/>
    <w:rsid w:val="00FB6394"/>
    <w:rsid w:val="00FB6484"/>
    <w:rsid w:val="00FB6B69"/>
    <w:rsid w:val="00FB7314"/>
    <w:rsid w:val="00FB7670"/>
    <w:rsid w:val="00FB78A2"/>
    <w:rsid w:val="00FB7B32"/>
    <w:rsid w:val="00FB7DCD"/>
    <w:rsid w:val="00FC044F"/>
    <w:rsid w:val="00FC0C76"/>
    <w:rsid w:val="00FC110A"/>
    <w:rsid w:val="00FC1E2D"/>
    <w:rsid w:val="00FC2588"/>
    <w:rsid w:val="00FC2EF1"/>
    <w:rsid w:val="00FC4076"/>
    <w:rsid w:val="00FC40B7"/>
    <w:rsid w:val="00FC412F"/>
    <w:rsid w:val="00FC4250"/>
    <w:rsid w:val="00FC4783"/>
    <w:rsid w:val="00FC47D3"/>
    <w:rsid w:val="00FC4CAE"/>
    <w:rsid w:val="00FC5446"/>
    <w:rsid w:val="00FC559F"/>
    <w:rsid w:val="00FC5684"/>
    <w:rsid w:val="00FC5934"/>
    <w:rsid w:val="00FC5A94"/>
    <w:rsid w:val="00FC5E1B"/>
    <w:rsid w:val="00FC5ED1"/>
    <w:rsid w:val="00FC666F"/>
    <w:rsid w:val="00FC69BD"/>
    <w:rsid w:val="00FC6B81"/>
    <w:rsid w:val="00FC6DA5"/>
    <w:rsid w:val="00FC7230"/>
    <w:rsid w:val="00FC79CB"/>
    <w:rsid w:val="00FC7B5F"/>
    <w:rsid w:val="00FD00F4"/>
    <w:rsid w:val="00FD0177"/>
    <w:rsid w:val="00FD0A3D"/>
    <w:rsid w:val="00FD0A3F"/>
    <w:rsid w:val="00FD0C82"/>
    <w:rsid w:val="00FD1145"/>
    <w:rsid w:val="00FD132B"/>
    <w:rsid w:val="00FD139B"/>
    <w:rsid w:val="00FD18DB"/>
    <w:rsid w:val="00FD195C"/>
    <w:rsid w:val="00FD1ACE"/>
    <w:rsid w:val="00FD1B95"/>
    <w:rsid w:val="00FD2080"/>
    <w:rsid w:val="00FD20F2"/>
    <w:rsid w:val="00FD22B4"/>
    <w:rsid w:val="00FD2418"/>
    <w:rsid w:val="00FD28B1"/>
    <w:rsid w:val="00FD2F69"/>
    <w:rsid w:val="00FD2FA4"/>
    <w:rsid w:val="00FD32B1"/>
    <w:rsid w:val="00FD36BC"/>
    <w:rsid w:val="00FD4C06"/>
    <w:rsid w:val="00FD524F"/>
    <w:rsid w:val="00FD5345"/>
    <w:rsid w:val="00FD544E"/>
    <w:rsid w:val="00FD5A41"/>
    <w:rsid w:val="00FD652E"/>
    <w:rsid w:val="00FD6CE9"/>
    <w:rsid w:val="00FD6F82"/>
    <w:rsid w:val="00FD7150"/>
    <w:rsid w:val="00FD749D"/>
    <w:rsid w:val="00FD76DC"/>
    <w:rsid w:val="00FE0569"/>
    <w:rsid w:val="00FE0991"/>
    <w:rsid w:val="00FE0E4E"/>
    <w:rsid w:val="00FE15A9"/>
    <w:rsid w:val="00FE1826"/>
    <w:rsid w:val="00FE1B3D"/>
    <w:rsid w:val="00FE211B"/>
    <w:rsid w:val="00FE31F3"/>
    <w:rsid w:val="00FE471D"/>
    <w:rsid w:val="00FE5481"/>
    <w:rsid w:val="00FE5A2A"/>
    <w:rsid w:val="00FE5D08"/>
    <w:rsid w:val="00FE6428"/>
    <w:rsid w:val="00FE65FC"/>
    <w:rsid w:val="00FE7B8B"/>
    <w:rsid w:val="00FF07B6"/>
    <w:rsid w:val="00FF0894"/>
    <w:rsid w:val="00FF0C6A"/>
    <w:rsid w:val="00FF0D0A"/>
    <w:rsid w:val="00FF0FEF"/>
    <w:rsid w:val="00FF10C3"/>
    <w:rsid w:val="00FF1473"/>
    <w:rsid w:val="00FF14F7"/>
    <w:rsid w:val="00FF178E"/>
    <w:rsid w:val="00FF187E"/>
    <w:rsid w:val="00FF1893"/>
    <w:rsid w:val="00FF226E"/>
    <w:rsid w:val="00FF25B3"/>
    <w:rsid w:val="00FF31B6"/>
    <w:rsid w:val="00FF31DA"/>
    <w:rsid w:val="00FF3616"/>
    <w:rsid w:val="00FF37A8"/>
    <w:rsid w:val="00FF3BDD"/>
    <w:rsid w:val="00FF3BFB"/>
    <w:rsid w:val="00FF4260"/>
    <w:rsid w:val="00FF429E"/>
    <w:rsid w:val="00FF45B3"/>
    <w:rsid w:val="00FF4963"/>
    <w:rsid w:val="00FF4BFD"/>
    <w:rsid w:val="00FF4D3E"/>
    <w:rsid w:val="00FF4FFD"/>
    <w:rsid w:val="00FF5496"/>
    <w:rsid w:val="00FF58F6"/>
    <w:rsid w:val="00FF595C"/>
    <w:rsid w:val="00FF5AF7"/>
    <w:rsid w:val="00FF5CAF"/>
    <w:rsid w:val="00FF6008"/>
    <w:rsid w:val="00FF62AF"/>
    <w:rsid w:val="00FF6FDE"/>
    <w:rsid w:val="00FF7052"/>
    <w:rsid w:val="00FF7B10"/>
    <w:rsid w:val="00FF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A5CE5"/>
  <w15:chartTrackingRefBased/>
  <w15:docId w15:val="{84AA8FEA-0807-4089-A083-7C98E5EA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F22DA"/>
    <w:pPr>
      <w:numPr>
        <w:numId w:val="9"/>
      </w:numPr>
      <w:overflowPunct w:val="0"/>
      <w:autoSpaceDE w:val="0"/>
      <w:autoSpaceDN w:val="0"/>
      <w:adjustRightInd w:val="0"/>
      <w:spacing w:line="480" w:lineRule="auto"/>
      <w:textAlignment w:val="baseline"/>
      <w:outlineLvl w:val="0"/>
    </w:pPr>
    <w:rPr>
      <w:rFonts w:ascii="Arial" w:hAnsi="Arial"/>
      <w:kern w:val="28"/>
      <w:szCs w:val="20"/>
      <w:lang w:eastAsia="en-US"/>
    </w:rPr>
  </w:style>
  <w:style w:type="paragraph" w:styleId="Heading2">
    <w:name w:val="heading 2"/>
    <w:basedOn w:val="Normal"/>
    <w:next w:val="Normal"/>
    <w:qFormat/>
    <w:rsid w:val="004F22DA"/>
    <w:pPr>
      <w:keepNext/>
      <w:numPr>
        <w:ilvl w:val="1"/>
        <w:numId w:val="9"/>
      </w:numPr>
      <w:overflowPunct w:val="0"/>
      <w:autoSpaceDE w:val="0"/>
      <w:autoSpaceDN w:val="0"/>
      <w:adjustRightInd w:val="0"/>
      <w:spacing w:before="120" w:after="60" w:line="480" w:lineRule="auto"/>
      <w:textAlignment w:val="baseline"/>
      <w:outlineLvl w:val="1"/>
    </w:pPr>
    <w:rPr>
      <w:rFonts w:ascii="Arial" w:hAnsi="Arial"/>
      <w:szCs w:val="20"/>
      <w:lang w:eastAsia="en-US"/>
    </w:rPr>
  </w:style>
  <w:style w:type="paragraph" w:styleId="Heading3">
    <w:name w:val="heading 3"/>
    <w:basedOn w:val="Normal"/>
    <w:next w:val="Normal"/>
    <w:qFormat/>
    <w:rsid w:val="004F22DA"/>
    <w:pPr>
      <w:keepNext/>
      <w:numPr>
        <w:ilvl w:val="2"/>
        <w:numId w:val="9"/>
      </w:numPr>
      <w:overflowPunct w:val="0"/>
      <w:autoSpaceDE w:val="0"/>
      <w:autoSpaceDN w:val="0"/>
      <w:adjustRightInd w:val="0"/>
      <w:spacing w:before="120" w:after="60"/>
      <w:textAlignment w:val="baseline"/>
      <w:outlineLvl w:val="2"/>
    </w:pPr>
    <w:rPr>
      <w:rFonts w:ascii="Arial" w:hAnsi="Arial"/>
      <w:szCs w:val="20"/>
      <w:lang w:eastAsia="en-US"/>
    </w:rPr>
  </w:style>
  <w:style w:type="paragraph" w:styleId="Heading4">
    <w:name w:val="heading 4"/>
    <w:basedOn w:val="Normal"/>
    <w:next w:val="Normal"/>
    <w:qFormat/>
    <w:rsid w:val="004F22DA"/>
    <w:pPr>
      <w:keepNext/>
      <w:numPr>
        <w:ilvl w:val="3"/>
        <w:numId w:val="9"/>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qFormat/>
    <w:rsid w:val="004F22DA"/>
    <w:pPr>
      <w:numPr>
        <w:ilvl w:val="4"/>
        <w:numId w:val="9"/>
      </w:numPr>
      <w:overflowPunct w:val="0"/>
      <w:autoSpaceDE w:val="0"/>
      <w:autoSpaceDN w:val="0"/>
      <w:adjustRightInd w:val="0"/>
      <w:spacing w:before="240" w:after="60"/>
      <w:textAlignment w:val="baseline"/>
      <w:outlineLvl w:val="4"/>
    </w:pPr>
    <w:rPr>
      <w:rFonts w:ascii="Arial" w:hAnsi="Arial"/>
      <w:sz w:val="22"/>
      <w:szCs w:val="20"/>
      <w:lang w:eastAsia="en-US"/>
    </w:rPr>
  </w:style>
  <w:style w:type="paragraph" w:styleId="Heading6">
    <w:name w:val="heading 6"/>
    <w:basedOn w:val="Normal"/>
    <w:next w:val="Normal"/>
    <w:qFormat/>
    <w:rsid w:val="004F22DA"/>
    <w:pPr>
      <w:numPr>
        <w:ilvl w:val="5"/>
        <w:numId w:val="9"/>
      </w:numPr>
      <w:overflowPunct w:val="0"/>
      <w:autoSpaceDE w:val="0"/>
      <w:autoSpaceDN w:val="0"/>
      <w:adjustRightInd w:val="0"/>
      <w:spacing w:before="240" w:after="60"/>
      <w:textAlignment w:val="baseline"/>
      <w:outlineLvl w:val="5"/>
    </w:pPr>
    <w:rPr>
      <w:rFonts w:ascii="Arial" w:hAnsi="Arial"/>
      <w:i/>
      <w:sz w:val="22"/>
      <w:szCs w:val="20"/>
      <w:lang w:eastAsia="en-US"/>
    </w:rPr>
  </w:style>
  <w:style w:type="paragraph" w:styleId="Heading7">
    <w:name w:val="heading 7"/>
    <w:basedOn w:val="Normal"/>
    <w:next w:val="Normal"/>
    <w:qFormat/>
    <w:rsid w:val="004F22DA"/>
    <w:pPr>
      <w:numPr>
        <w:ilvl w:val="6"/>
        <w:numId w:val="9"/>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qFormat/>
    <w:rsid w:val="004F22DA"/>
    <w:pPr>
      <w:numPr>
        <w:ilvl w:val="7"/>
        <w:numId w:val="9"/>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qFormat/>
    <w:rsid w:val="004F22DA"/>
    <w:pPr>
      <w:numPr>
        <w:ilvl w:val="8"/>
        <w:numId w:val="9"/>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A3265"/>
    <w:pPr>
      <w:overflowPunct w:val="0"/>
      <w:autoSpaceDE w:val="0"/>
      <w:autoSpaceDN w:val="0"/>
      <w:adjustRightInd w:val="0"/>
      <w:ind w:left="1440"/>
      <w:textAlignment w:val="baseline"/>
    </w:pPr>
    <w:rPr>
      <w:szCs w:val="20"/>
      <w:lang w:eastAsia="en-US"/>
    </w:rPr>
  </w:style>
  <w:style w:type="paragraph" w:styleId="BodyTextIndent">
    <w:name w:val="Body Text Indent"/>
    <w:basedOn w:val="Normal"/>
    <w:rsid w:val="00CF159C"/>
    <w:pPr>
      <w:spacing w:after="120"/>
      <w:ind w:left="283"/>
    </w:pPr>
  </w:style>
  <w:style w:type="paragraph" w:styleId="BodyText">
    <w:name w:val="Body Text"/>
    <w:basedOn w:val="Normal"/>
    <w:rsid w:val="004F22DA"/>
    <w:pPr>
      <w:spacing w:after="120"/>
    </w:pPr>
  </w:style>
  <w:style w:type="paragraph" w:styleId="BodyText2">
    <w:name w:val="Body Text 2"/>
    <w:basedOn w:val="Normal"/>
    <w:rsid w:val="004F22DA"/>
    <w:pPr>
      <w:spacing w:after="120" w:line="480" w:lineRule="auto"/>
    </w:pPr>
  </w:style>
  <w:style w:type="paragraph" w:customStyle="1" w:styleId="Default">
    <w:name w:val="Default"/>
    <w:rsid w:val="004F22DA"/>
    <w:pPr>
      <w:autoSpaceDE w:val="0"/>
      <w:autoSpaceDN w:val="0"/>
      <w:adjustRightInd w:val="0"/>
    </w:pPr>
    <w:rPr>
      <w:rFonts w:ascii="GHGPAC+Arial,Bold" w:hAnsi="GHGPAC+Arial,Bold"/>
      <w:color w:val="000000"/>
      <w:sz w:val="24"/>
      <w:szCs w:val="24"/>
      <w:lang w:val="en-US" w:eastAsia="en-US"/>
    </w:rPr>
  </w:style>
  <w:style w:type="character" w:customStyle="1" w:styleId="sallyl">
    <w:name w:val="sallyl"/>
    <w:semiHidden/>
    <w:rsid w:val="00C90337"/>
    <w:rPr>
      <w:rFonts w:ascii="Calibri" w:hAnsi="Calibri"/>
      <w:b w:val="0"/>
      <w:bCs w:val="0"/>
      <w:i w:val="0"/>
      <w:iCs w:val="0"/>
      <w:strike w:val="0"/>
      <w:color w:val="auto"/>
      <w:sz w:val="24"/>
      <w:szCs w:val="24"/>
      <w:u w:val="none"/>
    </w:rPr>
  </w:style>
  <w:style w:type="paragraph" w:styleId="BalloonText">
    <w:name w:val="Balloon Text"/>
    <w:basedOn w:val="Normal"/>
    <w:semiHidden/>
    <w:rsid w:val="00BA1C3B"/>
    <w:rPr>
      <w:rFonts w:ascii="Tahoma" w:hAnsi="Tahoma" w:cs="Tahoma"/>
      <w:sz w:val="16"/>
      <w:szCs w:val="16"/>
    </w:rPr>
  </w:style>
  <w:style w:type="character" w:styleId="Hyperlink">
    <w:name w:val="Hyperlink"/>
    <w:rsid w:val="00175444"/>
    <w:rPr>
      <w:color w:val="0000FF"/>
      <w:u w:val="single"/>
    </w:rPr>
  </w:style>
  <w:style w:type="paragraph" w:styleId="Header">
    <w:name w:val="header"/>
    <w:basedOn w:val="Normal"/>
    <w:link w:val="HeaderChar"/>
    <w:rsid w:val="00B47C23"/>
    <w:pPr>
      <w:tabs>
        <w:tab w:val="center" w:pos="4513"/>
        <w:tab w:val="right" w:pos="9026"/>
      </w:tabs>
    </w:pPr>
  </w:style>
  <w:style w:type="character" w:customStyle="1" w:styleId="HeaderChar">
    <w:name w:val="Header Char"/>
    <w:link w:val="Header"/>
    <w:rsid w:val="00B47C23"/>
    <w:rPr>
      <w:sz w:val="24"/>
      <w:szCs w:val="24"/>
    </w:rPr>
  </w:style>
  <w:style w:type="paragraph" w:styleId="Footer">
    <w:name w:val="footer"/>
    <w:basedOn w:val="Normal"/>
    <w:link w:val="FooterChar"/>
    <w:uiPriority w:val="99"/>
    <w:rsid w:val="00B47C23"/>
    <w:pPr>
      <w:tabs>
        <w:tab w:val="center" w:pos="4513"/>
        <w:tab w:val="right" w:pos="9026"/>
      </w:tabs>
    </w:pPr>
  </w:style>
  <w:style w:type="character" w:customStyle="1" w:styleId="FooterChar">
    <w:name w:val="Footer Char"/>
    <w:link w:val="Footer"/>
    <w:uiPriority w:val="99"/>
    <w:rsid w:val="00B47C23"/>
    <w:rPr>
      <w:sz w:val="24"/>
      <w:szCs w:val="24"/>
    </w:rPr>
  </w:style>
  <w:style w:type="paragraph" w:styleId="BodyTextIndent2">
    <w:name w:val="Body Text Indent 2"/>
    <w:basedOn w:val="Normal"/>
    <w:link w:val="BodyTextIndent2Char"/>
    <w:unhideWhenUsed/>
    <w:rsid w:val="002A53CB"/>
    <w:pPr>
      <w:autoSpaceDE w:val="0"/>
      <w:autoSpaceDN w:val="0"/>
      <w:adjustRightInd w:val="0"/>
      <w:spacing w:after="120" w:line="480" w:lineRule="auto"/>
      <w:ind w:left="283"/>
    </w:pPr>
    <w:rPr>
      <w:rFonts w:ascii="Arial" w:hAnsi="Arial"/>
      <w:sz w:val="20"/>
      <w:szCs w:val="20"/>
    </w:rPr>
  </w:style>
  <w:style w:type="character" w:customStyle="1" w:styleId="BodyTextIndent2Char">
    <w:name w:val="Body Text Indent 2 Char"/>
    <w:link w:val="BodyTextIndent2"/>
    <w:rsid w:val="002A53CB"/>
    <w:rPr>
      <w:rFonts w:ascii="Arial" w:hAnsi="Arial"/>
    </w:rPr>
  </w:style>
  <w:style w:type="paragraph" w:customStyle="1" w:styleId="Level1">
    <w:name w:val="Level 1"/>
    <w:rsid w:val="002A53CB"/>
    <w:pPr>
      <w:autoSpaceDE w:val="0"/>
      <w:autoSpaceDN w:val="0"/>
      <w:adjustRightInd w:val="0"/>
      <w:ind w:left="720"/>
    </w:pPr>
    <w:rPr>
      <w:rFonts w:ascii="Arial" w:hAnsi="Arial"/>
      <w:sz w:val="24"/>
      <w:szCs w:val="24"/>
    </w:rPr>
  </w:style>
  <w:style w:type="paragraph" w:customStyle="1" w:styleId="DeptBullets">
    <w:name w:val="DeptBullets"/>
    <w:basedOn w:val="Normal"/>
    <w:link w:val="DeptBulletsChar"/>
    <w:rsid w:val="00483E39"/>
    <w:pPr>
      <w:widowControl w:val="0"/>
      <w:numPr>
        <w:numId w:val="12"/>
      </w:numPr>
      <w:overflowPunct w:val="0"/>
      <w:autoSpaceDE w:val="0"/>
      <w:autoSpaceDN w:val="0"/>
      <w:adjustRightInd w:val="0"/>
      <w:textAlignment w:val="baseline"/>
    </w:pPr>
    <w:rPr>
      <w:rFonts w:ascii="Arial" w:hAnsi="Arial"/>
      <w:szCs w:val="20"/>
    </w:rPr>
  </w:style>
  <w:style w:type="character" w:customStyle="1" w:styleId="DeptBulletsChar">
    <w:name w:val="DeptBullets Char"/>
    <w:link w:val="DeptBullets"/>
    <w:locked/>
    <w:rsid w:val="00483E39"/>
    <w:rPr>
      <w:rFonts w:ascii="Arial" w:hAnsi="Arial"/>
      <w:sz w:val="24"/>
    </w:rPr>
  </w:style>
  <w:style w:type="paragraph" w:styleId="ListParagraph">
    <w:name w:val="List Paragraph"/>
    <w:basedOn w:val="Normal"/>
    <w:uiPriority w:val="10"/>
    <w:qFormat/>
    <w:rsid w:val="00EC7597"/>
    <w:pPr>
      <w:numPr>
        <w:ilvl w:val="1"/>
        <w:numId w:val="13"/>
      </w:numPr>
      <w:spacing w:after="120"/>
    </w:pPr>
    <w:rPr>
      <w:rFonts w:ascii="Arial" w:hAnsi="Arial" w:cs="Arial"/>
      <w:lang w:eastAsia="en-US"/>
    </w:rPr>
  </w:style>
  <w:style w:type="character" w:styleId="CommentReference">
    <w:name w:val="annotation reference"/>
    <w:rsid w:val="00EC411A"/>
    <w:rPr>
      <w:sz w:val="16"/>
      <w:szCs w:val="16"/>
    </w:rPr>
  </w:style>
  <w:style w:type="paragraph" w:styleId="CommentText">
    <w:name w:val="annotation text"/>
    <w:basedOn w:val="Normal"/>
    <w:link w:val="CommentTextChar"/>
    <w:rsid w:val="00EC411A"/>
    <w:rPr>
      <w:sz w:val="20"/>
      <w:szCs w:val="20"/>
    </w:rPr>
  </w:style>
  <w:style w:type="character" w:customStyle="1" w:styleId="CommentTextChar">
    <w:name w:val="Comment Text Char"/>
    <w:basedOn w:val="DefaultParagraphFont"/>
    <w:link w:val="CommentText"/>
    <w:rsid w:val="00EC411A"/>
  </w:style>
  <w:style w:type="paragraph" w:styleId="CommentSubject">
    <w:name w:val="annotation subject"/>
    <w:basedOn w:val="CommentText"/>
    <w:next w:val="CommentText"/>
    <w:link w:val="CommentSubjectChar"/>
    <w:rsid w:val="00EC411A"/>
    <w:rPr>
      <w:b/>
      <w:bCs/>
    </w:rPr>
  </w:style>
  <w:style w:type="character" w:customStyle="1" w:styleId="CommentSubjectChar">
    <w:name w:val="Comment Subject Char"/>
    <w:link w:val="CommentSubject"/>
    <w:rsid w:val="00EC411A"/>
    <w:rPr>
      <w:b/>
      <w:bCs/>
    </w:rPr>
  </w:style>
  <w:style w:type="table" w:styleId="TableGrid">
    <w:name w:val="Table Grid"/>
    <w:basedOn w:val="TableNormal"/>
    <w:uiPriority w:val="39"/>
    <w:rsid w:val="0056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87847"/>
    <w:rPr>
      <w:b/>
      <w:bCs/>
    </w:rPr>
  </w:style>
  <w:style w:type="paragraph" w:customStyle="1" w:styleId="TableRow">
    <w:name w:val="TableRow"/>
    <w:basedOn w:val="Normal"/>
    <w:link w:val="TableRowChar"/>
    <w:qFormat/>
    <w:rsid w:val="00851315"/>
    <w:pPr>
      <w:spacing w:line="288" w:lineRule="auto"/>
    </w:pPr>
    <w:rPr>
      <w:rFonts w:ascii="Arial" w:hAnsi="Arial"/>
    </w:rPr>
  </w:style>
  <w:style w:type="character" w:customStyle="1" w:styleId="TableRowChar">
    <w:name w:val="TableRow Char"/>
    <w:link w:val="TableRow"/>
    <w:rsid w:val="00851315"/>
    <w:rPr>
      <w:rFonts w:ascii="Arial" w:hAnsi="Arial"/>
      <w:sz w:val="24"/>
      <w:szCs w:val="24"/>
    </w:rPr>
  </w:style>
  <w:style w:type="paragraph" w:customStyle="1" w:styleId="Numberedlist0">
    <w:name w:val="Numbered list"/>
    <w:basedOn w:val="Normal"/>
    <w:uiPriority w:val="11"/>
    <w:qFormat/>
    <w:rsid w:val="00193A84"/>
    <w:pPr>
      <w:numPr>
        <w:numId w:val="16"/>
      </w:numPr>
      <w:spacing w:after="240" w:line="276" w:lineRule="auto"/>
    </w:pPr>
    <w:rPr>
      <w:rFonts w:ascii="Arial" w:hAnsi="Arial"/>
    </w:rPr>
  </w:style>
  <w:style w:type="character" w:customStyle="1" w:styleId="Italics">
    <w:name w:val="Italics"/>
    <w:uiPriority w:val="1"/>
    <w:qFormat/>
    <w:rsid w:val="00193A84"/>
    <w:rPr>
      <w:i/>
    </w:rPr>
  </w:style>
  <w:style w:type="numbering" w:customStyle="1" w:styleId="NumberedList">
    <w:name w:val="Numbered List"/>
    <w:uiPriority w:val="99"/>
    <w:rsid w:val="00193A84"/>
    <w:pPr>
      <w:numPr>
        <w:numId w:val="15"/>
      </w:numPr>
    </w:pPr>
  </w:style>
  <w:style w:type="numbering" w:customStyle="1" w:styleId="BulletedList">
    <w:name w:val="Bulleted List"/>
    <w:uiPriority w:val="99"/>
    <w:rsid w:val="00910949"/>
    <w:pPr>
      <w:numPr>
        <w:numId w:val="17"/>
      </w:numPr>
    </w:pPr>
  </w:style>
  <w:style w:type="paragraph" w:customStyle="1" w:styleId="Numberedparagraphs">
    <w:name w:val="Numbered paragraphs"/>
    <w:basedOn w:val="Normal"/>
    <w:uiPriority w:val="13"/>
    <w:qFormat/>
    <w:rsid w:val="009C156C"/>
    <w:pPr>
      <w:numPr>
        <w:numId w:val="18"/>
      </w:numPr>
      <w:spacing w:after="320" w:line="276" w:lineRule="auto"/>
      <w:ind w:left="0" w:hanging="567"/>
    </w:pPr>
    <w:rPr>
      <w:rFonts w:ascii="Arial" w:hAnsi="Arial"/>
    </w:rPr>
  </w:style>
  <w:style w:type="paragraph" w:styleId="FootnoteText">
    <w:name w:val="footnote text"/>
    <w:basedOn w:val="Normal"/>
    <w:link w:val="FootnoteTextChar"/>
    <w:uiPriority w:val="99"/>
    <w:unhideWhenUsed/>
    <w:rsid w:val="00EA1B1A"/>
    <w:rPr>
      <w:rFonts w:ascii="Arial" w:hAnsi="Arial"/>
      <w:sz w:val="20"/>
      <w:szCs w:val="20"/>
    </w:rPr>
  </w:style>
  <w:style w:type="character" w:customStyle="1" w:styleId="FootnoteTextChar">
    <w:name w:val="Footnote Text Char"/>
    <w:link w:val="FootnoteText"/>
    <w:uiPriority w:val="99"/>
    <w:rsid w:val="00EA1B1A"/>
    <w:rPr>
      <w:rFonts w:ascii="Arial" w:hAnsi="Arial"/>
    </w:rPr>
  </w:style>
  <w:style w:type="character" w:styleId="FootnoteReference">
    <w:name w:val="footnote reference"/>
    <w:unhideWhenUsed/>
    <w:rsid w:val="00EA1B1A"/>
    <w:rPr>
      <w:vertAlign w:val="superscript"/>
    </w:rPr>
  </w:style>
  <w:style w:type="paragraph" w:customStyle="1" w:styleId="TableBulletedList">
    <w:name w:val="Table Bulleted List"/>
    <w:basedOn w:val="Normal"/>
    <w:uiPriority w:val="14"/>
    <w:qFormat/>
    <w:rsid w:val="009A3A91"/>
    <w:pPr>
      <w:numPr>
        <w:numId w:val="23"/>
      </w:numPr>
      <w:spacing w:before="80" w:after="80"/>
    </w:pPr>
    <w:rPr>
      <w:rFonts w:ascii="Arial" w:eastAsia="Arial" w:hAnsi="Arial" w:cs="Arial"/>
      <w:lang w:eastAsia="en-US"/>
    </w:rPr>
  </w:style>
  <w:style w:type="numbering" w:customStyle="1" w:styleId="TableBulletedListstyle">
    <w:name w:val="Table Bulleted List style"/>
    <w:basedOn w:val="NoList"/>
    <w:uiPriority w:val="99"/>
    <w:rsid w:val="009A3A91"/>
    <w:pPr>
      <w:numPr>
        <w:numId w:val="23"/>
      </w:numPr>
    </w:pPr>
  </w:style>
  <w:style w:type="paragraph" w:customStyle="1" w:styleId="Letteredlist">
    <w:name w:val="Lettered list"/>
    <w:basedOn w:val="Numberedlist0"/>
    <w:uiPriority w:val="12"/>
    <w:qFormat/>
    <w:rsid w:val="00081401"/>
    <w:pPr>
      <w:numPr>
        <w:numId w:val="24"/>
      </w:numPr>
    </w:pPr>
  </w:style>
  <w:style w:type="numbering" w:customStyle="1" w:styleId="Style1">
    <w:name w:val="Style1"/>
    <w:uiPriority w:val="99"/>
    <w:rsid w:val="00081401"/>
    <w:pPr>
      <w:numPr>
        <w:numId w:val="24"/>
      </w:numPr>
    </w:pPr>
  </w:style>
  <w:style w:type="paragraph" w:styleId="NoSpacing">
    <w:name w:val="No Spacing"/>
    <w:uiPriority w:val="1"/>
    <w:qFormat/>
    <w:rsid w:val="006733A7"/>
    <w:rPr>
      <w:sz w:val="24"/>
      <w:szCs w:val="24"/>
    </w:rPr>
  </w:style>
  <w:style w:type="paragraph" w:customStyle="1" w:styleId="Document1">
    <w:name w:val="Document 1"/>
    <w:rsid w:val="00C326C5"/>
    <w:pPr>
      <w:keepNext/>
      <w:keepLines/>
      <w:tabs>
        <w:tab w:val="left" w:pos="-720"/>
      </w:tabs>
      <w:suppressAutoHyphens/>
    </w:pPr>
    <w:rPr>
      <w:rFonts w:ascii="Tahoma" w:hAnsi="Tahoma"/>
      <w:sz w:val="24"/>
      <w:lang w:val="en-US" w:eastAsia="en-US"/>
    </w:rPr>
  </w:style>
  <w:style w:type="character" w:styleId="FollowedHyperlink">
    <w:name w:val="FollowedHyperlink"/>
    <w:rsid w:val="00C326C5"/>
    <w:rPr>
      <w:color w:val="954F72"/>
      <w:u w:val="single"/>
    </w:rPr>
  </w:style>
  <w:style w:type="character" w:customStyle="1" w:styleId="normaltextrun">
    <w:name w:val="normaltextrun"/>
    <w:basedOn w:val="DefaultParagraphFont"/>
    <w:rsid w:val="006D2B2F"/>
  </w:style>
  <w:style w:type="paragraph" w:customStyle="1" w:styleId="paragraph">
    <w:name w:val="paragraph"/>
    <w:basedOn w:val="Normal"/>
    <w:rsid w:val="006D2B2F"/>
    <w:pPr>
      <w:spacing w:before="100" w:beforeAutospacing="1" w:after="100" w:afterAutospacing="1"/>
    </w:pPr>
  </w:style>
  <w:style w:type="paragraph" w:styleId="Revision">
    <w:name w:val="Revision"/>
    <w:hidden/>
    <w:uiPriority w:val="99"/>
    <w:semiHidden/>
    <w:rsid w:val="00CC7C74"/>
    <w:rPr>
      <w:sz w:val="24"/>
      <w:szCs w:val="24"/>
    </w:rPr>
  </w:style>
  <w:style w:type="character" w:styleId="UnresolvedMention">
    <w:name w:val="Unresolved Mention"/>
    <w:basedOn w:val="DefaultParagraphFont"/>
    <w:uiPriority w:val="99"/>
    <w:semiHidden/>
    <w:unhideWhenUsed/>
    <w:rsid w:val="00FD5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923">
      <w:bodyDiv w:val="1"/>
      <w:marLeft w:val="0"/>
      <w:marRight w:val="0"/>
      <w:marTop w:val="0"/>
      <w:marBottom w:val="0"/>
      <w:divBdr>
        <w:top w:val="none" w:sz="0" w:space="0" w:color="auto"/>
        <w:left w:val="none" w:sz="0" w:space="0" w:color="auto"/>
        <w:bottom w:val="none" w:sz="0" w:space="0" w:color="auto"/>
        <w:right w:val="none" w:sz="0" w:space="0" w:color="auto"/>
      </w:divBdr>
    </w:div>
    <w:div w:id="79327296">
      <w:bodyDiv w:val="1"/>
      <w:marLeft w:val="0"/>
      <w:marRight w:val="0"/>
      <w:marTop w:val="0"/>
      <w:marBottom w:val="0"/>
      <w:divBdr>
        <w:top w:val="none" w:sz="0" w:space="0" w:color="auto"/>
        <w:left w:val="none" w:sz="0" w:space="0" w:color="auto"/>
        <w:bottom w:val="none" w:sz="0" w:space="0" w:color="auto"/>
        <w:right w:val="none" w:sz="0" w:space="0" w:color="auto"/>
      </w:divBdr>
    </w:div>
    <w:div w:id="104732535">
      <w:bodyDiv w:val="1"/>
      <w:marLeft w:val="0"/>
      <w:marRight w:val="0"/>
      <w:marTop w:val="0"/>
      <w:marBottom w:val="0"/>
      <w:divBdr>
        <w:top w:val="none" w:sz="0" w:space="0" w:color="auto"/>
        <w:left w:val="none" w:sz="0" w:space="0" w:color="auto"/>
        <w:bottom w:val="none" w:sz="0" w:space="0" w:color="auto"/>
        <w:right w:val="none" w:sz="0" w:space="0" w:color="auto"/>
      </w:divBdr>
    </w:div>
    <w:div w:id="128591859">
      <w:bodyDiv w:val="1"/>
      <w:marLeft w:val="0"/>
      <w:marRight w:val="0"/>
      <w:marTop w:val="0"/>
      <w:marBottom w:val="0"/>
      <w:divBdr>
        <w:top w:val="none" w:sz="0" w:space="0" w:color="auto"/>
        <w:left w:val="none" w:sz="0" w:space="0" w:color="auto"/>
        <w:bottom w:val="none" w:sz="0" w:space="0" w:color="auto"/>
        <w:right w:val="none" w:sz="0" w:space="0" w:color="auto"/>
      </w:divBdr>
    </w:div>
    <w:div w:id="179511235">
      <w:bodyDiv w:val="1"/>
      <w:marLeft w:val="0"/>
      <w:marRight w:val="0"/>
      <w:marTop w:val="0"/>
      <w:marBottom w:val="0"/>
      <w:divBdr>
        <w:top w:val="none" w:sz="0" w:space="0" w:color="auto"/>
        <w:left w:val="none" w:sz="0" w:space="0" w:color="auto"/>
        <w:bottom w:val="none" w:sz="0" w:space="0" w:color="auto"/>
        <w:right w:val="none" w:sz="0" w:space="0" w:color="auto"/>
      </w:divBdr>
      <w:divsChild>
        <w:div w:id="668479668">
          <w:marLeft w:val="547"/>
          <w:marRight w:val="0"/>
          <w:marTop w:val="0"/>
          <w:marBottom w:val="120"/>
          <w:divBdr>
            <w:top w:val="none" w:sz="0" w:space="0" w:color="auto"/>
            <w:left w:val="none" w:sz="0" w:space="0" w:color="auto"/>
            <w:bottom w:val="none" w:sz="0" w:space="0" w:color="auto"/>
            <w:right w:val="none" w:sz="0" w:space="0" w:color="auto"/>
          </w:divBdr>
        </w:div>
        <w:div w:id="709498613">
          <w:marLeft w:val="547"/>
          <w:marRight w:val="0"/>
          <w:marTop w:val="0"/>
          <w:marBottom w:val="120"/>
          <w:divBdr>
            <w:top w:val="none" w:sz="0" w:space="0" w:color="auto"/>
            <w:left w:val="none" w:sz="0" w:space="0" w:color="auto"/>
            <w:bottom w:val="none" w:sz="0" w:space="0" w:color="auto"/>
            <w:right w:val="none" w:sz="0" w:space="0" w:color="auto"/>
          </w:divBdr>
        </w:div>
        <w:div w:id="1289241952">
          <w:marLeft w:val="547"/>
          <w:marRight w:val="0"/>
          <w:marTop w:val="0"/>
          <w:marBottom w:val="120"/>
          <w:divBdr>
            <w:top w:val="none" w:sz="0" w:space="0" w:color="auto"/>
            <w:left w:val="none" w:sz="0" w:space="0" w:color="auto"/>
            <w:bottom w:val="none" w:sz="0" w:space="0" w:color="auto"/>
            <w:right w:val="none" w:sz="0" w:space="0" w:color="auto"/>
          </w:divBdr>
        </w:div>
        <w:div w:id="1604995825">
          <w:marLeft w:val="547"/>
          <w:marRight w:val="0"/>
          <w:marTop w:val="0"/>
          <w:marBottom w:val="120"/>
          <w:divBdr>
            <w:top w:val="none" w:sz="0" w:space="0" w:color="auto"/>
            <w:left w:val="none" w:sz="0" w:space="0" w:color="auto"/>
            <w:bottom w:val="none" w:sz="0" w:space="0" w:color="auto"/>
            <w:right w:val="none" w:sz="0" w:space="0" w:color="auto"/>
          </w:divBdr>
        </w:div>
        <w:div w:id="1899706772">
          <w:marLeft w:val="547"/>
          <w:marRight w:val="0"/>
          <w:marTop w:val="0"/>
          <w:marBottom w:val="120"/>
          <w:divBdr>
            <w:top w:val="none" w:sz="0" w:space="0" w:color="auto"/>
            <w:left w:val="none" w:sz="0" w:space="0" w:color="auto"/>
            <w:bottom w:val="none" w:sz="0" w:space="0" w:color="auto"/>
            <w:right w:val="none" w:sz="0" w:space="0" w:color="auto"/>
          </w:divBdr>
        </w:div>
        <w:div w:id="2067605050">
          <w:marLeft w:val="547"/>
          <w:marRight w:val="0"/>
          <w:marTop w:val="0"/>
          <w:marBottom w:val="120"/>
          <w:divBdr>
            <w:top w:val="none" w:sz="0" w:space="0" w:color="auto"/>
            <w:left w:val="none" w:sz="0" w:space="0" w:color="auto"/>
            <w:bottom w:val="none" w:sz="0" w:space="0" w:color="auto"/>
            <w:right w:val="none" w:sz="0" w:space="0" w:color="auto"/>
          </w:divBdr>
        </w:div>
      </w:divsChild>
    </w:div>
    <w:div w:id="331299074">
      <w:bodyDiv w:val="1"/>
      <w:marLeft w:val="0"/>
      <w:marRight w:val="0"/>
      <w:marTop w:val="0"/>
      <w:marBottom w:val="0"/>
      <w:divBdr>
        <w:top w:val="none" w:sz="0" w:space="0" w:color="auto"/>
        <w:left w:val="none" w:sz="0" w:space="0" w:color="auto"/>
        <w:bottom w:val="none" w:sz="0" w:space="0" w:color="auto"/>
        <w:right w:val="none" w:sz="0" w:space="0" w:color="auto"/>
      </w:divBdr>
    </w:div>
    <w:div w:id="362705752">
      <w:bodyDiv w:val="1"/>
      <w:marLeft w:val="0"/>
      <w:marRight w:val="0"/>
      <w:marTop w:val="0"/>
      <w:marBottom w:val="0"/>
      <w:divBdr>
        <w:top w:val="none" w:sz="0" w:space="0" w:color="auto"/>
        <w:left w:val="none" w:sz="0" w:space="0" w:color="auto"/>
        <w:bottom w:val="none" w:sz="0" w:space="0" w:color="auto"/>
        <w:right w:val="none" w:sz="0" w:space="0" w:color="auto"/>
      </w:divBdr>
    </w:div>
    <w:div w:id="368653328">
      <w:bodyDiv w:val="1"/>
      <w:marLeft w:val="0"/>
      <w:marRight w:val="0"/>
      <w:marTop w:val="0"/>
      <w:marBottom w:val="0"/>
      <w:divBdr>
        <w:top w:val="none" w:sz="0" w:space="0" w:color="auto"/>
        <w:left w:val="none" w:sz="0" w:space="0" w:color="auto"/>
        <w:bottom w:val="none" w:sz="0" w:space="0" w:color="auto"/>
        <w:right w:val="none" w:sz="0" w:space="0" w:color="auto"/>
      </w:divBdr>
    </w:div>
    <w:div w:id="384523570">
      <w:bodyDiv w:val="1"/>
      <w:marLeft w:val="0"/>
      <w:marRight w:val="0"/>
      <w:marTop w:val="0"/>
      <w:marBottom w:val="0"/>
      <w:divBdr>
        <w:top w:val="none" w:sz="0" w:space="0" w:color="auto"/>
        <w:left w:val="none" w:sz="0" w:space="0" w:color="auto"/>
        <w:bottom w:val="none" w:sz="0" w:space="0" w:color="auto"/>
        <w:right w:val="none" w:sz="0" w:space="0" w:color="auto"/>
      </w:divBdr>
    </w:div>
    <w:div w:id="407306246">
      <w:bodyDiv w:val="1"/>
      <w:marLeft w:val="0"/>
      <w:marRight w:val="0"/>
      <w:marTop w:val="0"/>
      <w:marBottom w:val="0"/>
      <w:divBdr>
        <w:top w:val="none" w:sz="0" w:space="0" w:color="auto"/>
        <w:left w:val="none" w:sz="0" w:space="0" w:color="auto"/>
        <w:bottom w:val="none" w:sz="0" w:space="0" w:color="auto"/>
        <w:right w:val="none" w:sz="0" w:space="0" w:color="auto"/>
      </w:divBdr>
    </w:div>
    <w:div w:id="512960160">
      <w:bodyDiv w:val="1"/>
      <w:marLeft w:val="0"/>
      <w:marRight w:val="0"/>
      <w:marTop w:val="0"/>
      <w:marBottom w:val="0"/>
      <w:divBdr>
        <w:top w:val="none" w:sz="0" w:space="0" w:color="auto"/>
        <w:left w:val="none" w:sz="0" w:space="0" w:color="auto"/>
        <w:bottom w:val="none" w:sz="0" w:space="0" w:color="auto"/>
        <w:right w:val="none" w:sz="0" w:space="0" w:color="auto"/>
      </w:divBdr>
    </w:div>
    <w:div w:id="696347145">
      <w:bodyDiv w:val="1"/>
      <w:marLeft w:val="0"/>
      <w:marRight w:val="0"/>
      <w:marTop w:val="0"/>
      <w:marBottom w:val="0"/>
      <w:divBdr>
        <w:top w:val="none" w:sz="0" w:space="0" w:color="auto"/>
        <w:left w:val="none" w:sz="0" w:space="0" w:color="auto"/>
        <w:bottom w:val="none" w:sz="0" w:space="0" w:color="auto"/>
        <w:right w:val="none" w:sz="0" w:space="0" w:color="auto"/>
      </w:divBdr>
    </w:div>
    <w:div w:id="749696083">
      <w:bodyDiv w:val="1"/>
      <w:marLeft w:val="0"/>
      <w:marRight w:val="0"/>
      <w:marTop w:val="0"/>
      <w:marBottom w:val="0"/>
      <w:divBdr>
        <w:top w:val="none" w:sz="0" w:space="0" w:color="auto"/>
        <w:left w:val="none" w:sz="0" w:space="0" w:color="auto"/>
        <w:bottom w:val="none" w:sz="0" w:space="0" w:color="auto"/>
        <w:right w:val="none" w:sz="0" w:space="0" w:color="auto"/>
      </w:divBdr>
    </w:div>
    <w:div w:id="795635194">
      <w:bodyDiv w:val="1"/>
      <w:marLeft w:val="0"/>
      <w:marRight w:val="0"/>
      <w:marTop w:val="0"/>
      <w:marBottom w:val="0"/>
      <w:divBdr>
        <w:top w:val="none" w:sz="0" w:space="0" w:color="auto"/>
        <w:left w:val="none" w:sz="0" w:space="0" w:color="auto"/>
        <w:bottom w:val="none" w:sz="0" w:space="0" w:color="auto"/>
        <w:right w:val="none" w:sz="0" w:space="0" w:color="auto"/>
      </w:divBdr>
    </w:div>
    <w:div w:id="810515537">
      <w:bodyDiv w:val="1"/>
      <w:marLeft w:val="0"/>
      <w:marRight w:val="0"/>
      <w:marTop w:val="0"/>
      <w:marBottom w:val="0"/>
      <w:divBdr>
        <w:top w:val="none" w:sz="0" w:space="0" w:color="auto"/>
        <w:left w:val="none" w:sz="0" w:space="0" w:color="auto"/>
        <w:bottom w:val="none" w:sz="0" w:space="0" w:color="auto"/>
        <w:right w:val="none" w:sz="0" w:space="0" w:color="auto"/>
      </w:divBdr>
    </w:div>
    <w:div w:id="944846855">
      <w:bodyDiv w:val="1"/>
      <w:marLeft w:val="0"/>
      <w:marRight w:val="0"/>
      <w:marTop w:val="0"/>
      <w:marBottom w:val="0"/>
      <w:divBdr>
        <w:top w:val="none" w:sz="0" w:space="0" w:color="auto"/>
        <w:left w:val="none" w:sz="0" w:space="0" w:color="auto"/>
        <w:bottom w:val="none" w:sz="0" w:space="0" w:color="auto"/>
        <w:right w:val="none" w:sz="0" w:space="0" w:color="auto"/>
      </w:divBdr>
    </w:div>
    <w:div w:id="1064060858">
      <w:bodyDiv w:val="1"/>
      <w:marLeft w:val="0"/>
      <w:marRight w:val="0"/>
      <w:marTop w:val="0"/>
      <w:marBottom w:val="0"/>
      <w:divBdr>
        <w:top w:val="none" w:sz="0" w:space="0" w:color="auto"/>
        <w:left w:val="none" w:sz="0" w:space="0" w:color="auto"/>
        <w:bottom w:val="none" w:sz="0" w:space="0" w:color="auto"/>
        <w:right w:val="none" w:sz="0" w:space="0" w:color="auto"/>
      </w:divBdr>
    </w:div>
    <w:div w:id="1084495924">
      <w:bodyDiv w:val="1"/>
      <w:marLeft w:val="0"/>
      <w:marRight w:val="0"/>
      <w:marTop w:val="0"/>
      <w:marBottom w:val="0"/>
      <w:divBdr>
        <w:top w:val="none" w:sz="0" w:space="0" w:color="auto"/>
        <w:left w:val="none" w:sz="0" w:space="0" w:color="auto"/>
        <w:bottom w:val="none" w:sz="0" w:space="0" w:color="auto"/>
        <w:right w:val="none" w:sz="0" w:space="0" w:color="auto"/>
      </w:divBdr>
      <w:divsChild>
        <w:div w:id="824467501">
          <w:marLeft w:val="0"/>
          <w:marRight w:val="0"/>
          <w:marTop w:val="0"/>
          <w:marBottom w:val="0"/>
          <w:divBdr>
            <w:top w:val="none" w:sz="0" w:space="0" w:color="auto"/>
            <w:left w:val="none" w:sz="0" w:space="0" w:color="auto"/>
            <w:bottom w:val="none" w:sz="0" w:space="0" w:color="auto"/>
            <w:right w:val="none" w:sz="0" w:space="0" w:color="auto"/>
          </w:divBdr>
          <w:divsChild>
            <w:div w:id="360128706">
              <w:marLeft w:val="0"/>
              <w:marRight w:val="0"/>
              <w:marTop w:val="0"/>
              <w:marBottom w:val="0"/>
              <w:divBdr>
                <w:top w:val="none" w:sz="0" w:space="0" w:color="auto"/>
                <w:left w:val="none" w:sz="0" w:space="0" w:color="auto"/>
                <w:bottom w:val="none" w:sz="0" w:space="0" w:color="auto"/>
                <w:right w:val="none" w:sz="0" w:space="0" w:color="auto"/>
              </w:divBdr>
              <w:divsChild>
                <w:div w:id="457988433">
                  <w:marLeft w:val="0"/>
                  <w:marRight w:val="0"/>
                  <w:marTop w:val="0"/>
                  <w:marBottom w:val="0"/>
                  <w:divBdr>
                    <w:top w:val="none" w:sz="0" w:space="0" w:color="auto"/>
                    <w:left w:val="none" w:sz="0" w:space="0" w:color="auto"/>
                    <w:bottom w:val="none" w:sz="0" w:space="0" w:color="auto"/>
                    <w:right w:val="none" w:sz="0" w:space="0" w:color="auto"/>
                  </w:divBdr>
                  <w:divsChild>
                    <w:div w:id="347414614">
                      <w:marLeft w:val="0"/>
                      <w:marRight w:val="0"/>
                      <w:marTop w:val="0"/>
                      <w:marBottom w:val="0"/>
                      <w:divBdr>
                        <w:top w:val="none" w:sz="0" w:space="0" w:color="auto"/>
                        <w:left w:val="none" w:sz="0" w:space="0" w:color="auto"/>
                        <w:bottom w:val="none" w:sz="0" w:space="0" w:color="auto"/>
                        <w:right w:val="none" w:sz="0" w:space="0" w:color="auto"/>
                      </w:divBdr>
                      <w:divsChild>
                        <w:div w:id="4869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53727">
      <w:bodyDiv w:val="1"/>
      <w:marLeft w:val="0"/>
      <w:marRight w:val="0"/>
      <w:marTop w:val="0"/>
      <w:marBottom w:val="0"/>
      <w:divBdr>
        <w:top w:val="none" w:sz="0" w:space="0" w:color="auto"/>
        <w:left w:val="none" w:sz="0" w:space="0" w:color="auto"/>
        <w:bottom w:val="none" w:sz="0" w:space="0" w:color="auto"/>
        <w:right w:val="none" w:sz="0" w:space="0" w:color="auto"/>
      </w:divBdr>
    </w:div>
    <w:div w:id="1470318835">
      <w:bodyDiv w:val="1"/>
      <w:marLeft w:val="0"/>
      <w:marRight w:val="0"/>
      <w:marTop w:val="0"/>
      <w:marBottom w:val="0"/>
      <w:divBdr>
        <w:top w:val="none" w:sz="0" w:space="0" w:color="auto"/>
        <w:left w:val="none" w:sz="0" w:space="0" w:color="auto"/>
        <w:bottom w:val="none" w:sz="0" w:space="0" w:color="auto"/>
        <w:right w:val="none" w:sz="0" w:space="0" w:color="auto"/>
      </w:divBdr>
    </w:div>
    <w:div w:id="1756855522">
      <w:bodyDiv w:val="1"/>
      <w:marLeft w:val="0"/>
      <w:marRight w:val="0"/>
      <w:marTop w:val="0"/>
      <w:marBottom w:val="0"/>
      <w:divBdr>
        <w:top w:val="none" w:sz="0" w:space="0" w:color="auto"/>
        <w:left w:val="none" w:sz="0" w:space="0" w:color="auto"/>
        <w:bottom w:val="none" w:sz="0" w:space="0" w:color="auto"/>
        <w:right w:val="none" w:sz="0" w:space="0" w:color="auto"/>
      </w:divBdr>
    </w:div>
    <w:div w:id="1806965550">
      <w:bodyDiv w:val="1"/>
      <w:marLeft w:val="0"/>
      <w:marRight w:val="0"/>
      <w:marTop w:val="0"/>
      <w:marBottom w:val="0"/>
      <w:divBdr>
        <w:top w:val="none" w:sz="0" w:space="0" w:color="auto"/>
        <w:left w:val="none" w:sz="0" w:space="0" w:color="auto"/>
        <w:bottom w:val="none" w:sz="0" w:space="0" w:color="auto"/>
        <w:right w:val="none" w:sz="0" w:space="0" w:color="auto"/>
      </w:divBdr>
    </w:div>
    <w:div w:id="1913738626">
      <w:bodyDiv w:val="1"/>
      <w:marLeft w:val="0"/>
      <w:marRight w:val="0"/>
      <w:marTop w:val="0"/>
      <w:marBottom w:val="0"/>
      <w:divBdr>
        <w:top w:val="none" w:sz="0" w:space="0" w:color="auto"/>
        <w:left w:val="none" w:sz="0" w:space="0" w:color="auto"/>
        <w:bottom w:val="none" w:sz="0" w:space="0" w:color="auto"/>
        <w:right w:val="none" w:sz="0" w:space="0" w:color="auto"/>
      </w:divBdr>
    </w:div>
    <w:div w:id="1974407152">
      <w:bodyDiv w:val="1"/>
      <w:marLeft w:val="0"/>
      <w:marRight w:val="0"/>
      <w:marTop w:val="0"/>
      <w:marBottom w:val="0"/>
      <w:divBdr>
        <w:top w:val="none" w:sz="0" w:space="0" w:color="auto"/>
        <w:left w:val="none" w:sz="0" w:space="0" w:color="auto"/>
        <w:bottom w:val="none" w:sz="0" w:space="0" w:color="auto"/>
        <w:right w:val="none" w:sz="0" w:space="0" w:color="auto"/>
      </w:divBdr>
    </w:div>
    <w:div w:id="2021470798">
      <w:bodyDiv w:val="1"/>
      <w:marLeft w:val="0"/>
      <w:marRight w:val="0"/>
      <w:marTop w:val="0"/>
      <w:marBottom w:val="0"/>
      <w:divBdr>
        <w:top w:val="none" w:sz="0" w:space="0" w:color="auto"/>
        <w:left w:val="none" w:sz="0" w:space="0" w:color="auto"/>
        <w:bottom w:val="none" w:sz="0" w:space="0" w:color="auto"/>
        <w:right w:val="none" w:sz="0" w:space="0" w:color="auto"/>
      </w:divBdr>
    </w:div>
    <w:div w:id="2043744808">
      <w:bodyDiv w:val="1"/>
      <w:marLeft w:val="0"/>
      <w:marRight w:val="0"/>
      <w:marTop w:val="0"/>
      <w:marBottom w:val="0"/>
      <w:divBdr>
        <w:top w:val="none" w:sz="0" w:space="0" w:color="auto"/>
        <w:left w:val="none" w:sz="0" w:space="0" w:color="auto"/>
        <w:bottom w:val="none" w:sz="0" w:space="0" w:color="auto"/>
        <w:right w:val="none" w:sz="0" w:space="0" w:color="auto"/>
      </w:divBdr>
    </w:div>
    <w:div w:id="2085489190">
      <w:bodyDiv w:val="1"/>
      <w:marLeft w:val="0"/>
      <w:marRight w:val="0"/>
      <w:marTop w:val="0"/>
      <w:marBottom w:val="0"/>
      <w:divBdr>
        <w:top w:val="none" w:sz="0" w:space="0" w:color="auto"/>
        <w:left w:val="none" w:sz="0" w:space="0" w:color="auto"/>
        <w:bottom w:val="none" w:sz="0" w:space="0" w:color="auto"/>
        <w:right w:val="none" w:sz="0" w:space="0" w:color="auto"/>
      </w:divBdr>
    </w:div>
    <w:div w:id="2096782980">
      <w:bodyDiv w:val="1"/>
      <w:marLeft w:val="0"/>
      <w:marRight w:val="0"/>
      <w:marTop w:val="0"/>
      <w:marBottom w:val="0"/>
      <w:divBdr>
        <w:top w:val="none" w:sz="0" w:space="0" w:color="auto"/>
        <w:left w:val="none" w:sz="0" w:space="0" w:color="auto"/>
        <w:bottom w:val="none" w:sz="0" w:space="0" w:color="auto"/>
        <w:right w:val="none" w:sz="0" w:space="0" w:color="auto"/>
      </w:divBdr>
    </w:div>
    <w:div w:id="2107846275">
      <w:bodyDiv w:val="1"/>
      <w:marLeft w:val="0"/>
      <w:marRight w:val="0"/>
      <w:marTop w:val="0"/>
      <w:marBottom w:val="0"/>
      <w:divBdr>
        <w:top w:val="none" w:sz="0" w:space="0" w:color="auto"/>
        <w:left w:val="none" w:sz="0" w:space="0" w:color="auto"/>
        <w:bottom w:val="none" w:sz="0" w:space="0" w:color="auto"/>
        <w:right w:val="none" w:sz="0" w:space="0" w:color="auto"/>
      </w:divBdr>
    </w:div>
    <w:div w:id="21130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6a38172ab418ab055592dc5/Managing_Teachers__and_Leaders__Pay_-_July_202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chool-teachers-pay-and-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sets.publishing.service.gov.uk/media/66a38172ab418ab055592dc5/Managing_Teachers__and_Leaders__Pay_-_July_2024.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8b1408-4746-4d09-b893-46c40b16c841" xsi:nil="true"/>
    <lcf76f155ced4ddcb4097134ff3c332f xmlns="6768d72d-578b-4798-9aea-64d3267921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50756F1C2DF049A96A5EDD044E8156" ma:contentTypeVersion="13" ma:contentTypeDescription="Create a new document." ma:contentTypeScope="" ma:versionID="a93fd1bb7bb27640ba2a12e9401b61e7">
  <xsd:schema xmlns:xsd="http://www.w3.org/2001/XMLSchema" xmlns:xs="http://www.w3.org/2001/XMLSchema" xmlns:p="http://schemas.microsoft.com/office/2006/metadata/properties" xmlns:ns2="6768d72d-578b-4798-9aea-64d32679211f" xmlns:ns3="a58b1408-4746-4d09-b893-46c40b16c841" targetNamespace="http://schemas.microsoft.com/office/2006/metadata/properties" ma:root="true" ma:fieldsID="cfcf78612b26ebf063c073a5c16a5a5b" ns2:_="" ns3:_="">
    <xsd:import namespace="6768d72d-578b-4798-9aea-64d32679211f"/>
    <xsd:import namespace="a58b1408-4746-4d09-b893-46c40b16c8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8d72d-578b-4798-9aea-64d326792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b1408-4746-4d09-b893-46c40b16c8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7695fa-7d6e-4e9f-8871-cad7a7ea3655}" ma:internalName="TaxCatchAll" ma:showField="CatchAllData" ma:web="a58b1408-4746-4d09-b893-46c40b16c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3AC1E-97E9-4438-A090-E778DC9F81FB}">
  <ds:schemaRefs>
    <ds:schemaRef ds:uri="http://schemas.microsoft.com/office/2006/metadata/properties"/>
    <ds:schemaRef ds:uri="http://schemas.microsoft.com/office/infopath/2007/PartnerControls"/>
    <ds:schemaRef ds:uri="a58b1408-4746-4d09-b893-46c40b16c841"/>
    <ds:schemaRef ds:uri="6768d72d-578b-4798-9aea-64d32679211f"/>
  </ds:schemaRefs>
</ds:datastoreItem>
</file>

<file path=customXml/itemProps2.xml><?xml version="1.0" encoding="utf-8"?>
<ds:datastoreItem xmlns:ds="http://schemas.openxmlformats.org/officeDocument/2006/customXml" ds:itemID="{1F172E24-958B-44B7-8D83-C891B1D8C752}">
  <ds:schemaRefs>
    <ds:schemaRef ds:uri="http://schemas.openxmlformats.org/officeDocument/2006/bibliography"/>
  </ds:schemaRefs>
</ds:datastoreItem>
</file>

<file path=customXml/itemProps3.xml><?xml version="1.0" encoding="utf-8"?>
<ds:datastoreItem xmlns:ds="http://schemas.openxmlformats.org/officeDocument/2006/customXml" ds:itemID="{22E366DC-8E85-419D-805D-E7B13080A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8d72d-578b-4798-9aea-64d32679211f"/>
    <ds:schemaRef ds:uri="a58b1408-4746-4d09-b893-46c40b16c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53839-2F03-4F49-9216-ECF6D381A1C4}">
  <ds:schemaRefs>
    <ds:schemaRef ds:uri="http://schemas.microsoft.com/sharepoint/v3/contenttype/forms"/>
  </ds:schemaRefs>
</ds:datastoreItem>
</file>

<file path=docMetadata/LabelInfo.xml><?xml version="1.0" encoding="utf-8"?>
<clbl:labelList xmlns:clbl="http://schemas.microsoft.com/office/2020/mipLabelMetadata">
  <clbl:label id="{cc5d511d-8e2a-4741-93fd-9db7b681ded5}" enabled="0" method="" siteId="{cc5d511d-8e2a-4741-93fd-9db7b681ded5}" removed="1"/>
</clbl:labelList>
</file>

<file path=docProps/app.xml><?xml version="1.0" encoding="utf-8"?>
<Properties xmlns="http://schemas.openxmlformats.org/officeDocument/2006/extended-properties" xmlns:vt="http://schemas.openxmlformats.org/officeDocument/2006/docPropsVTypes">
  <Template>Normal</Template>
  <TotalTime>3</TotalTime>
  <Pages>38</Pages>
  <Words>10968</Words>
  <Characters>59030</Characters>
  <Application>Microsoft Office Word</Application>
  <DocSecurity>0</DocSecurity>
  <Lines>491</Lines>
  <Paragraphs>139</Paragraphs>
  <ScaleCrop>false</ScaleCrop>
  <HeadingPairs>
    <vt:vector size="2" baseType="variant">
      <vt:variant>
        <vt:lpstr>Title</vt:lpstr>
      </vt:variant>
      <vt:variant>
        <vt:i4>1</vt:i4>
      </vt:variant>
    </vt:vector>
  </HeadingPairs>
  <TitlesOfParts>
    <vt:vector size="1" baseType="lpstr">
      <vt:lpstr>MODEL PAY POLICY FOR MAINTAINED SCHOOLS IN ENGLAND</vt:lpstr>
    </vt:vector>
  </TitlesOfParts>
  <Company>NAHT</Company>
  <LinksUpToDate>false</LinksUpToDate>
  <CharactersWithSpaces>69859</CharactersWithSpaces>
  <SharedDoc>false</SharedDoc>
  <HLinks>
    <vt:vector size="12" baseType="variant">
      <vt:variant>
        <vt:i4>4325388</vt:i4>
      </vt:variant>
      <vt:variant>
        <vt:i4>3</vt:i4>
      </vt:variant>
      <vt:variant>
        <vt:i4>0</vt:i4>
      </vt:variant>
      <vt:variant>
        <vt:i4>5</vt:i4>
      </vt:variant>
      <vt:variant>
        <vt:lpwstr>https://www.gov.uk/government/publications/reviewing-and-revising-school-teachers-pay</vt:lpwstr>
      </vt:variant>
      <vt:variant>
        <vt:lpwstr/>
      </vt:variant>
      <vt:variant>
        <vt:i4>1638417</vt:i4>
      </vt:variant>
      <vt:variant>
        <vt:i4>0</vt:i4>
      </vt:variant>
      <vt:variant>
        <vt:i4>0</vt:i4>
      </vt:variant>
      <vt:variant>
        <vt:i4>5</vt:i4>
      </vt:variant>
      <vt:variant>
        <vt:lpwstr>https://www.gov.uk/government/publications/school-teachers-pay-and-conditions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PAY POLICY FOR MAINTAINED SCHOOLS IN ENGLAND</dc:title>
  <dc:subject/>
  <dc:creator>sallyl</dc:creator>
  <cp:keywords/>
  <dc:description/>
  <cp:lastModifiedBy>Christine Thresher</cp:lastModifiedBy>
  <cp:revision>3</cp:revision>
  <cp:lastPrinted>2024-10-21T09:44:00Z</cp:lastPrinted>
  <dcterms:created xsi:type="dcterms:W3CDTF">2024-11-22T11:52:00Z</dcterms:created>
  <dcterms:modified xsi:type="dcterms:W3CDTF">2024-11-27T13:36:00Z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2022-10-13T12:59:32Z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1e6e1689-1980-4b22-8481-658886d02ae8</vt:lpwstr>
  </property>
  <property fmtid="{D5CDD505-2E9C-101B-9397-08002B2CF9AE}" pid="8" name="MSIP_Label_d17f5eab-0951-45e7-baa9-357beec0b77b_ContentBits">
    <vt:lpwstr>0</vt:lpwstr>
  </property>
  <property fmtid="{D5CDD505-2E9C-101B-9397-08002B2CF9AE}" pid="9" name="ContentTypeId">
    <vt:lpwstr>0x010100C750756F1C2DF049A96A5EDD044E8156</vt:lpwstr>
  </property>
</Properties>
</file>