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2177" w14:textId="77777777" w:rsidR="00000D69" w:rsidRDefault="00000D69" w:rsidP="00000D69">
      <w:pPr>
        <w:pStyle w:val="Titlebold"/>
        <w:spacing w:after="0" w:line="240" w:lineRule="auto"/>
        <w:jc w:val="center"/>
        <w:rPr>
          <w:sz w:val="36"/>
          <w:szCs w:val="36"/>
        </w:rPr>
      </w:pPr>
    </w:p>
    <w:p w14:paraId="1624D755" w14:textId="3E7A8A15" w:rsidR="00AC5937" w:rsidRDefault="00015C20" w:rsidP="00000D69">
      <w:pPr>
        <w:pStyle w:val="Titlebold"/>
        <w:spacing w:after="0" w:line="240" w:lineRule="auto"/>
        <w:jc w:val="center"/>
        <w:rPr>
          <w:sz w:val="36"/>
          <w:szCs w:val="36"/>
        </w:rPr>
      </w:pPr>
      <w:r w:rsidRPr="00015C20">
        <w:rPr>
          <w:sz w:val="36"/>
          <w:szCs w:val="36"/>
        </w:rPr>
        <w:t>Psychological Perspectives in Education and Primary Care training (PPEPCare)</w:t>
      </w:r>
    </w:p>
    <w:p w14:paraId="6F4ED627" w14:textId="77777777" w:rsidR="00000D69" w:rsidRDefault="00000D69" w:rsidP="00000D69">
      <w:pPr>
        <w:pStyle w:val="Titlebold"/>
        <w:spacing w:after="0" w:line="240" w:lineRule="auto"/>
        <w:jc w:val="center"/>
        <w:rPr>
          <w:sz w:val="36"/>
          <w:szCs w:val="36"/>
        </w:rPr>
      </w:pPr>
    </w:p>
    <w:p w14:paraId="6EEE69A6" w14:textId="285D1614" w:rsidR="00015C20" w:rsidRDefault="00015C20" w:rsidP="00000D69">
      <w:pPr>
        <w:pStyle w:val="Titlebold"/>
        <w:spacing w:after="0" w:line="240" w:lineRule="auto"/>
        <w:jc w:val="center"/>
        <w:rPr>
          <w:sz w:val="28"/>
          <w:szCs w:val="28"/>
        </w:rPr>
      </w:pPr>
      <w:r w:rsidRPr="00015C20">
        <w:rPr>
          <w:sz w:val="28"/>
          <w:szCs w:val="28"/>
        </w:rPr>
        <w:t>Training in child and young person mental health</w:t>
      </w:r>
    </w:p>
    <w:p w14:paraId="09BC6C3F" w14:textId="77777777" w:rsidR="00000D69" w:rsidRPr="00AC5937" w:rsidRDefault="00000D69" w:rsidP="00000D69">
      <w:pPr>
        <w:pStyle w:val="Titlebold"/>
        <w:spacing w:after="0" w:line="240" w:lineRule="auto"/>
        <w:jc w:val="center"/>
        <w:rPr>
          <w:sz w:val="36"/>
          <w:szCs w:val="36"/>
        </w:rPr>
      </w:pPr>
    </w:p>
    <w:p w14:paraId="75C2A9A2" w14:textId="7E54DD63" w:rsidR="00015C20" w:rsidRDefault="00015C20" w:rsidP="00000D69">
      <w:pPr>
        <w:pStyle w:val="Subheading"/>
        <w:spacing w:before="0" w:after="0"/>
        <w:rPr>
          <w:sz w:val="24"/>
          <w:szCs w:val="24"/>
        </w:rPr>
      </w:pPr>
      <w:r w:rsidRPr="00015C20">
        <w:rPr>
          <w:sz w:val="24"/>
          <w:szCs w:val="24"/>
        </w:rPr>
        <w:t>What is PPEPCare training?</w:t>
      </w:r>
    </w:p>
    <w:p w14:paraId="38776DA9" w14:textId="77777777" w:rsidR="00000D69" w:rsidRPr="00015C20" w:rsidRDefault="00000D69" w:rsidP="00000D69">
      <w:pPr>
        <w:pStyle w:val="Subheading"/>
        <w:spacing w:before="0" w:after="0"/>
        <w:rPr>
          <w:sz w:val="24"/>
          <w:szCs w:val="24"/>
        </w:rPr>
      </w:pPr>
    </w:p>
    <w:p w14:paraId="4030C14C" w14:textId="6FC5A6AC" w:rsidR="00015C20" w:rsidRDefault="00015C20" w:rsidP="00000D69">
      <w:pPr>
        <w:pStyle w:val="MainBody"/>
        <w:spacing w:after="0"/>
      </w:pPr>
      <w:r>
        <w:t xml:space="preserve">We would like to invite you to attend some free training sessions delivered by Wokingham Mental Health Support Team. This opportunity is available to anyone who works within the school environment supporting young people on a daily basis. No prior specific knowledge or training is required. </w:t>
      </w:r>
    </w:p>
    <w:p w14:paraId="38FFB8A7" w14:textId="77777777" w:rsidR="00000D69" w:rsidRDefault="00000D69" w:rsidP="00000D69">
      <w:pPr>
        <w:pStyle w:val="MainBody"/>
        <w:spacing w:after="0"/>
      </w:pPr>
    </w:p>
    <w:p w14:paraId="47F294E7" w14:textId="0AB7E36D" w:rsidR="00015C20" w:rsidRDefault="00015C20" w:rsidP="00000D69">
      <w:pPr>
        <w:pStyle w:val="MainBody"/>
        <w:spacing w:after="0"/>
      </w:pPr>
      <w:r w:rsidRPr="001D6ACF">
        <w:t>PPEPCare has been designed to help staff in education</w:t>
      </w:r>
      <w:r>
        <w:t>,</w:t>
      </w:r>
      <w:r w:rsidRPr="001D6ACF">
        <w:t xml:space="preserve"> and other professionals</w:t>
      </w:r>
      <w:r>
        <w:t xml:space="preserve"> (e.g. primary care staff),</w:t>
      </w:r>
      <w:r w:rsidRPr="001D6ACF">
        <w:t xml:space="preserve"> to </w:t>
      </w:r>
      <w:r w:rsidRPr="005D7ADA">
        <w:rPr>
          <w:bCs/>
        </w:rPr>
        <w:t>recognise and understand mental health difficulties in children and young people</w:t>
      </w:r>
      <w:r>
        <w:rPr>
          <w:bCs/>
        </w:rPr>
        <w:t xml:space="preserve">. It enables people to </w:t>
      </w:r>
      <w:r w:rsidRPr="005D7ADA">
        <w:rPr>
          <w:bCs/>
        </w:rPr>
        <w:t>offer appropriate support and guidance to young people and their families</w:t>
      </w:r>
      <w:r w:rsidRPr="000B7C15">
        <w:rPr>
          <w:bCs/>
        </w:rPr>
        <w:t xml:space="preserve"> </w:t>
      </w:r>
      <w:r w:rsidRPr="001D6ACF">
        <w:t xml:space="preserve">using psycho-education and evidenced psychological techniques </w:t>
      </w:r>
      <w:r>
        <w:t xml:space="preserve">such as </w:t>
      </w:r>
      <w:r w:rsidRPr="001D6ACF">
        <w:t xml:space="preserve">using a cognitive behavioural framework. </w:t>
      </w:r>
    </w:p>
    <w:p w14:paraId="68AE5CD2" w14:textId="77777777" w:rsidR="00000D69" w:rsidRDefault="00000D69" w:rsidP="00000D69">
      <w:pPr>
        <w:pStyle w:val="MainBody"/>
        <w:spacing w:after="0"/>
      </w:pPr>
    </w:p>
    <w:p w14:paraId="40472EDF" w14:textId="74C075E9" w:rsidR="00015C20" w:rsidRDefault="00015C20" w:rsidP="00000D69">
      <w:pPr>
        <w:pStyle w:val="MainBody"/>
        <w:spacing w:after="0"/>
      </w:pPr>
      <w:r w:rsidRPr="005D7ADA">
        <w:t xml:space="preserve">It is not designed to turn staff into psychological therapists. However, it does provide development opportunities </w:t>
      </w:r>
      <w:r w:rsidR="00CA7FEE">
        <w:t xml:space="preserve">for staff </w:t>
      </w:r>
      <w:r w:rsidRPr="005D7ADA">
        <w:t>to enhance</w:t>
      </w:r>
      <w:r w:rsidR="006574DC">
        <w:t xml:space="preserve"> their</w:t>
      </w:r>
      <w:r w:rsidRPr="005D7ADA">
        <w:t xml:space="preserve"> understanding, confidence and skills </w:t>
      </w:r>
      <w:r w:rsidR="006574DC">
        <w:t>when</w:t>
      </w:r>
      <w:r w:rsidRPr="005D7ADA">
        <w:t xml:space="preserve"> working with young people</w:t>
      </w:r>
      <w:r w:rsidR="00631A72">
        <w:t>. The courses aim</w:t>
      </w:r>
      <w:r w:rsidRPr="005D7ADA">
        <w:t xml:space="preserve"> to help </w:t>
      </w:r>
      <w:r w:rsidR="00631A72">
        <w:t>staff</w:t>
      </w:r>
      <w:r w:rsidRPr="005D7ADA">
        <w:t xml:space="preserve"> identify mental health issues and</w:t>
      </w:r>
      <w:r>
        <w:t xml:space="preserve"> provide</w:t>
      </w:r>
      <w:r w:rsidR="00631A72">
        <w:t xml:space="preserve"> and/or signpost</w:t>
      </w:r>
      <w:r w:rsidR="00BC2D87">
        <w:t xml:space="preserve"> young people to other sources of</w:t>
      </w:r>
      <w:r>
        <w:t xml:space="preserve"> </w:t>
      </w:r>
      <w:r w:rsidRPr="005D7ADA">
        <w:t>support.</w:t>
      </w:r>
    </w:p>
    <w:p w14:paraId="221D70A1" w14:textId="77777777" w:rsidR="00000D69" w:rsidRDefault="00000D69" w:rsidP="00000D69">
      <w:pPr>
        <w:pStyle w:val="MainBody"/>
        <w:spacing w:after="0"/>
      </w:pPr>
    </w:p>
    <w:p w14:paraId="1530A66F" w14:textId="5E769B91" w:rsidR="00256B69" w:rsidRPr="001A2D3F" w:rsidRDefault="00BC2D87" w:rsidP="00000D69">
      <w:pPr>
        <w:pStyle w:val="MainBody"/>
        <w:rPr>
          <w:b/>
          <w:bCs/>
        </w:rPr>
      </w:pPr>
      <w:r w:rsidRPr="00206D74">
        <w:rPr>
          <w:b/>
          <w:bCs/>
        </w:rPr>
        <w:t xml:space="preserve">Please see </w:t>
      </w:r>
      <w:r w:rsidR="00256B69" w:rsidRPr="00206D74">
        <w:rPr>
          <w:b/>
          <w:bCs/>
        </w:rPr>
        <w:t>upcoming dates:</w:t>
      </w:r>
    </w:p>
    <w:tbl>
      <w:tblPr>
        <w:tblStyle w:val="TableGrid"/>
        <w:tblW w:w="10485" w:type="dxa"/>
        <w:tblLook w:val="04A0" w:firstRow="1" w:lastRow="0" w:firstColumn="1" w:lastColumn="0" w:noHBand="0" w:noVBand="1"/>
      </w:tblPr>
      <w:tblGrid>
        <w:gridCol w:w="4248"/>
        <w:gridCol w:w="2126"/>
        <w:gridCol w:w="1843"/>
        <w:gridCol w:w="2268"/>
      </w:tblGrid>
      <w:tr w:rsidR="001A2D3F" w:rsidRPr="001A2D3F" w14:paraId="72938838" w14:textId="77777777" w:rsidTr="00AC5937">
        <w:tc>
          <w:tcPr>
            <w:tcW w:w="4248" w:type="dxa"/>
          </w:tcPr>
          <w:p w14:paraId="0DA7D5D4" w14:textId="77777777" w:rsidR="001A2D3F" w:rsidRPr="001A2D3F" w:rsidRDefault="001A2D3F" w:rsidP="00000D69">
            <w:pPr>
              <w:pStyle w:val="MainBody"/>
              <w:rPr>
                <w:b/>
                <w:bCs/>
              </w:rPr>
            </w:pPr>
            <w:r w:rsidRPr="001A2D3F">
              <w:rPr>
                <w:b/>
                <w:bCs/>
              </w:rPr>
              <w:t>Name of Course</w:t>
            </w:r>
          </w:p>
        </w:tc>
        <w:tc>
          <w:tcPr>
            <w:tcW w:w="2126" w:type="dxa"/>
          </w:tcPr>
          <w:p w14:paraId="7AC2D870" w14:textId="77777777" w:rsidR="001A2D3F" w:rsidRPr="001A2D3F" w:rsidRDefault="001A2D3F" w:rsidP="00000D69">
            <w:pPr>
              <w:pStyle w:val="MainBody"/>
              <w:rPr>
                <w:b/>
                <w:bCs/>
              </w:rPr>
            </w:pPr>
            <w:r w:rsidRPr="001A2D3F">
              <w:rPr>
                <w:b/>
                <w:bCs/>
              </w:rPr>
              <w:t>Date</w:t>
            </w:r>
          </w:p>
        </w:tc>
        <w:tc>
          <w:tcPr>
            <w:tcW w:w="1843" w:type="dxa"/>
          </w:tcPr>
          <w:p w14:paraId="1FF64A42" w14:textId="29D7EE00" w:rsidR="001A2D3F" w:rsidRPr="001A2D3F" w:rsidRDefault="001A2D3F" w:rsidP="00000D69">
            <w:pPr>
              <w:pStyle w:val="MainBody"/>
              <w:rPr>
                <w:b/>
                <w:bCs/>
              </w:rPr>
            </w:pPr>
            <w:r>
              <w:rPr>
                <w:b/>
                <w:bCs/>
              </w:rPr>
              <w:t>Time</w:t>
            </w:r>
          </w:p>
        </w:tc>
        <w:tc>
          <w:tcPr>
            <w:tcW w:w="2268" w:type="dxa"/>
          </w:tcPr>
          <w:p w14:paraId="468B8C56" w14:textId="77777777" w:rsidR="001A2D3F" w:rsidRPr="001A2D3F" w:rsidRDefault="001A2D3F" w:rsidP="00000D69">
            <w:pPr>
              <w:pStyle w:val="MainBody"/>
              <w:rPr>
                <w:b/>
                <w:bCs/>
              </w:rPr>
            </w:pPr>
            <w:r w:rsidRPr="001A2D3F">
              <w:rPr>
                <w:b/>
                <w:bCs/>
              </w:rPr>
              <w:t>Delivered on</w:t>
            </w:r>
          </w:p>
        </w:tc>
      </w:tr>
      <w:tr w:rsidR="00AC5937" w:rsidRPr="001A2D3F" w14:paraId="75E095A4" w14:textId="77777777" w:rsidTr="00AC5937">
        <w:tc>
          <w:tcPr>
            <w:tcW w:w="4248" w:type="dxa"/>
          </w:tcPr>
          <w:p w14:paraId="79442E2B" w14:textId="073BB7DE" w:rsidR="00AC5937" w:rsidRPr="001A2D3F" w:rsidRDefault="00AC5937" w:rsidP="00000D69">
            <w:pPr>
              <w:pStyle w:val="MainBody"/>
            </w:pPr>
            <w:r w:rsidRPr="00BE669D">
              <w:t xml:space="preserve">Self-Harm </w:t>
            </w:r>
          </w:p>
        </w:tc>
        <w:tc>
          <w:tcPr>
            <w:tcW w:w="2126" w:type="dxa"/>
          </w:tcPr>
          <w:p w14:paraId="47AC2E1E" w14:textId="20BAC474" w:rsidR="00AC5937" w:rsidRPr="00F618AF" w:rsidRDefault="00AC5937" w:rsidP="00000D69">
            <w:pPr>
              <w:pStyle w:val="MainBody"/>
            </w:pPr>
            <w:r w:rsidRPr="00BE669D">
              <w:t>9</w:t>
            </w:r>
            <w:r w:rsidRPr="00000D69">
              <w:rPr>
                <w:vertAlign w:val="superscript"/>
              </w:rPr>
              <w:t>th</w:t>
            </w:r>
            <w:r w:rsidRPr="00BE669D">
              <w:t xml:space="preserve"> January</w:t>
            </w:r>
          </w:p>
        </w:tc>
        <w:tc>
          <w:tcPr>
            <w:tcW w:w="1843" w:type="dxa"/>
          </w:tcPr>
          <w:p w14:paraId="33721089" w14:textId="3128336C" w:rsidR="00AC5937" w:rsidRPr="00F618AF" w:rsidRDefault="00000D69" w:rsidP="00000D69">
            <w:pPr>
              <w:pStyle w:val="MainBody"/>
            </w:pPr>
            <w:r>
              <w:t>15.45 – 17.00</w:t>
            </w:r>
          </w:p>
        </w:tc>
        <w:tc>
          <w:tcPr>
            <w:tcW w:w="2268" w:type="dxa"/>
          </w:tcPr>
          <w:p w14:paraId="39F1373B" w14:textId="26229E6D" w:rsidR="00AC5937" w:rsidRPr="001A2D3F" w:rsidRDefault="00000D69" w:rsidP="00000D69">
            <w:pPr>
              <w:pStyle w:val="MainBody"/>
            </w:pPr>
            <w:r>
              <w:t xml:space="preserve">MS </w:t>
            </w:r>
            <w:r w:rsidR="00AC5937" w:rsidRPr="00594F91">
              <w:t>Teams</w:t>
            </w:r>
          </w:p>
        </w:tc>
      </w:tr>
      <w:tr w:rsidR="00AC5937" w:rsidRPr="001A2D3F" w14:paraId="7599352B" w14:textId="77777777" w:rsidTr="00AC5937">
        <w:tc>
          <w:tcPr>
            <w:tcW w:w="4248" w:type="dxa"/>
          </w:tcPr>
          <w:p w14:paraId="71CFEC10" w14:textId="1D4FC4BE" w:rsidR="00AC5937" w:rsidRPr="001A2D3F" w:rsidRDefault="00AC5937" w:rsidP="00000D69">
            <w:pPr>
              <w:pStyle w:val="MainBody"/>
            </w:pPr>
            <w:r w:rsidRPr="00BE669D">
              <w:t>OCD</w:t>
            </w:r>
          </w:p>
        </w:tc>
        <w:tc>
          <w:tcPr>
            <w:tcW w:w="2126" w:type="dxa"/>
          </w:tcPr>
          <w:p w14:paraId="50A00C6F" w14:textId="3D6E253C" w:rsidR="00AC5937" w:rsidRPr="00F618AF" w:rsidRDefault="00AC5937" w:rsidP="00000D69">
            <w:pPr>
              <w:pStyle w:val="MainBody"/>
            </w:pPr>
            <w:r w:rsidRPr="00BE669D">
              <w:t>16</w:t>
            </w:r>
            <w:r w:rsidRPr="00000D69">
              <w:rPr>
                <w:vertAlign w:val="superscript"/>
              </w:rPr>
              <w:t>th</w:t>
            </w:r>
            <w:r w:rsidRPr="00BE669D">
              <w:t xml:space="preserve"> January</w:t>
            </w:r>
          </w:p>
        </w:tc>
        <w:tc>
          <w:tcPr>
            <w:tcW w:w="1843" w:type="dxa"/>
          </w:tcPr>
          <w:p w14:paraId="2709EA73" w14:textId="7CAC2CB8" w:rsidR="00AC5937" w:rsidRPr="00F618AF" w:rsidRDefault="00000D69" w:rsidP="00000D69">
            <w:pPr>
              <w:pStyle w:val="MainBody"/>
            </w:pPr>
            <w:r>
              <w:t>15.45 – 17.00</w:t>
            </w:r>
          </w:p>
        </w:tc>
        <w:tc>
          <w:tcPr>
            <w:tcW w:w="2268" w:type="dxa"/>
          </w:tcPr>
          <w:p w14:paraId="4273F560" w14:textId="62CBA35F" w:rsidR="00AC5937" w:rsidRPr="001A2D3F" w:rsidRDefault="00000D69" w:rsidP="00000D69">
            <w:pPr>
              <w:pStyle w:val="MainBody"/>
            </w:pPr>
            <w:r>
              <w:t xml:space="preserve">MS </w:t>
            </w:r>
            <w:r w:rsidR="00AC5937" w:rsidRPr="00594F91">
              <w:t>Teams</w:t>
            </w:r>
          </w:p>
        </w:tc>
      </w:tr>
    </w:tbl>
    <w:p w14:paraId="0AA21BC3" w14:textId="080FC4E9" w:rsidR="00256B69" w:rsidRDefault="00256B69" w:rsidP="00000D69">
      <w:pPr>
        <w:pStyle w:val="MainBody"/>
      </w:pPr>
    </w:p>
    <w:p w14:paraId="2823E11E" w14:textId="1D01BA63" w:rsidR="001036FB" w:rsidRDefault="001036FB" w:rsidP="00000D69">
      <w:pPr>
        <w:pStyle w:val="MainBody"/>
        <w:spacing w:after="0"/>
        <w:rPr>
          <w:b/>
          <w:bCs/>
        </w:rPr>
      </w:pPr>
      <w:r w:rsidRPr="00206D74">
        <w:rPr>
          <w:b/>
          <w:bCs/>
        </w:rPr>
        <w:t>How to book your place:</w:t>
      </w:r>
    </w:p>
    <w:p w14:paraId="195ECA1F" w14:textId="77777777" w:rsidR="00000D69" w:rsidRPr="00206D74" w:rsidRDefault="00000D69" w:rsidP="00000D69">
      <w:pPr>
        <w:pStyle w:val="MainBody"/>
        <w:spacing w:after="0"/>
        <w:rPr>
          <w:b/>
          <w:bCs/>
        </w:rPr>
      </w:pPr>
    </w:p>
    <w:p w14:paraId="3AEEDDD0" w14:textId="020469A0" w:rsidR="00073430" w:rsidRDefault="001036FB" w:rsidP="00000D69">
      <w:pPr>
        <w:pStyle w:val="MainBody"/>
        <w:spacing w:after="0"/>
      </w:pPr>
      <w:r>
        <w:t>Please email</w:t>
      </w:r>
      <w:r w:rsidR="001A2D3F">
        <w:t xml:space="preserve"> </w:t>
      </w:r>
      <w:hyperlink r:id="rId6" w:history="1">
        <w:r w:rsidR="00CF1258" w:rsidRPr="00C84892">
          <w:rPr>
            <w:rStyle w:val="Hyperlink"/>
          </w:rPr>
          <w:t>mhstadmin@wokingham.gov.uk</w:t>
        </w:r>
      </w:hyperlink>
      <w:r w:rsidR="00CF1258">
        <w:t xml:space="preserve"> </w:t>
      </w:r>
      <w:r w:rsidR="00206D74">
        <w:t>if you have any questions or</w:t>
      </w:r>
      <w:r w:rsidR="004C5E28">
        <w:t xml:space="preserve"> to book your place on a course</w:t>
      </w:r>
      <w:r w:rsidR="00206D74">
        <w:t>(s)</w:t>
      </w:r>
      <w:r w:rsidR="004C5E28">
        <w:t xml:space="preserve">. Please indicate clearly which course(s) you </w:t>
      </w:r>
      <w:r w:rsidR="00EF5537">
        <w:t>would like to attend</w:t>
      </w:r>
      <w:r w:rsidR="00CC2C67">
        <w:t>, your job role</w:t>
      </w:r>
      <w:r w:rsidR="00444618">
        <w:t xml:space="preserve"> and the school you are currently working</w:t>
      </w:r>
      <w:r w:rsidR="00CC2C67">
        <w:t xml:space="preserve"> for.</w:t>
      </w:r>
      <w:r w:rsidR="00073430">
        <w:t xml:space="preserve"> You will then be sent the link(s) to attend your chosen session</w:t>
      </w:r>
      <w:r w:rsidR="00000D69">
        <w:t>(</w:t>
      </w:r>
      <w:r w:rsidR="00073430">
        <w:t>s</w:t>
      </w:r>
      <w:r w:rsidR="00000D69">
        <w:t>)</w:t>
      </w:r>
      <w:r w:rsidR="00073430">
        <w:t>.</w:t>
      </w:r>
    </w:p>
    <w:p w14:paraId="578849DC" w14:textId="77777777" w:rsidR="00000D69" w:rsidRDefault="00000D69" w:rsidP="00000D69">
      <w:pPr>
        <w:pStyle w:val="MainBody"/>
        <w:jc w:val="both"/>
      </w:pPr>
    </w:p>
    <w:p w14:paraId="072453A8" w14:textId="459746EA" w:rsidR="00101C49" w:rsidRDefault="00EF5537" w:rsidP="00000D69">
      <w:pPr>
        <w:pStyle w:val="MainBody"/>
        <w:jc w:val="both"/>
      </w:pPr>
      <w:r>
        <w:t>Please note these courses will be hel</w:t>
      </w:r>
      <w:r w:rsidR="00073430">
        <w:t>d</w:t>
      </w:r>
      <w:r>
        <w:t xml:space="preserve"> on Microsoft Teams.</w:t>
      </w:r>
    </w:p>
    <w:sectPr w:rsidR="00101C49" w:rsidSect="00AC5937">
      <w:headerReference w:type="default" r:id="rId7"/>
      <w:footerReference w:type="default" r:id="rId8"/>
      <w:pgSz w:w="11906" w:h="16838"/>
      <w:pgMar w:top="720"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6519" w14:textId="77777777" w:rsidR="00101C49" w:rsidRDefault="00101C49" w:rsidP="00CF1258">
      <w:pPr>
        <w:spacing w:after="0" w:line="240" w:lineRule="auto"/>
      </w:pPr>
      <w:r>
        <w:separator/>
      </w:r>
    </w:p>
  </w:endnote>
  <w:endnote w:type="continuationSeparator" w:id="0">
    <w:p w14:paraId="495F2127" w14:textId="77777777" w:rsidR="00101C49" w:rsidRDefault="00101C49" w:rsidP="00CF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9FA0" w14:textId="2174EA0D" w:rsidR="004449D2" w:rsidRDefault="0044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047E" w14:textId="77777777" w:rsidR="00101C49" w:rsidRDefault="00101C49" w:rsidP="00CF1258">
      <w:pPr>
        <w:spacing w:after="0" w:line="240" w:lineRule="auto"/>
      </w:pPr>
      <w:r>
        <w:separator/>
      </w:r>
    </w:p>
  </w:footnote>
  <w:footnote w:type="continuationSeparator" w:id="0">
    <w:p w14:paraId="040B33BB" w14:textId="77777777" w:rsidR="00101C49" w:rsidRDefault="00101C49" w:rsidP="00CF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6809" w14:textId="1E1FB2EC" w:rsidR="00CF1258" w:rsidRDefault="00CF1258">
    <w:pPr>
      <w:pStyle w:val="Header"/>
    </w:pPr>
    <w:r>
      <w:rPr>
        <w:rFonts w:ascii="Arial" w:hAnsi="Arial" w:cs="Arial"/>
        <w:b/>
        <w:noProof/>
        <w:color w:val="FF0000"/>
        <w:sz w:val="28"/>
      </w:rPr>
      <w:drawing>
        <wp:inline distT="0" distB="0" distL="0" distR="0" wp14:anchorId="0E6E7F05" wp14:editId="400B8CC7">
          <wp:extent cx="15430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27050"/>
                  </a:xfrm>
                  <a:prstGeom prst="rect">
                    <a:avLst/>
                  </a:prstGeom>
                  <a:noFill/>
                  <a:ln>
                    <a:noFill/>
                  </a:ln>
                </pic:spPr>
              </pic:pic>
            </a:graphicData>
          </a:graphic>
        </wp:inline>
      </w:drawing>
    </w:r>
    <w:r>
      <w:ptab w:relativeTo="margin" w:alignment="center" w:leader="none"/>
    </w:r>
    <w:r w:rsidR="00837043">
      <w:rPr>
        <w:rFonts w:ascii="Arial" w:hAnsi="Arial" w:cs="Arial"/>
        <w:b/>
        <w:noProof/>
        <w:color w:val="FF0000"/>
        <w:sz w:val="28"/>
      </w:rPr>
      <w:drawing>
        <wp:inline distT="0" distB="0" distL="0" distR="0" wp14:anchorId="6E2EACC8" wp14:editId="0FA76068">
          <wp:extent cx="1162050" cy="1231900"/>
          <wp:effectExtent l="0" t="0" r="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231900"/>
                  </a:xfrm>
                  <a:prstGeom prst="rect">
                    <a:avLst/>
                  </a:prstGeom>
                  <a:noFill/>
                  <a:ln>
                    <a:noFill/>
                  </a:ln>
                </pic:spPr>
              </pic:pic>
            </a:graphicData>
          </a:graphic>
        </wp:inline>
      </w:drawing>
    </w:r>
    <w:r>
      <w:ptab w:relativeTo="margin" w:alignment="right" w:leader="none"/>
    </w:r>
    <w:r w:rsidR="00837043">
      <w:rPr>
        <w:rFonts w:ascii="Arial" w:hAnsi="Arial" w:cs="Arial"/>
        <w:b/>
        <w:noProof/>
        <w:sz w:val="40"/>
        <w:szCs w:val="40"/>
      </w:rPr>
      <w:drawing>
        <wp:inline distT="0" distB="0" distL="0" distR="0" wp14:anchorId="5D5C27FF" wp14:editId="33775A46">
          <wp:extent cx="1384300" cy="711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4300" cy="711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20"/>
    <w:rsid w:val="00000D69"/>
    <w:rsid w:val="000073DF"/>
    <w:rsid w:val="00015C20"/>
    <w:rsid w:val="00016876"/>
    <w:rsid w:val="00073430"/>
    <w:rsid w:val="00101C49"/>
    <w:rsid w:val="001036FB"/>
    <w:rsid w:val="001A2D3F"/>
    <w:rsid w:val="00206D74"/>
    <w:rsid w:val="00256B69"/>
    <w:rsid w:val="002A0748"/>
    <w:rsid w:val="003C424C"/>
    <w:rsid w:val="00444618"/>
    <w:rsid w:val="004449D2"/>
    <w:rsid w:val="004C5E28"/>
    <w:rsid w:val="00592593"/>
    <w:rsid w:val="005C3212"/>
    <w:rsid w:val="00631A72"/>
    <w:rsid w:val="006574DC"/>
    <w:rsid w:val="00837043"/>
    <w:rsid w:val="008F7AC1"/>
    <w:rsid w:val="00AC5937"/>
    <w:rsid w:val="00BC2D87"/>
    <w:rsid w:val="00C537FB"/>
    <w:rsid w:val="00CA7FEE"/>
    <w:rsid w:val="00CC2C67"/>
    <w:rsid w:val="00CF1258"/>
    <w:rsid w:val="00D66775"/>
    <w:rsid w:val="00EB1594"/>
    <w:rsid w:val="00EF5537"/>
    <w:rsid w:val="00F3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E873"/>
  <w15:chartTrackingRefBased/>
  <w15:docId w15:val="{486E25BB-5E57-49DE-AAEE-96CAD078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old">
    <w:name w:val="Title bold"/>
    <w:basedOn w:val="Normal"/>
    <w:qFormat/>
    <w:rsid w:val="00015C20"/>
    <w:pPr>
      <w:spacing w:line="960" w:lineRule="exact"/>
    </w:pPr>
    <w:rPr>
      <w:rFonts w:ascii="Arial" w:eastAsia="Calibri" w:hAnsi="Arial" w:cs="Arial"/>
      <w:b/>
      <w:color w:val="003087"/>
      <w:sz w:val="88"/>
      <w:szCs w:val="80"/>
    </w:rPr>
  </w:style>
  <w:style w:type="paragraph" w:customStyle="1" w:styleId="Subheading">
    <w:name w:val="Sub heading"/>
    <w:basedOn w:val="Normal"/>
    <w:link w:val="SubheadingChar"/>
    <w:uiPriority w:val="1"/>
    <w:qFormat/>
    <w:locked/>
    <w:rsid w:val="00015C20"/>
    <w:pPr>
      <w:tabs>
        <w:tab w:val="left" w:pos="851"/>
      </w:tabs>
      <w:spacing w:before="240" w:line="240" w:lineRule="auto"/>
    </w:pPr>
    <w:rPr>
      <w:rFonts w:ascii="Arial" w:eastAsia="Calibri" w:hAnsi="Arial" w:cs="Arial"/>
      <w:b/>
      <w:color w:val="41B6E6"/>
      <w:sz w:val="32"/>
      <w:szCs w:val="26"/>
      <w:lang w:eastAsia="en-GB"/>
    </w:rPr>
  </w:style>
  <w:style w:type="character" w:customStyle="1" w:styleId="SubheadingChar">
    <w:name w:val="Sub heading Char"/>
    <w:link w:val="Subheading"/>
    <w:uiPriority w:val="1"/>
    <w:rsid w:val="00015C20"/>
    <w:rPr>
      <w:rFonts w:ascii="Arial" w:eastAsia="Calibri" w:hAnsi="Arial" w:cs="Arial"/>
      <w:b/>
      <w:color w:val="41B6E6"/>
      <w:sz w:val="32"/>
      <w:szCs w:val="26"/>
      <w:lang w:eastAsia="en-GB"/>
    </w:rPr>
  </w:style>
  <w:style w:type="paragraph" w:customStyle="1" w:styleId="MainBody">
    <w:name w:val="Main Body"/>
    <w:basedOn w:val="Normal"/>
    <w:uiPriority w:val="2"/>
    <w:qFormat/>
    <w:rsid w:val="00015C20"/>
    <w:pPr>
      <w:spacing w:after="120" w:line="240" w:lineRule="auto"/>
    </w:pPr>
    <w:rPr>
      <w:rFonts w:ascii="Arial" w:eastAsia="Calibri" w:hAnsi="Arial" w:cs="Times New Roman"/>
      <w:color w:val="425563"/>
      <w:sz w:val="24"/>
      <w:lang w:eastAsia="en-GB"/>
    </w:rPr>
  </w:style>
  <w:style w:type="paragraph" w:customStyle="1" w:styleId="Mainheading">
    <w:name w:val="Main heading"/>
    <w:uiPriority w:val="1"/>
    <w:qFormat/>
    <w:rsid w:val="00015C20"/>
    <w:pPr>
      <w:spacing w:before="400" w:line="240" w:lineRule="auto"/>
    </w:pPr>
    <w:rPr>
      <w:rFonts w:ascii="Arial" w:eastAsia="Calibri" w:hAnsi="Arial" w:cs="Arial"/>
      <w:b/>
      <w:color w:val="003087"/>
      <w:sz w:val="42"/>
    </w:rPr>
  </w:style>
  <w:style w:type="character" w:styleId="Hyperlink">
    <w:name w:val="Hyperlink"/>
    <w:basedOn w:val="DefaultParagraphFont"/>
    <w:uiPriority w:val="99"/>
    <w:unhideWhenUsed/>
    <w:rsid w:val="00206D74"/>
    <w:rPr>
      <w:color w:val="0563C1" w:themeColor="hyperlink"/>
      <w:u w:val="single"/>
    </w:rPr>
  </w:style>
  <w:style w:type="character" w:styleId="UnresolvedMention">
    <w:name w:val="Unresolved Mention"/>
    <w:basedOn w:val="DefaultParagraphFont"/>
    <w:uiPriority w:val="99"/>
    <w:semiHidden/>
    <w:unhideWhenUsed/>
    <w:rsid w:val="00206D74"/>
    <w:rPr>
      <w:color w:val="605E5C"/>
      <w:shd w:val="clear" w:color="auto" w:fill="E1DFDD"/>
    </w:rPr>
  </w:style>
  <w:style w:type="table" w:styleId="TableGrid">
    <w:name w:val="Table Grid"/>
    <w:basedOn w:val="TableNormal"/>
    <w:uiPriority w:val="39"/>
    <w:rsid w:val="001A2D3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258"/>
  </w:style>
  <w:style w:type="paragraph" w:styleId="Footer">
    <w:name w:val="footer"/>
    <w:basedOn w:val="Normal"/>
    <w:link w:val="FooterChar"/>
    <w:uiPriority w:val="99"/>
    <w:unhideWhenUsed/>
    <w:rsid w:val="00CF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845133">
      <w:bodyDiv w:val="1"/>
      <w:marLeft w:val="0"/>
      <w:marRight w:val="0"/>
      <w:marTop w:val="0"/>
      <w:marBottom w:val="0"/>
      <w:divBdr>
        <w:top w:val="none" w:sz="0" w:space="0" w:color="auto"/>
        <w:left w:val="none" w:sz="0" w:space="0" w:color="auto"/>
        <w:bottom w:val="none" w:sz="0" w:space="0" w:color="auto"/>
        <w:right w:val="none" w:sz="0" w:space="0" w:color="auto"/>
      </w:divBdr>
    </w:div>
    <w:div w:id="18173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stadmin@wokingham.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Straughan</dc:creator>
  <cp:keywords/>
  <dc:description/>
  <cp:lastModifiedBy>Catharine Newport</cp:lastModifiedBy>
  <cp:revision>2</cp:revision>
  <dcterms:created xsi:type="dcterms:W3CDTF">2024-12-05T11:24:00Z</dcterms:created>
  <dcterms:modified xsi:type="dcterms:W3CDTF">2024-12-05T11:24:00Z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2024-12-05T11:23:50Z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bf32bfd1-03b2-4dac-bd13-a1d63dbd35e5</vt:lpwstr>
  </property>
  <property fmtid="{D5CDD505-2E9C-101B-9397-08002B2CF9AE}" pid="8" name="MSIP_Label_d17f5eab-0951-45e7-baa9-357beec0b77b_ContentBits">
    <vt:lpwstr>0</vt:lpwstr>
  </property>
</Properties>
</file>