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23A2" w14:textId="0477D107" w:rsidR="00F55835" w:rsidRPr="00872918" w:rsidRDefault="00944FD7" w:rsidP="00F55835">
      <w:pPr>
        <w:spacing w:after="0" w:line="240" w:lineRule="auto"/>
        <w:rPr>
          <w:rFonts w:ascii="Arial Narrow" w:eastAsia="Times New Roman" w:hAnsi="Arial Narrow" w:cs="Times New Roman"/>
          <w:b/>
          <w:sz w:val="36"/>
          <w:szCs w:val="36"/>
          <w:lang w:eastAsia="en-GB"/>
        </w:rPr>
      </w:pPr>
      <w:r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Education Partnerships</w:t>
      </w:r>
      <w:r w:rsidR="00F55835" w:rsidRPr="00872918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 xml:space="preserve"> – HEAD TEACHER PERFORMANCE MANAGEMENT (HTPM)</w:t>
      </w:r>
    </w:p>
    <w:p w14:paraId="4BD1A470" w14:textId="77777777" w:rsidR="00F55835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49E4B6E" w14:textId="77777777" w:rsidR="00F55835" w:rsidRPr="00795C30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 Details</w:t>
      </w:r>
    </w:p>
    <w:p w14:paraId="07C0A6A3" w14:textId="77777777" w:rsidR="00F55835" w:rsidRPr="00665B5A" w:rsidRDefault="00BF2A2C" w:rsidP="00F558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sz w:val="24"/>
          <w:szCs w:val="24"/>
          <w:lang w:eastAsia="en-GB"/>
        </w:rPr>
        <w:t>Gillian Cole</w:t>
      </w:r>
    </w:p>
    <w:p w14:paraId="04C56F5E" w14:textId="77777777" w:rsidR="00BF2A2C" w:rsidRDefault="00BF2A2C" w:rsidP="00F5583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en-GB"/>
        </w:rPr>
      </w:pPr>
      <w:hyperlink r:id="rId6" w:history="1">
        <w:r w:rsidRPr="009213CA">
          <w:rPr>
            <w:rStyle w:val="Hyperlink"/>
            <w:rFonts w:ascii="Arial Narrow" w:eastAsia="Times New Roman" w:hAnsi="Arial Narrow" w:cs="Times New Roman"/>
            <w:sz w:val="24"/>
            <w:szCs w:val="24"/>
            <w:lang w:eastAsia="en-GB"/>
          </w:rPr>
          <w:t>Gillian.cole@wokingham.gov.uk</w:t>
        </w:r>
      </w:hyperlink>
    </w:p>
    <w:p w14:paraId="254E2CD0" w14:textId="77777777" w:rsidR="00BF2A2C" w:rsidRPr="00BF2A2C" w:rsidRDefault="00BF2A2C" w:rsidP="00F55835">
      <w:pPr>
        <w:spacing w:after="0" w:line="240" w:lineRule="auto"/>
        <w:rPr>
          <w:rFonts w:ascii="Arial Narrow" w:eastAsia="Times New Roman" w:hAnsi="Arial Narrow" w:cs="Times New Roman"/>
          <w:color w:val="FF0000"/>
          <w:sz w:val="24"/>
          <w:szCs w:val="24"/>
          <w:lang w:eastAsia="en-GB"/>
        </w:rPr>
      </w:pPr>
    </w:p>
    <w:p w14:paraId="4319DBDD" w14:textId="77777777" w:rsidR="00F55835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52147EE2" w14:textId="77777777" w:rsidR="00F55835" w:rsidRPr="00795C30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77547685" w14:textId="77777777" w:rsidR="00F55835" w:rsidRPr="00795C30" w:rsidRDefault="00F55835" w:rsidP="00F558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795C30">
        <w:rPr>
          <w:rFonts w:ascii="Arial Narrow" w:eastAsia="Times New Roman" w:hAnsi="Arial Narrow" w:cs="Times New Roman"/>
          <w:sz w:val="24"/>
          <w:szCs w:val="24"/>
          <w:lang w:eastAsia="en-GB"/>
        </w:rPr>
        <w:t>It is a key statutory responsibility of Governors to undertake the performance management of the head teacher in accordance with Education (School Teacher Performance Management, England) regulations 2006.</w:t>
      </w:r>
    </w:p>
    <w:p w14:paraId="7E53C506" w14:textId="77777777" w:rsidR="001518B3" w:rsidRDefault="001518B3" w:rsidP="00F55835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6EBA68FE" w14:textId="0B961E8D" w:rsidR="00F55835" w:rsidRPr="00665B5A" w:rsidRDefault="00F55835" w:rsidP="0096457E">
      <w:pPr>
        <w:pStyle w:val="BodyText"/>
        <w:rPr>
          <w:color w:val="auto"/>
        </w:rPr>
      </w:pPr>
      <w:r w:rsidRPr="00665B5A">
        <w:rPr>
          <w:color w:val="auto"/>
        </w:rPr>
        <w:t xml:space="preserve">Our </w:t>
      </w:r>
      <w:r w:rsidR="006010D7">
        <w:rPr>
          <w:color w:val="auto"/>
        </w:rPr>
        <w:t>Education Partnership Team</w:t>
      </w:r>
      <w:r w:rsidRPr="00665B5A">
        <w:rPr>
          <w:color w:val="auto"/>
        </w:rPr>
        <w:t xml:space="preserve"> are equipped to provide advice to the Governing body </w:t>
      </w:r>
      <w:r w:rsidR="006C3555" w:rsidRPr="00665B5A">
        <w:rPr>
          <w:color w:val="auto"/>
        </w:rPr>
        <w:t xml:space="preserve">or Trustees </w:t>
      </w:r>
      <w:r w:rsidRPr="00665B5A">
        <w:rPr>
          <w:color w:val="auto"/>
        </w:rPr>
        <w:t>about the performance management of the head teacher</w:t>
      </w:r>
      <w:r w:rsidR="006C3555" w:rsidRPr="00665B5A">
        <w:rPr>
          <w:color w:val="auto"/>
        </w:rPr>
        <w:t xml:space="preserve"> or CEO</w:t>
      </w:r>
      <w:r w:rsidRPr="00665B5A">
        <w:rPr>
          <w:color w:val="auto"/>
        </w:rPr>
        <w:t>.</w:t>
      </w:r>
      <w:r w:rsidR="001518B3" w:rsidRPr="00665B5A">
        <w:rPr>
          <w:color w:val="auto"/>
        </w:rPr>
        <w:t xml:space="preserve"> T</w:t>
      </w:r>
      <w:r w:rsidRPr="00665B5A">
        <w:rPr>
          <w:color w:val="auto"/>
        </w:rPr>
        <w:t xml:space="preserve">his service provides clear advice and support to governing bodies in undertaking the performance review of their </w:t>
      </w:r>
      <w:r w:rsidR="006C3555" w:rsidRPr="00665B5A">
        <w:rPr>
          <w:color w:val="auto"/>
        </w:rPr>
        <w:t xml:space="preserve">lead professional. </w:t>
      </w:r>
    </w:p>
    <w:p w14:paraId="005AD52F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37B117C2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Links with Key Strategic Priorities</w:t>
      </w:r>
    </w:p>
    <w:p w14:paraId="1FE94359" w14:textId="77777777" w:rsidR="001518B3" w:rsidRPr="00665B5A" w:rsidRDefault="00F55835" w:rsidP="00F558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1. Improve outcomes for vulnerable pupils and students: specifically narrowing the gap.</w:t>
      </w:r>
    </w:p>
    <w:p w14:paraId="52C97556" w14:textId="77777777" w:rsidR="001518B3" w:rsidRPr="00665B5A" w:rsidRDefault="00F55835" w:rsidP="00F55835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2. In</w:t>
      </w:r>
      <w:r w:rsidR="001518B3"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crease the number of schools which</w:t>
      </w: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are judged to be good or better.</w:t>
      </w:r>
    </w:p>
    <w:p w14:paraId="15A75370" w14:textId="77777777" w:rsidR="001518B3" w:rsidRPr="00665B5A" w:rsidRDefault="00F55835" w:rsidP="00F55835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 xml:space="preserve">3. Established an enduring mechanism for engaging with </w:t>
      </w:r>
      <w:proofErr w:type="gramStart"/>
      <w:r w:rsidRPr="00665B5A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schools</w:t>
      </w:r>
      <w:proofErr w:type="gramEnd"/>
      <w:r w:rsidRPr="00665B5A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 xml:space="preserve"> leaders on strategic education issues.</w:t>
      </w:r>
    </w:p>
    <w:p w14:paraId="4F38B871" w14:textId="77777777" w:rsidR="001518B3" w:rsidRPr="00665B5A" w:rsidRDefault="001518B3" w:rsidP="001518B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4E08AF33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Core Provision</w:t>
      </w:r>
    </w:p>
    <w:p w14:paraId="3E3623CD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sz w:val="24"/>
          <w:szCs w:val="24"/>
          <w:lang w:eastAsia="en-GB"/>
        </w:rPr>
        <w:t>Not Applicable </w:t>
      </w:r>
    </w:p>
    <w:p w14:paraId="3E083502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p w14:paraId="5BE656C8" w14:textId="77777777" w:rsidR="00F55835" w:rsidRPr="00665B5A" w:rsidRDefault="00F55835" w:rsidP="00F55835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665B5A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Additional Chargeable Provision</w:t>
      </w:r>
    </w:p>
    <w:p w14:paraId="2E9C1451" w14:textId="77777777" w:rsidR="00F55835" w:rsidRPr="00665B5A" w:rsidRDefault="00F55835" w:rsidP="00F558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3072"/>
      </w:tblGrid>
      <w:tr w:rsidR="00665B5A" w:rsidRPr="00665B5A" w14:paraId="60FDC06C" w14:textId="77777777" w:rsidTr="0094582A">
        <w:tc>
          <w:tcPr>
            <w:tcW w:w="6912" w:type="dxa"/>
            <w:hideMark/>
          </w:tcPr>
          <w:p w14:paraId="34C44337" w14:textId="77777777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hideMark/>
          </w:tcPr>
          <w:p w14:paraId="68535C03" w14:textId="77777777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COST PER UNIT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65B5A" w:rsidRPr="00665B5A" w14:paraId="33EAA0A6" w14:textId="77777777" w:rsidTr="0094582A">
        <w:tc>
          <w:tcPr>
            <w:tcW w:w="6912" w:type="dxa"/>
            <w:hideMark/>
          </w:tcPr>
          <w:p w14:paraId="01CBC734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Preliminary meetings with the designat</w:t>
            </w:r>
            <w:r w:rsidR="001518B3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ed governor panel and with the h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ead teacher to review previous objectives and explore possible new objectives linked to the strategic directio</w:t>
            </w:r>
            <w:r w:rsidR="001518B3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n and priorities for the school.</w:t>
            </w:r>
          </w:p>
        </w:tc>
        <w:tc>
          <w:tcPr>
            <w:tcW w:w="3544" w:type="dxa"/>
            <w:vMerge w:val="restart"/>
            <w:hideMark/>
          </w:tcPr>
          <w:p w14:paraId="01A5D2D0" w14:textId="77777777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51951C87" w14:textId="77777777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607442E6" w14:textId="77777777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673752CF" w14:textId="4CA6A005" w:rsidR="00F55835" w:rsidRPr="00665B5A" w:rsidRDefault="00F55835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1 day is required to deliv</w:t>
            </w:r>
            <w:r w:rsidR="008D355C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er this service at a cost of £5</w:t>
            </w:r>
            <w:r w:rsidR="00944FD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</w:t>
            </w:r>
            <w:r w:rsidR="00992C55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5</w:t>
            </w:r>
          </w:p>
          <w:p w14:paraId="5070C68F" w14:textId="77777777" w:rsidR="00A34D13" w:rsidRPr="00665B5A" w:rsidRDefault="00A34D13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117E435A" w14:textId="77777777" w:rsidR="00A34D13" w:rsidRPr="00665B5A" w:rsidRDefault="00A34D13" w:rsidP="0094582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665B5A" w:rsidRPr="00665B5A" w14:paraId="6DFAC466" w14:textId="77777777" w:rsidTr="0094582A">
        <w:tc>
          <w:tcPr>
            <w:tcW w:w="6912" w:type="dxa"/>
            <w:hideMark/>
          </w:tcPr>
          <w:p w14:paraId="4B21C8AF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Support for the formal performance management panel meeting, and in agreeing the objectives and ways to monitor evaluate and measure progress</w:t>
            </w:r>
            <w:r w:rsidR="001518B3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.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vMerge/>
            <w:hideMark/>
          </w:tcPr>
          <w:p w14:paraId="6A1CCD3E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665B5A" w:rsidRPr="00665B5A" w14:paraId="0CFC0FEF" w14:textId="77777777" w:rsidTr="0094582A">
        <w:tc>
          <w:tcPr>
            <w:tcW w:w="6912" w:type="dxa"/>
            <w:hideMark/>
          </w:tcPr>
          <w:p w14:paraId="484D6714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Help identify possible areas identified for the head teacher’s continuing professional development</w:t>
            </w:r>
            <w:r w:rsidR="001518B3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.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544" w:type="dxa"/>
            <w:vMerge/>
            <w:hideMark/>
          </w:tcPr>
          <w:p w14:paraId="5C784501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665B5A" w:rsidRPr="00665B5A" w14:paraId="6A54DE2B" w14:textId="77777777" w:rsidTr="0094582A">
        <w:tc>
          <w:tcPr>
            <w:tcW w:w="6912" w:type="dxa"/>
            <w:hideMark/>
          </w:tcPr>
          <w:p w14:paraId="3CFBEBC3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Support with drafting the written appraisal statement</w:t>
            </w:r>
            <w:r w:rsidR="001518B3"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,</w:t>
            </w:r>
            <w:r w:rsidRPr="00665B5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including the summary of performance for the completed year and agreed objectives with performance criteria and supporting evidence for the year ahead. </w:t>
            </w:r>
          </w:p>
        </w:tc>
        <w:tc>
          <w:tcPr>
            <w:tcW w:w="3544" w:type="dxa"/>
            <w:vMerge/>
            <w:hideMark/>
          </w:tcPr>
          <w:p w14:paraId="27906A90" w14:textId="77777777" w:rsidR="00F55835" w:rsidRPr="00665B5A" w:rsidRDefault="00F55835" w:rsidP="009458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</w:tbl>
    <w:p w14:paraId="54DBF8E1" w14:textId="77777777" w:rsidR="000F452B" w:rsidRPr="00665B5A" w:rsidRDefault="000F452B" w:rsidP="00CF7488"/>
    <w:sectPr w:rsidR="000F452B" w:rsidRPr="00665B5A" w:rsidSect="00D1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7342" w14:textId="77777777" w:rsidR="00D121B0" w:rsidRDefault="00D121B0" w:rsidP="006D76D2">
      <w:pPr>
        <w:spacing w:after="0" w:line="240" w:lineRule="auto"/>
      </w:pPr>
      <w:r>
        <w:separator/>
      </w:r>
    </w:p>
  </w:endnote>
  <w:endnote w:type="continuationSeparator" w:id="0">
    <w:p w14:paraId="259DBD5D" w14:textId="77777777" w:rsidR="00D121B0" w:rsidRDefault="00D121B0" w:rsidP="006D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C4544" w14:textId="77777777" w:rsidR="006D76D2" w:rsidRDefault="006D7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5A6E3" w14:textId="2930E26B" w:rsidR="006D76D2" w:rsidRDefault="006D76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6AE602" wp14:editId="09205A19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d27e4b2faea447ddb894bf1d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AF07A" w14:textId="6B9C8232" w:rsidR="006D76D2" w:rsidRPr="006D76D2" w:rsidRDefault="006D76D2" w:rsidP="006D76D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76D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AE602" id="_x0000_t202" coordsize="21600,21600" o:spt="202" path="m,l,21600r21600,l21600,xe">
              <v:stroke joinstyle="miter"/>
              <v:path gradientshapeok="t" o:connecttype="rect"/>
            </v:shapetype>
            <v:shape id="MSIPCMd27e4b2faea447ddb894bf1d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6FBAF07A" w14:textId="6B9C8232" w:rsidR="006D76D2" w:rsidRPr="006D76D2" w:rsidRDefault="006D76D2" w:rsidP="006D76D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76D2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BA81" w14:textId="77777777" w:rsidR="006D76D2" w:rsidRDefault="006D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0CE8" w14:textId="77777777" w:rsidR="00D121B0" w:rsidRDefault="00D121B0" w:rsidP="006D76D2">
      <w:pPr>
        <w:spacing w:after="0" w:line="240" w:lineRule="auto"/>
      </w:pPr>
      <w:r>
        <w:separator/>
      </w:r>
    </w:p>
  </w:footnote>
  <w:footnote w:type="continuationSeparator" w:id="0">
    <w:p w14:paraId="4046880B" w14:textId="77777777" w:rsidR="00D121B0" w:rsidRDefault="00D121B0" w:rsidP="006D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5625E" w14:textId="77777777" w:rsidR="006D76D2" w:rsidRDefault="006D7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4994" w14:textId="77777777" w:rsidR="006D76D2" w:rsidRDefault="006D7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7189" w14:textId="77777777" w:rsidR="006D76D2" w:rsidRDefault="006D7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F452B"/>
    <w:rsid w:val="001518B3"/>
    <w:rsid w:val="001661DE"/>
    <w:rsid w:val="00227889"/>
    <w:rsid w:val="002408E2"/>
    <w:rsid w:val="00277946"/>
    <w:rsid w:val="00290DE1"/>
    <w:rsid w:val="00392C98"/>
    <w:rsid w:val="004306DA"/>
    <w:rsid w:val="005C56C0"/>
    <w:rsid w:val="006010D7"/>
    <w:rsid w:val="00665B5A"/>
    <w:rsid w:val="006C3555"/>
    <w:rsid w:val="006D76D2"/>
    <w:rsid w:val="007471E4"/>
    <w:rsid w:val="008D2D63"/>
    <w:rsid w:val="008D355C"/>
    <w:rsid w:val="00914760"/>
    <w:rsid w:val="0091525F"/>
    <w:rsid w:val="00944FD7"/>
    <w:rsid w:val="0096457E"/>
    <w:rsid w:val="00992C55"/>
    <w:rsid w:val="00A34D13"/>
    <w:rsid w:val="00A91FFA"/>
    <w:rsid w:val="00AF062A"/>
    <w:rsid w:val="00B2771D"/>
    <w:rsid w:val="00B630F6"/>
    <w:rsid w:val="00B748BE"/>
    <w:rsid w:val="00B8734C"/>
    <w:rsid w:val="00BF2A2C"/>
    <w:rsid w:val="00CF7488"/>
    <w:rsid w:val="00D121B0"/>
    <w:rsid w:val="00D94E5E"/>
    <w:rsid w:val="00DC485B"/>
    <w:rsid w:val="00E31589"/>
    <w:rsid w:val="00F55835"/>
    <w:rsid w:val="00F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E33B2"/>
  <w15:docId w15:val="{EF48796D-BD33-4D4C-BB4A-B5BAC283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83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6457E"/>
    <w:pPr>
      <w:spacing w:after="0" w:line="240" w:lineRule="auto"/>
      <w:jc w:val="both"/>
    </w:pPr>
    <w:rPr>
      <w:rFonts w:ascii="Arial Narrow" w:eastAsia="Times New Roman" w:hAnsi="Arial Narrow" w:cs="Times New Roman"/>
      <w:color w:val="FF000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57E"/>
    <w:rPr>
      <w:rFonts w:ascii="Arial Narrow" w:eastAsia="Times New Roman" w:hAnsi="Arial Narrow" w:cs="Times New Roman"/>
      <w:color w:val="FF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7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D2"/>
  </w:style>
  <w:style w:type="paragraph" w:styleId="Footer">
    <w:name w:val="footer"/>
    <w:basedOn w:val="Normal"/>
    <w:link w:val="FooterChar"/>
    <w:uiPriority w:val="99"/>
    <w:unhideWhenUsed/>
    <w:rsid w:val="006D7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lian.cole@wokingham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Wickens</dc:creator>
  <cp:lastModifiedBy>Julie Wickens</cp:lastModifiedBy>
  <cp:revision>2</cp:revision>
  <dcterms:created xsi:type="dcterms:W3CDTF">2025-01-15T14:36:00Z</dcterms:created>
  <dcterms:modified xsi:type="dcterms:W3CDTF">2025-01-15T14:36:00Z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2023-02-09T08:10:57Z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787e6410-d33f-4ba5-a17b-01f8511bde3e</vt:lpwstr>
  </property>
  <property fmtid="{D5CDD505-2E9C-101B-9397-08002B2CF9AE}" pid="8" name="MSIP_Label_2b28a9a6-133a-4796-ad7d-6b90f7583680_ContentBits">
    <vt:lpwstr>2</vt:lpwstr>
  </property>
</Properties>
</file>