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26F82" w14:textId="77777777" w:rsidR="009C1C8F" w:rsidRDefault="009C1C8F"/>
    <w:p w14:paraId="701C8838" w14:textId="77777777" w:rsidR="009C1C8F" w:rsidRDefault="009C1C8F"/>
    <w:sdt>
      <w:sdtPr>
        <w:id w:val="-1036351053"/>
        <w:docPartObj>
          <w:docPartGallery w:val="Cover Pages"/>
          <w:docPartUnique/>
        </w:docPartObj>
      </w:sdtPr>
      <w:sdtEndPr>
        <w:rPr>
          <w:sz w:val="36"/>
          <w:szCs w:val="36"/>
        </w:rPr>
      </w:sdtEndPr>
      <w:sdtContent>
        <w:p w14:paraId="11A2BCD0" w14:textId="77777777" w:rsidR="00A82254" w:rsidRDefault="009C1C8F" w:rsidP="009C1C8F">
          <w:pPr>
            <w:jc w:val="center"/>
          </w:pPr>
          <w:r>
            <w:rPr>
              <w:rFonts w:ascii="Arial" w:hAnsi="Arial"/>
              <w:noProof/>
              <w:sz w:val="24"/>
              <w:lang w:eastAsia="en-GB"/>
            </w:rPr>
            <w:drawing>
              <wp:inline distT="0" distB="0" distL="0" distR="0" wp14:anchorId="0B0307CA" wp14:editId="0E4E9685">
                <wp:extent cx="4678326" cy="2190307"/>
                <wp:effectExtent l="0" t="0" r="8255" b="635"/>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8681" cy="2190473"/>
                        </a:xfrm>
                        <a:prstGeom prst="rect">
                          <a:avLst/>
                        </a:prstGeom>
                        <a:noFill/>
                        <a:ln>
                          <a:noFill/>
                        </a:ln>
                      </pic:spPr>
                    </pic:pic>
                  </a:graphicData>
                </a:graphic>
              </wp:inline>
            </w:drawing>
          </w:r>
        </w:p>
        <w:p w14:paraId="753017A1" w14:textId="77777777" w:rsidR="00A82254" w:rsidRDefault="00A82254"/>
        <w:p w14:paraId="51E71B07" w14:textId="77777777" w:rsidR="00A82254" w:rsidRDefault="00A82254"/>
        <w:p w14:paraId="2A04A9D8" w14:textId="77777777" w:rsidR="009C1C8F" w:rsidRDefault="009C1C8F"/>
        <w:p w14:paraId="0FF49631" w14:textId="4B253E6A" w:rsidR="009C1C8F" w:rsidRPr="001C7336" w:rsidRDefault="004133A1" w:rsidP="001C7336">
          <w:pPr>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Cl</w:t>
          </w:r>
          <w:r w:rsidR="00DF4FFB">
            <w:rPr>
              <w:rFonts w:asciiTheme="majorHAnsi" w:eastAsiaTheme="majorEastAsia" w:hAnsiTheme="majorHAnsi" w:cstheme="majorBidi"/>
              <w:sz w:val="80"/>
              <w:szCs w:val="80"/>
            </w:rPr>
            <w:t>osedown Guidance</w:t>
          </w:r>
          <w:r w:rsidR="001C7336" w:rsidRPr="001C7336">
            <w:rPr>
              <w:rFonts w:asciiTheme="majorHAnsi" w:eastAsiaTheme="majorEastAsia" w:hAnsiTheme="majorHAnsi" w:cstheme="majorBidi"/>
              <w:sz w:val="80"/>
              <w:szCs w:val="80"/>
            </w:rPr>
            <w:t xml:space="preserve"> </w:t>
          </w:r>
          <w:r w:rsidR="00C148B6">
            <w:rPr>
              <w:rFonts w:asciiTheme="majorHAnsi" w:eastAsiaTheme="majorEastAsia" w:hAnsiTheme="majorHAnsi" w:cstheme="majorBidi"/>
              <w:sz w:val="80"/>
              <w:szCs w:val="80"/>
            </w:rPr>
            <w:t>-</w:t>
          </w:r>
          <w:r w:rsidR="001C7336" w:rsidRPr="001C7336">
            <w:rPr>
              <w:rFonts w:asciiTheme="majorHAnsi" w:eastAsiaTheme="majorEastAsia" w:hAnsiTheme="majorHAnsi" w:cstheme="majorBidi"/>
              <w:sz w:val="80"/>
              <w:szCs w:val="80"/>
            </w:rPr>
            <w:t xml:space="preserve"> Maintained Schools</w:t>
          </w:r>
        </w:p>
        <w:p w14:paraId="35329DA8" w14:textId="77777777" w:rsidR="00A82254" w:rsidRDefault="00A82254">
          <w:pPr>
            <w:rPr>
              <w:sz w:val="36"/>
              <w:szCs w:val="36"/>
            </w:rPr>
          </w:pPr>
          <w:r>
            <w:rPr>
              <w:sz w:val="36"/>
              <w:szCs w:val="36"/>
            </w:rPr>
            <w:br w:type="page"/>
          </w:r>
        </w:p>
      </w:sdtContent>
    </w:sdt>
    <w:p w14:paraId="1216CCD4" w14:textId="37EE79CB" w:rsidR="001C7336" w:rsidRDefault="001C7336">
      <w:pPr>
        <w:rPr>
          <w:rFonts w:eastAsiaTheme="majorEastAsia" w:cstheme="minorHAnsi"/>
          <w:b/>
          <w:bCs/>
          <w:color w:val="0070C0"/>
          <w:sz w:val="32"/>
          <w:szCs w:val="32"/>
        </w:rPr>
      </w:pPr>
      <w:bookmarkStart w:id="0" w:name="_top"/>
      <w:bookmarkEnd w:id="0"/>
      <w:r>
        <w:rPr>
          <w:noProof/>
        </w:rPr>
        <w:lastRenderedPageBreak/>
        <mc:AlternateContent>
          <mc:Choice Requires="wps">
            <w:drawing>
              <wp:anchor distT="0" distB="0" distL="114300" distR="114300" simplePos="0" relativeHeight="251661312" behindDoc="0" locked="0" layoutInCell="1" allowOverlap="1" wp14:anchorId="4F2C1D96" wp14:editId="07B170DC">
                <wp:simplePos x="0" y="0"/>
                <wp:positionH relativeFrom="margin">
                  <wp:posOffset>15875</wp:posOffset>
                </wp:positionH>
                <wp:positionV relativeFrom="paragraph">
                  <wp:posOffset>-351817</wp:posOffset>
                </wp:positionV>
                <wp:extent cx="6610350" cy="448573"/>
                <wp:effectExtent l="57150" t="19050" r="76200" b="104140"/>
                <wp:wrapNone/>
                <wp:docPr id="56" name="Rectangle 56"/>
                <wp:cNvGraphicFramePr/>
                <a:graphic xmlns:a="http://schemas.openxmlformats.org/drawingml/2006/main">
                  <a:graphicData uri="http://schemas.microsoft.com/office/word/2010/wordprocessingShape">
                    <wps:wsp>
                      <wps:cNvSpPr/>
                      <wps:spPr>
                        <a:xfrm>
                          <a:off x="0" y="0"/>
                          <a:ext cx="6610350" cy="448573"/>
                        </a:xfrm>
                        <a:prstGeom prst="rect">
                          <a:avLst/>
                        </a:prstGeom>
                        <a:ln/>
                      </wps:spPr>
                      <wps:style>
                        <a:lnRef idx="1">
                          <a:schemeClr val="accent3"/>
                        </a:lnRef>
                        <a:fillRef idx="3">
                          <a:schemeClr val="accent3"/>
                        </a:fillRef>
                        <a:effectRef idx="2">
                          <a:schemeClr val="accent3"/>
                        </a:effectRef>
                        <a:fontRef idx="minor">
                          <a:schemeClr val="lt1"/>
                        </a:fontRef>
                      </wps:style>
                      <wps:txbx>
                        <w:txbxContent>
                          <w:p w14:paraId="77875D82" w14:textId="400EE8A1" w:rsidR="001C7336" w:rsidRPr="004B3275" w:rsidRDefault="00DF4FFB" w:rsidP="001C7336">
                            <w:pPr>
                              <w:jc w:val="center"/>
                              <w:rPr>
                                <w:sz w:val="40"/>
                                <w:szCs w:val="40"/>
                              </w:rPr>
                            </w:pPr>
                            <w:r>
                              <w:rPr>
                                <w:sz w:val="40"/>
                                <w:szCs w:val="40"/>
                              </w:rPr>
                              <w:t>CLOSEDOWN GUIDANCE</w:t>
                            </w:r>
                            <w:r w:rsidR="001C7336">
                              <w:rPr>
                                <w:sz w:val="40"/>
                                <w:szCs w:val="40"/>
                              </w:rPr>
                              <w:t xml:space="preserve"> </w:t>
                            </w:r>
                            <w:r>
                              <w:rPr>
                                <w:sz w:val="40"/>
                                <w:szCs w:val="40"/>
                              </w:rPr>
                              <w:t>FOR MAINTAINED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2C1D96" id="Rectangle 56" o:spid="_x0000_s1026" style="position:absolute;margin-left:1.25pt;margin-top:-27.7pt;width:520.5pt;height:35.3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" fillcolor="#506329 [1638]" strokecolor="#94b64e [3046]">
                <v:fill color2="#93b64c [3014]" rotate="t" angle="180" colors="0 #769535;52429f #9bc348;1 #9cc746" focus="100%" type="gradient">
                  <o:fill v:ext="view" type="gradientUnscaled"/>
                </v:fill>
                <v:shadow on="t" color="black" opacity="22937f" origin=",.5" offset="0,.63889mm"/>
                <v:textbox>
                  <w:txbxContent>
                    <w:p w14:paraId="77875D82" w14:textId="400EE8A1" w:rsidR="001C7336" w:rsidRPr="004B3275" w:rsidRDefault="00DF4FFB" w:rsidP="001C7336">
                      <w:pPr>
                        <w:jc w:val="center"/>
                        <w:rPr>
                          <w:sz w:val="40"/>
                          <w:szCs w:val="40"/>
                        </w:rPr>
                      </w:pPr>
                      <w:r>
                        <w:rPr>
                          <w:sz w:val="40"/>
                          <w:szCs w:val="40"/>
                        </w:rPr>
                        <w:t>CLOSEDOWN GUIDANCE</w:t>
                      </w:r>
                      <w:r w:rsidR="001C7336">
                        <w:rPr>
                          <w:sz w:val="40"/>
                          <w:szCs w:val="40"/>
                        </w:rPr>
                        <w:t xml:space="preserve"> </w:t>
                      </w:r>
                      <w:r>
                        <w:rPr>
                          <w:sz w:val="40"/>
                          <w:szCs w:val="40"/>
                        </w:rPr>
                        <w:t>FOR MAINTAINED SCHOOLS</w:t>
                      </w:r>
                    </w:p>
                  </w:txbxContent>
                </v:textbox>
                <w10:wrap anchorx="margin"/>
              </v:rect>
            </w:pict>
          </mc:Fallback>
        </mc:AlternateContent>
      </w:r>
    </w:p>
    <w:sdt>
      <w:sdtPr>
        <w:rPr>
          <w:b/>
          <w:bCs/>
        </w:rPr>
        <w:id w:val="-2136634480"/>
        <w:docPartObj>
          <w:docPartGallery w:val="Table of Contents"/>
          <w:docPartUnique/>
        </w:docPartObj>
      </w:sdtPr>
      <w:sdtEndPr>
        <w:rPr>
          <w:b w:val="0"/>
          <w:bCs w:val="0"/>
        </w:rPr>
      </w:sdtEndPr>
      <w:sdtContent>
        <w:p w14:paraId="296C001C" w14:textId="501C9D22" w:rsidR="00FF0041" w:rsidRDefault="00FF0041" w:rsidP="0054406E">
          <w:pPr>
            <w:jc w:val="center"/>
          </w:pPr>
          <w:r>
            <w:t>TABLE OF CONTENTS</w:t>
          </w:r>
        </w:p>
        <w:p w14:paraId="572462EB" w14:textId="77777777" w:rsidR="00FF0041" w:rsidRPr="00FF0041" w:rsidRDefault="00FF0041" w:rsidP="00FF0041">
          <w:pPr>
            <w:rPr>
              <w:lang w:bidi="en-US"/>
            </w:rPr>
          </w:pPr>
        </w:p>
        <w:p w14:paraId="66BE572F" w14:textId="78B3AE12" w:rsidR="004A522F" w:rsidRDefault="00FF0041">
          <w:pPr>
            <w:pStyle w:val="TOC1"/>
            <w:tabs>
              <w:tab w:val="right" w:leader="dot" w:pos="10456"/>
            </w:tabs>
            <w:rPr>
              <w:noProof/>
              <w:kern w:val="2"/>
              <w:sz w:val="24"/>
              <w:szCs w:val="24"/>
              <w:lang w:eastAsia="en-GB"/>
              <w14:ligatures w14:val="standardContextual"/>
            </w:rPr>
          </w:pPr>
          <w:r>
            <w:fldChar w:fldCharType="begin"/>
          </w:r>
          <w:r>
            <w:instrText xml:space="preserve"> TOC \o "1-3" \h \z \u </w:instrText>
          </w:r>
          <w:r>
            <w:fldChar w:fldCharType="separate"/>
          </w:r>
          <w:hyperlink w:anchor="_Toc193353445" w:history="1">
            <w:r w:rsidR="004A522F" w:rsidRPr="00530DE1">
              <w:rPr>
                <w:rStyle w:val="Hyperlink"/>
                <w:noProof/>
              </w:rPr>
              <w:t>REGISTER OF CERTIFIED OFFICERS</w:t>
            </w:r>
            <w:r w:rsidR="004A522F">
              <w:rPr>
                <w:noProof/>
                <w:webHidden/>
              </w:rPr>
              <w:tab/>
            </w:r>
            <w:r w:rsidR="004A522F">
              <w:rPr>
                <w:noProof/>
                <w:webHidden/>
              </w:rPr>
              <w:fldChar w:fldCharType="begin"/>
            </w:r>
            <w:r w:rsidR="004A522F">
              <w:rPr>
                <w:noProof/>
                <w:webHidden/>
              </w:rPr>
              <w:instrText xml:space="preserve"> PAGEREF _Toc193353445 \h </w:instrText>
            </w:r>
            <w:r w:rsidR="004A522F">
              <w:rPr>
                <w:noProof/>
                <w:webHidden/>
              </w:rPr>
            </w:r>
            <w:r w:rsidR="004A522F">
              <w:rPr>
                <w:noProof/>
                <w:webHidden/>
              </w:rPr>
              <w:fldChar w:fldCharType="separate"/>
            </w:r>
            <w:r w:rsidR="004A522F">
              <w:rPr>
                <w:noProof/>
                <w:webHidden/>
              </w:rPr>
              <w:t>2</w:t>
            </w:r>
            <w:r w:rsidR="004A522F">
              <w:rPr>
                <w:noProof/>
                <w:webHidden/>
              </w:rPr>
              <w:fldChar w:fldCharType="end"/>
            </w:r>
          </w:hyperlink>
        </w:p>
        <w:p w14:paraId="2F239EA3" w14:textId="71C09234" w:rsidR="004A522F" w:rsidRDefault="004A522F">
          <w:pPr>
            <w:pStyle w:val="TOC1"/>
            <w:tabs>
              <w:tab w:val="right" w:leader="dot" w:pos="10456"/>
            </w:tabs>
            <w:rPr>
              <w:noProof/>
              <w:kern w:val="2"/>
              <w:sz w:val="24"/>
              <w:szCs w:val="24"/>
              <w:lang w:eastAsia="en-GB"/>
              <w14:ligatures w14:val="standardContextual"/>
            </w:rPr>
          </w:pPr>
          <w:hyperlink w:anchor="_Toc193353446" w:history="1">
            <w:r w:rsidRPr="00530DE1">
              <w:rPr>
                <w:rStyle w:val="Hyperlink"/>
                <w:noProof/>
              </w:rPr>
              <w:t>SFVS</w:t>
            </w:r>
            <w:r>
              <w:rPr>
                <w:noProof/>
                <w:webHidden/>
              </w:rPr>
              <w:tab/>
            </w:r>
            <w:r>
              <w:rPr>
                <w:noProof/>
                <w:webHidden/>
              </w:rPr>
              <w:fldChar w:fldCharType="begin"/>
            </w:r>
            <w:r>
              <w:rPr>
                <w:noProof/>
                <w:webHidden/>
              </w:rPr>
              <w:instrText xml:space="preserve"> PAGEREF _Toc193353446 \h </w:instrText>
            </w:r>
            <w:r>
              <w:rPr>
                <w:noProof/>
                <w:webHidden/>
              </w:rPr>
            </w:r>
            <w:r>
              <w:rPr>
                <w:noProof/>
                <w:webHidden/>
              </w:rPr>
              <w:fldChar w:fldCharType="separate"/>
            </w:r>
            <w:r>
              <w:rPr>
                <w:noProof/>
                <w:webHidden/>
              </w:rPr>
              <w:t>2</w:t>
            </w:r>
            <w:r>
              <w:rPr>
                <w:noProof/>
                <w:webHidden/>
              </w:rPr>
              <w:fldChar w:fldCharType="end"/>
            </w:r>
          </w:hyperlink>
        </w:p>
        <w:p w14:paraId="048990A9" w14:textId="17044F73" w:rsidR="004A522F" w:rsidRDefault="004A522F">
          <w:pPr>
            <w:pStyle w:val="TOC1"/>
            <w:tabs>
              <w:tab w:val="right" w:leader="dot" w:pos="10456"/>
            </w:tabs>
            <w:rPr>
              <w:noProof/>
              <w:kern w:val="2"/>
              <w:sz w:val="24"/>
              <w:szCs w:val="24"/>
              <w:lang w:eastAsia="en-GB"/>
              <w14:ligatures w14:val="standardContextual"/>
            </w:rPr>
          </w:pPr>
          <w:hyperlink w:anchor="_Toc193353447" w:history="1">
            <w:r w:rsidRPr="00530DE1">
              <w:rPr>
                <w:rStyle w:val="Hyperlink"/>
                <w:noProof/>
              </w:rPr>
              <w:t>UIFSM</w:t>
            </w:r>
            <w:r>
              <w:rPr>
                <w:noProof/>
                <w:webHidden/>
              </w:rPr>
              <w:tab/>
            </w:r>
            <w:r>
              <w:rPr>
                <w:noProof/>
                <w:webHidden/>
              </w:rPr>
              <w:fldChar w:fldCharType="begin"/>
            </w:r>
            <w:r>
              <w:rPr>
                <w:noProof/>
                <w:webHidden/>
              </w:rPr>
              <w:instrText xml:space="preserve"> PAGEREF _Toc193353447 \h </w:instrText>
            </w:r>
            <w:r>
              <w:rPr>
                <w:noProof/>
                <w:webHidden/>
              </w:rPr>
            </w:r>
            <w:r>
              <w:rPr>
                <w:noProof/>
                <w:webHidden/>
              </w:rPr>
              <w:fldChar w:fldCharType="separate"/>
            </w:r>
            <w:r>
              <w:rPr>
                <w:noProof/>
                <w:webHidden/>
              </w:rPr>
              <w:t>3</w:t>
            </w:r>
            <w:r>
              <w:rPr>
                <w:noProof/>
                <w:webHidden/>
              </w:rPr>
              <w:fldChar w:fldCharType="end"/>
            </w:r>
          </w:hyperlink>
        </w:p>
        <w:p w14:paraId="2C7F54C6" w14:textId="4A17140C" w:rsidR="004A522F" w:rsidRDefault="004A522F">
          <w:pPr>
            <w:pStyle w:val="TOC1"/>
            <w:tabs>
              <w:tab w:val="right" w:leader="dot" w:pos="10456"/>
            </w:tabs>
            <w:rPr>
              <w:noProof/>
              <w:kern w:val="2"/>
              <w:sz w:val="24"/>
              <w:szCs w:val="24"/>
              <w:lang w:eastAsia="en-GB"/>
              <w14:ligatures w14:val="standardContextual"/>
            </w:rPr>
          </w:pPr>
          <w:hyperlink w:anchor="_Toc193353448" w:history="1">
            <w:r w:rsidRPr="00530DE1">
              <w:rPr>
                <w:rStyle w:val="Hyperlink"/>
                <w:noProof/>
              </w:rPr>
              <w:t>ACCRUAL FORMS</w:t>
            </w:r>
            <w:r>
              <w:rPr>
                <w:noProof/>
                <w:webHidden/>
              </w:rPr>
              <w:tab/>
            </w:r>
            <w:r>
              <w:rPr>
                <w:noProof/>
                <w:webHidden/>
              </w:rPr>
              <w:fldChar w:fldCharType="begin"/>
            </w:r>
            <w:r>
              <w:rPr>
                <w:noProof/>
                <w:webHidden/>
              </w:rPr>
              <w:instrText xml:space="preserve"> PAGEREF _Toc193353448 \h </w:instrText>
            </w:r>
            <w:r>
              <w:rPr>
                <w:noProof/>
                <w:webHidden/>
              </w:rPr>
            </w:r>
            <w:r>
              <w:rPr>
                <w:noProof/>
                <w:webHidden/>
              </w:rPr>
              <w:fldChar w:fldCharType="separate"/>
            </w:r>
            <w:r>
              <w:rPr>
                <w:noProof/>
                <w:webHidden/>
              </w:rPr>
              <w:t>3</w:t>
            </w:r>
            <w:r>
              <w:rPr>
                <w:noProof/>
                <w:webHidden/>
              </w:rPr>
              <w:fldChar w:fldCharType="end"/>
            </w:r>
          </w:hyperlink>
        </w:p>
        <w:p w14:paraId="2F4D0378" w14:textId="2BE3FE4E" w:rsidR="00FF0041" w:rsidRDefault="00FF0041">
          <w:r>
            <w:rPr>
              <w:b/>
              <w:bCs/>
            </w:rPr>
            <w:fldChar w:fldCharType="end"/>
          </w:r>
        </w:p>
      </w:sdtContent>
    </w:sdt>
    <w:p w14:paraId="4C91361A" w14:textId="60DA6F4B" w:rsidR="001C7336" w:rsidRDefault="001C7336">
      <w:pPr>
        <w:rPr>
          <w:rFonts w:eastAsiaTheme="majorEastAsia" w:cstheme="minorHAnsi"/>
          <w:b/>
          <w:bCs/>
          <w:color w:val="0070C0"/>
          <w:sz w:val="32"/>
          <w:szCs w:val="32"/>
        </w:rPr>
      </w:pPr>
    </w:p>
    <w:p w14:paraId="333F4F67" w14:textId="77777777" w:rsidR="0054406E" w:rsidRDefault="0054406E">
      <w:pPr>
        <w:rPr>
          <w:rFonts w:asciiTheme="majorHAnsi" w:eastAsiaTheme="majorEastAsia" w:hAnsiTheme="majorHAnsi" w:cstheme="majorBidi"/>
          <w:b/>
          <w:bCs/>
          <w:color w:val="365F91" w:themeColor="accent1" w:themeShade="BF"/>
          <w:sz w:val="28"/>
          <w:szCs w:val="28"/>
        </w:rPr>
      </w:pPr>
      <w:r>
        <w:rPr>
          <w:color w:val="365F91" w:themeColor="accent1" w:themeShade="BF"/>
        </w:rPr>
        <w:br w:type="page"/>
      </w:r>
    </w:p>
    <w:p w14:paraId="71FBBEBB" w14:textId="438A499A" w:rsidR="00FF1CC5" w:rsidRPr="00EA20A3" w:rsidRDefault="004A522F" w:rsidP="00FF1CC5">
      <w:pPr>
        <w:pStyle w:val="Heading1"/>
        <w:rPr>
          <w:color w:val="365F91" w:themeColor="accent1" w:themeShade="BF"/>
        </w:rPr>
      </w:pPr>
      <w:bookmarkStart w:id="1" w:name="_Toc193353445"/>
      <w:r>
        <w:rPr>
          <w:color w:val="365F91" w:themeColor="accent1" w:themeShade="BF"/>
        </w:rPr>
        <w:lastRenderedPageBreak/>
        <w:t>REGISTER OF CERTIFIED OFFICERS</w:t>
      </w:r>
      <w:bookmarkEnd w:id="1"/>
    </w:p>
    <w:p w14:paraId="61D0EE50" w14:textId="77777777" w:rsidR="00FF1CC5" w:rsidRPr="004A522F" w:rsidRDefault="00FF1CC5" w:rsidP="004A522F"/>
    <w:p w14:paraId="6B938C78" w14:textId="77777777" w:rsidR="004A522F" w:rsidRPr="004A522F" w:rsidRDefault="004A522F" w:rsidP="004A522F">
      <w:pPr>
        <w:rPr>
          <w:rFonts w:cstheme="minorHAnsi"/>
          <w:b/>
          <w:bCs/>
          <w:sz w:val="24"/>
        </w:rPr>
      </w:pPr>
      <w:r w:rsidRPr="004A522F">
        <w:rPr>
          <w:rFonts w:cstheme="minorHAnsi"/>
          <w:b/>
          <w:bCs/>
          <w:sz w:val="24"/>
        </w:rPr>
        <w:t>Review of RCO</w:t>
      </w:r>
    </w:p>
    <w:p w14:paraId="1680B662" w14:textId="77777777" w:rsidR="004A522F" w:rsidRDefault="004A522F" w:rsidP="004A522F">
      <w:pPr>
        <w:rPr>
          <w:rFonts w:cstheme="minorHAnsi"/>
          <w:sz w:val="24"/>
        </w:rPr>
      </w:pPr>
      <w:r w:rsidRPr="004A522F">
        <w:rPr>
          <w:rFonts w:cstheme="minorHAnsi"/>
          <w:sz w:val="24"/>
        </w:rPr>
        <w:t xml:space="preserve">The names and limits on this register should be reviewed regularly, ideally annually when setting the School Financial Value Standard (SFVS) and school Financial Policies. The form does not have to be re-signed by all signatories each year – the review should however be </w:t>
      </w:r>
      <w:proofErr w:type="spellStart"/>
      <w:r w:rsidRPr="004A522F">
        <w:rPr>
          <w:rFonts w:cstheme="minorHAnsi"/>
          <w:sz w:val="24"/>
        </w:rPr>
        <w:t>minuted</w:t>
      </w:r>
      <w:proofErr w:type="spellEnd"/>
      <w:r w:rsidRPr="004A522F">
        <w:rPr>
          <w:rFonts w:cstheme="minorHAnsi"/>
          <w:sz w:val="24"/>
        </w:rPr>
        <w:t xml:space="preserve"> at Finance Committee or Full Governing Body, and the form should be formally approved, signed by the Chair of Governors and dated accordingly.</w:t>
      </w:r>
    </w:p>
    <w:p w14:paraId="1FC0D004" w14:textId="134AFCF3" w:rsidR="00FF1CC5" w:rsidRPr="004A522F" w:rsidRDefault="004A522F" w:rsidP="004A522F">
      <w:pPr>
        <w:rPr>
          <w:color w:val="365F91" w:themeColor="accent1" w:themeShade="BF"/>
        </w:rPr>
      </w:pPr>
      <w:r>
        <w:rPr>
          <w:rFonts w:cstheme="minorHAnsi"/>
          <w:sz w:val="24"/>
        </w:rPr>
        <w:t xml:space="preserve">If there are any changes to the RCO, all signatories must </w:t>
      </w:r>
      <w:proofErr w:type="gramStart"/>
      <w:r>
        <w:rPr>
          <w:rFonts w:cstheme="minorHAnsi"/>
          <w:sz w:val="24"/>
        </w:rPr>
        <w:t>re-signed</w:t>
      </w:r>
      <w:proofErr w:type="gramEnd"/>
      <w:r>
        <w:rPr>
          <w:rFonts w:cstheme="minorHAnsi"/>
          <w:sz w:val="24"/>
        </w:rPr>
        <w:t xml:space="preserve"> a new RCO form which must be re-signed by the current Chair of Governors.</w:t>
      </w:r>
    </w:p>
    <w:p w14:paraId="2826C261" w14:textId="77777777" w:rsidR="00FF1CC5" w:rsidRDefault="00FF1CC5" w:rsidP="004A522F"/>
    <w:p w14:paraId="71D71749" w14:textId="5E5619C0" w:rsidR="00313AEF" w:rsidRPr="00EA20A3" w:rsidRDefault="00DF4FFB" w:rsidP="00EA20A3">
      <w:pPr>
        <w:pStyle w:val="Heading1"/>
        <w:rPr>
          <w:color w:val="365F91" w:themeColor="accent1" w:themeShade="BF"/>
        </w:rPr>
      </w:pPr>
      <w:bookmarkStart w:id="2" w:name="_Toc193353446"/>
      <w:r>
        <w:rPr>
          <w:color w:val="365F91" w:themeColor="accent1" w:themeShade="BF"/>
        </w:rPr>
        <w:t>SFVS</w:t>
      </w:r>
      <w:bookmarkEnd w:id="2"/>
    </w:p>
    <w:p w14:paraId="1CFF4D9D" w14:textId="77777777" w:rsidR="00EA20A3" w:rsidRPr="00EA20A3" w:rsidRDefault="00EA20A3" w:rsidP="00EA20A3"/>
    <w:p w14:paraId="56039937" w14:textId="090A09AD" w:rsidR="00513777" w:rsidRDefault="00DF4FFB" w:rsidP="00147AF7">
      <w:pPr>
        <w:rPr>
          <w:rFonts w:cstheme="minorHAnsi"/>
          <w:bCs/>
          <w:sz w:val="24"/>
        </w:rPr>
      </w:pPr>
      <w:r w:rsidRPr="00DF4FFB">
        <w:rPr>
          <w:rFonts w:cstheme="minorHAnsi"/>
          <w:bCs/>
          <w:sz w:val="24"/>
        </w:rPr>
        <w:t>Please refer to the timetable for the deadline to return your SFVS and related party documents to Schools Finance.</w:t>
      </w:r>
    </w:p>
    <w:p w14:paraId="74B9EEFE" w14:textId="149D3D33" w:rsidR="00DF4FFB" w:rsidRPr="00DF4FFB" w:rsidRDefault="00DF4FFB" w:rsidP="00DF4FFB">
      <w:pPr>
        <w:rPr>
          <w:rFonts w:cstheme="minorHAnsi"/>
          <w:bCs/>
          <w:sz w:val="24"/>
        </w:rPr>
      </w:pPr>
      <w:r w:rsidRPr="00DF4FFB">
        <w:rPr>
          <w:rFonts w:cstheme="minorHAnsi"/>
          <w:bCs/>
          <w:sz w:val="24"/>
        </w:rPr>
        <w:t xml:space="preserve">The SFVS assessment form, support notes, </w:t>
      </w:r>
      <w:r>
        <w:rPr>
          <w:rFonts w:cstheme="minorHAnsi"/>
          <w:bCs/>
          <w:sz w:val="24"/>
        </w:rPr>
        <w:t>a</w:t>
      </w:r>
      <w:r w:rsidRPr="00DF4FFB">
        <w:rPr>
          <w:rFonts w:cstheme="minorHAnsi"/>
          <w:bCs/>
          <w:sz w:val="24"/>
        </w:rPr>
        <w:t>nd additional resources can be accessed by clicking the button below: </w:t>
      </w:r>
    </w:p>
    <w:p w14:paraId="279C295B" w14:textId="4C8243EA" w:rsidR="00DF4FFB" w:rsidRDefault="00DF4FFB" w:rsidP="00147AF7">
      <w:pPr>
        <w:rPr>
          <w:rFonts w:cstheme="minorHAnsi"/>
          <w:bCs/>
          <w:sz w:val="24"/>
        </w:rPr>
      </w:pPr>
      <w:hyperlink r:id="rId13" w:history="1">
        <w:r w:rsidRPr="00DF4FFB">
          <w:rPr>
            <w:rStyle w:val="Hyperlink"/>
            <w:rFonts w:cstheme="minorHAnsi"/>
            <w:bCs/>
            <w:sz w:val="24"/>
          </w:rPr>
          <w:t>Schools financial value standard - GOV.UK</w:t>
        </w:r>
      </w:hyperlink>
    </w:p>
    <w:p w14:paraId="40AE01A3" w14:textId="77777777" w:rsidR="00DF4FFB" w:rsidRDefault="00DF4FFB" w:rsidP="00147AF7">
      <w:pPr>
        <w:rPr>
          <w:rFonts w:cstheme="minorHAnsi"/>
          <w:bCs/>
          <w:sz w:val="24"/>
        </w:rPr>
      </w:pPr>
    </w:p>
    <w:p w14:paraId="32A4E793" w14:textId="77777777" w:rsidR="00DF4FFB" w:rsidRPr="00DF4FFB" w:rsidRDefault="00DF4FFB" w:rsidP="00DF4FFB">
      <w:pPr>
        <w:rPr>
          <w:rFonts w:cstheme="minorHAnsi"/>
          <w:bCs/>
          <w:sz w:val="24"/>
        </w:rPr>
      </w:pPr>
      <w:r w:rsidRPr="00DF4FFB">
        <w:rPr>
          <w:rFonts w:cstheme="minorHAnsi"/>
          <w:bCs/>
          <w:sz w:val="24"/>
        </w:rPr>
        <w:t>The SFVS helps schools to manage their finances and to provide assurance to the local authority that they have secure financial management in place.</w:t>
      </w:r>
    </w:p>
    <w:p w14:paraId="7B54C9FD" w14:textId="77777777" w:rsidR="00DF4FFB" w:rsidRPr="00DF4FFB" w:rsidRDefault="00DF4FFB" w:rsidP="00DF4FFB">
      <w:pPr>
        <w:rPr>
          <w:rFonts w:cstheme="minorHAnsi"/>
          <w:bCs/>
          <w:sz w:val="24"/>
        </w:rPr>
      </w:pPr>
      <w:r w:rsidRPr="00DF4FFB">
        <w:rPr>
          <w:rFonts w:cstheme="minorHAnsi"/>
          <w:bCs/>
          <w:sz w:val="24"/>
        </w:rPr>
        <w:t>The guidance applies to maintained schools and local authorities and is for:</w:t>
      </w:r>
    </w:p>
    <w:p w14:paraId="7ED5FC12" w14:textId="77777777" w:rsidR="00DF4FFB" w:rsidRPr="00DF4FFB" w:rsidRDefault="00DF4FFB" w:rsidP="00DF4FFB">
      <w:pPr>
        <w:numPr>
          <w:ilvl w:val="0"/>
          <w:numId w:val="46"/>
        </w:numPr>
        <w:rPr>
          <w:rFonts w:cstheme="minorHAnsi"/>
          <w:bCs/>
          <w:sz w:val="24"/>
        </w:rPr>
      </w:pPr>
      <w:r w:rsidRPr="00DF4FFB">
        <w:rPr>
          <w:rFonts w:cstheme="minorHAnsi"/>
          <w:bCs/>
          <w:sz w:val="24"/>
        </w:rPr>
        <w:t>Governing bodies of maintained schools</w:t>
      </w:r>
    </w:p>
    <w:p w14:paraId="723446D5" w14:textId="77777777" w:rsidR="00DF4FFB" w:rsidRPr="00DF4FFB" w:rsidRDefault="00DF4FFB" w:rsidP="00DF4FFB">
      <w:pPr>
        <w:numPr>
          <w:ilvl w:val="0"/>
          <w:numId w:val="46"/>
        </w:numPr>
        <w:rPr>
          <w:rFonts w:cstheme="minorHAnsi"/>
          <w:bCs/>
          <w:sz w:val="24"/>
        </w:rPr>
      </w:pPr>
      <w:r w:rsidRPr="00DF4FFB">
        <w:rPr>
          <w:rFonts w:cstheme="minorHAnsi"/>
          <w:bCs/>
          <w:sz w:val="24"/>
        </w:rPr>
        <w:t>Management committees of pupil referral units</w:t>
      </w:r>
    </w:p>
    <w:p w14:paraId="5A8E42CD" w14:textId="77777777" w:rsidR="00DF4FFB" w:rsidRPr="00DF4FFB" w:rsidRDefault="00DF4FFB" w:rsidP="00DF4FFB">
      <w:pPr>
        <w:numPr>
          <w:ilvl w:val="0"/>
          <w:numId w:val="46"/>
        </w:numPr>
        <w:rPr>
          <w:rFonts w:cstheme="minorHAnsi"/>
          <w:bCs/>
          <w:sz w:val="24"/>
        </w:rPr>
      </w:pPr>
      <w:r w:rsidRPr="00DF4FFB">
        <w:rPr>
          <w:rFonts w:cstheme="minorHAnsi"/>
          <w:bCs/>
          <w:sz w:val="24"/>
        </w:rPr>
        <w:t>Local authorities</w:t>
      </w:r>
    </w:p>
    <w:p w14:paraId="1EA5A231" w14:textId="77777777" w:rsidR="00DF4FFB" w:rsidRPr="00DF4FFB" w:rsidRDefault="00DF4FFB" w:rsidP="00DF4FFB">
      <w:pPr>
        <w:numPr>
          <w:ilvl w:val="0"/>
          <w:numId w:val="46"/>
        </w:numPr>
        <w:rPr>
          <w:rFonts w:cstheme="minorHAnsi"/>
          <w:bCs/>
          <w:sz w:val="24"/>
        </w:rPr>
      </w:pPr>
      <w:r w:rsidRPr="00DF4FFB">
        <w:rPr>
          <w:rFonts w:cstheme="minorHAnsi"/>
          <w:bCs/>
          <w:sz w:val="24"/>
        </w:rPr>
        <w:t>Other interested parties.</w:t>
      </w:r>
    </w:p>
    <w:p w14:paraId="534C04F8" w14:textId="77777777" w:rsidR="00DF4FFB" w:rsidRPr="00DF4FFB" w:rsidRDefault="00DF4FFB" w:rsidP="00DF4FFB">
      <w:pPr>
        <w:rPr>
          <w:rFonts w:cstheme="minorHAnsi"/>
          <w:bCs/>
          <w:sz w:val="24"/>
        </w:rPr>
      </w:pPr>
      <w:r w:rsidRPr="00DF4FFB">
        <w:rPr>
          <w:rFonts w:cstheme="minorHAnsi"/>
          <w:bCs/>
          <w:sz w:val="24"/>
        </w:rPr>
        <w:t>As governing bodies have formal responsibility for the financial management of their schools, the standard is primarily aimed at them.</w:t>
      </w:r>
    </w:p>
    <w:p w14:paraId="26678FC3" w14:textId="77777777" w:rsidR="00DF4FFB" w:rsidRDefault="00DF4FFB" w:rsidP="00DF4FFB">
      <w:pPr>
        <w:rPr>
          <w:rFonts w:cstheme="minorHAnsi"/>
          <w:bCs/>
          <w:sz w:val="24"/>
        </w:rPr>
      </w:pPr>
      <w:r w:rsidRPr="00DF4FFB">
        <w:rPr>
          <w:rFonts w:cstheme="minorHAnsi"/>
          <w:bCs/>
          <w:sz w:val="24"/>
        </w:rPr>
        <w:t>Local authority-maintained schools are required to submit the SFVS annually to their local authority. Local authorities use this information to inform their programme of financial assessment and audit.</w:t>
      </w:r>
    </w:p>
    <w:p w14:paraId="7DC78708" w14:textId="77777777" w:rsidR="00DF4FFB" w:rsidRDefault="00DF4FFB" w:rsidP="00DF4FFB">
      <w:pPr>
        <w:rPr>
          <w:rFonts w:cstheme="minorHAnsi"/>
          <w:bCs/>
          <w:sz w:val="24"/>
        </w:rPr>
      </w:pPr>
    </w:p>
    <w:p w14:paraId="535C12B6" w14:textId="2FBDDE45" w:rsidR="00DF4FFB" w:rsidRDefault="00DF4FFB" w:rsidP="00DF4FFB">
      <w:pPr>
        <w:rPr>
          <w:rFonts w:cstheme="minorHAnsi"/>
          <w:bCs/>
          <w:sz w:val="24"/>
        </w:rPr>
      </w:pPr>
      <w:r>
        <w:rPr>
          <w:rFonts w:cstheme="minorHAnsi"/>
          <w:bCs/>
          <w:sz w:val="24"/>
        </w:rPr>
        <w:t>Submission should be:</w:t>
      </w:r>
    </w:p>
    <w:p w14:paraId="15BFDA38" w14:textId="1AD40B4A" w:rsidR="00DF4FFB" w:rsidRDefault="00DF4FFB" w:rsidP="00DF4FFB">
      <w:pPr>
        <w:rPr>
          <w:rFonts w:cstheme="minorHAnsi"/>
          <w:bCs/>
          <w:sz w:val="24"/>
        </w:rPr>
      </w:pPr>
      <w:r>
        <w:rPr>
          <w:rFonts w:cstheme="minorHAnsi"/>
          <w:bCs/>
          <w:sz w:val="24"/>
        </w:rPr>
        <w:t>Signed by the Chair of Governors and submitted by the SBM</w:t>
      </w:r>
    </w:p>
    <w:p w14:paraId="4C50E05A" w14:textId="44BA00AE" w:rsidR="00DF4FFB" w:rsidRPr="00DF4FFB" w:rsidRDefault="00DF4FFB" w:rsidP="00DF4FFB">
      <w:pPr>
        <w:rPr>
          <w:rFonts w:cstheme="minorHAnsi"/>
          <w:bCs/>
          <w:sz w:val="24"/>
        </w:rPr>
      </w:pPr>
      <w:r>
        <w:rPr>
          <w:rFonts w:cstheme="minorHAnsi"/>
          <w:bCs/>
          <w:sz w:val="24"/>
        </w:rPr>
        <w:t xml:space="preserve">Accompanying Recording Related Party Transactions – should also be attached to your SFVS submission ever if there is a null record. </w:t>
      </w:r>
    </w:p>
    <w:p w14:paraId="6ECBB746" w14:textId="77777777" w:rsidR="00DF4FFB" w:rsidRDefault="00DF4FFB" w:rsidP="00147AF7">
      <w:pPr>
        <w:rPr>
          <w:rFonts w:cstheme="minorHAnsi"/>
          <w:bCs/>
          <w:sz w:val="24"/>
        </w:rPr>
      </w:pPr>
    </w:p>
    <w:p w14:paraId="31399E7F" w14:textId="01416280" w:rsidR="00DF4FFB" w:rsidRPr="00EA20A3" w:rsidRDefault="00DF4FFB" w:rsidP="00DF4FFB">
      <w:pPr>
        <w:pStyle w:val="Heading1"/>
        <w:rPr>
          <w:color w:val="365F91" w:themeColor="accent1" w:themeShade="BF"/>
        </w:rPr>
      </w:pPr>
      <w:bookmarkStart w:id="3" w:name="_Toc193353447"/>
      <w:r>
        <w:rPr>
          <w:color w:val="365F91" w:themeColor="accent1" w:themeShade="BF"/>
        </w:rPr>
        <w:t>UIFSM</w:t>
      </w:r>
      <w:bookmarkEnd w:id="3"/>
    </w:p>
    <w:p w14:paraId="0A824E46" w14:textId="77777777" w:rsidR="00DF4FFB" w:rsidRPr="00EA20A3" w:rsidRDefault="00DF4FFB" w:rsidP="00DF4FFB"/>
    <w:p w14:paraId="30E3E0F3" w14:textId="6F8AF852" w:rsidR="00DF4FFB" w:rsidRDefault="00DF4FFB" w:rsidP="00DF4FFB">
      <w:pPr>
        <w:rPr>
          <w:rFonts w:cstheme="minorHAnsi"/>
          <w:bCs/>
          <w:sz w:val="24"/>
        </w:rPr>
      </w:pPr>
      <w:r w:rsidRPr="00DF4FFB">
        <w:rPr>
          <w:rFonts w:cstheme="minorHAnsi"/>
          <w:bCs/>
          <w:sz w:val="24"/>
        </w:rPr>
        <w:t xml:space="preserve">Please </w:t>
      </w:r>
      <w:r>
        <w:rPr>
          <w:rFonts w:cstheme="minorHAnsi"/>
          <w:bCs/>
          <w:sz w:val="24"/>
        </w:rPr>
        <w:t xml:space="preserve">use the current calculator available on the </w:t>
      </w:r>
      <w:proofErr w:type="gramStart"/>
      <w:r>
        <w:rPr>
          <w:rFonts w:cstheme="minorHAnsi"/>
          <w:bCs/>
          <w:sz w:val="24"/>
        </w:rPr>
        <w:t>schools</w:t>
      </w:r>
      <w:proofErr w:type="gramEnd"/>
      <w:r>
        <w:rPr>
          <w:rFonts w:cstheme="minorHAnsi"/>
          <w:bCs/>
          <w:sz w:val="24"/>
        </w:rPr>
        <w:t xml:space="preserve"> finance website:</w:t>
      </w:r>
    </w:p>
    <w:p w14:paraId="671CF9A9" w14:textId="5C3AE7E1" w:rsidR="00DF4FFB" w:rsidRDefault="00DF4FFB" w:rsidP="00DF4FFB">
      <w:pPr>
        <w:rPr>
          <w:rFonts w:cstheme="minorHAnsi"/>
          <w:bCs/>
          <w:sz w:val="24"/>
        </w:rPr>
      </w:pPr>
      <w:hyperlink r:id="rId14" w:history="1">
        <w:r w:rsidRPr="00DF4FFB">
          <w:rPr>
            <w:rStyle w:val="Hyperlink"/>
            <w:rFonts w:cstheme="minorHAnsi"/>
            <w:bCs/>
            <w:sz w:val="24"/>
          </w:rPr>
          <w:t>Closedown Forms and Guidance</w:t>
        </w:r>
      </w:hyperlink>
    </w:p>
    <w:p w14:paraId="3A84F58B" w14:textId="77777777" w:rsidR="00DF4FFB" w:rsidRDefault="00DF4FFB" w:rsidP="00DF4FFB">
      <w:pPr>
        <w:rPr>
          <w:rFonts w:cstheme="minorHAnsi"/>
          <w:bCs/>
          <w:sz w:val="24"/>
        </w:rPr>
      </w:pPr>
      <w:r>
        <w:rPr>
          <w:rFonts w:cstheme="minorHAnsi"/>
          <w:bCs/>
          <w:sz w:val="24"/>
        </w:rPr>
        <w:t>Submission should be:</w:t>
      </w:r>
    </w:p>
    <w:p w14:paraId="13E0E3BA" w14:textId="1A7F6504" w:rsidR="00DF4FFB" w:rsidRDefault="00FF1CC5" w:rsidP="00DF4FFB">
      <w:pPr>
        <w:rPr>
          <w:rFonts w:cstheme="minorHAnsi"/>
          <w:bCs/>
          <w:sz w:val="24"/>
        </w:rPr>
      </w:pPr>
      <w:r>
        <w:rPr>
          <w:rFonts w:cstheme="minorHAnsi"/>
          <w:bCs/>
          <w:sz w:val="24"/>
        </w:rPr>
        <w:t>Email</w:t>
      </w:r>
      <w:r w:rsidR="00DF4FFB">
        <w:rPr>
          <w:rFonts w:cstheme="minorHAnsi"/>
          <w:bCs/>
          <w:sz w:val="24"/>
        </w:rPr>
        <w:t xml:space="preserve"> by the HT or signed by the HT and a scanned copy attached to the email</w:t>
      </w:r>
      <w:r>
        <w:rPr>
          <w:rFonts w:cstheme="minorHAnsi"/>
          <w:bCs/>
          <w:sz w:val="24"/>
        </w:rPr>
        <w:t xml:space="preserve"> (Please ensure the excel file is included within the submission)</w:t>
      </w:r>
    </w:p>
    <w:p w14:paraId="6069D248" w14:textId="77777777" w:rsidR="00DF4FFB" w:rsidRDefault="00DF4FFB" w:rsidP="00DF4FFB">
      <w:pPr>
        <w:rPr>
          <w:rFonts w:cstheme="minorHAnsi"/>
          <w:bCs/>
          <w:sz w:val="24"/>
        </w:rPr>
      </w:pPr>
    </w:p>
    <w:p w14:paraId="500556E2" w14:textId="19C3BA15" w:rsidR="00DF4FFB" w:rsidRPr="00EA20A3" w:rsidRDefault="004A522F" w:rsidP="00DF4FFB">
      <w:pPr>
        <w:pStyle w:val="Heading1"/>
        <w:rPr>
          <w:color w:val="365F91" w:themeColor="accent1" w:themeShade="BF"/>
        </w:rPr>
      </w:pPr>
      <w:bookmarkStart w:id="4" w:name="_Toc193353448"/>
      <w:r>
        <w:rPr>
          <w:color w:val="365F91" w:themeColor="accent1" w:themeShade="BF"/>
        </w:rPr>
        <w:t>ACCRUAL FORMS</w:t>
      </w:r>
      <w:bookmarkEnd w:id="4"/>
    </w:p>
    <w:p w14:paraId="77E307EC" w14:textId="77777777" w:rsidR="00DF4FFB" w:rsidRDefault="00DF4FFB" w:rsidP="00DF4FFB"/>
    <w:p w14:paraId="3748A43B" w14:textId="7F620283" w:rsidR="00FF1CC5" w:rsidRPr="00EA20A3" w:rsidRDefault="00FF1CC5" w:rsidP="00DF4FFB">
      <w:r>
        <w:t xml:space="preserve">As a guidance </w:t>
      </w:r>
      <w:r>
        <w:rPr>
          <w:rFonts w:cstheme="minorHAnsi"/>
          <w:bCs/>
          <w:sz w:val="24"/>
        </w:rPr>
        <w:t>a</w:t>
      </w:r>
      <w:r w:rsidRPr="00FF1CC5">
        <w:rPr>
          <w:rFonts w:cstheme="minorHAnsi"/>
          <w:bCs/>
          <w:sz w:val="24"/>
        </w:rPr>
        <w:t>ccruals must be provided for individual transactions over £1,000. We will not process accruals for under £1,000, unless they are for energy.</w:t>
      </w:r>
    </w:p>
    <w:p w14:paraId="4CA78627" w14:textId="77777777" w:rsidR="00FF1CC5" w:rsidRDefault="00FF1CC5" w:rsidP="00FF1CC5">
      <w:pPr>
        <w:rPr>
          <w:rFonts w:cstheme="minorHAnsi"/>
          <w:bCs/>
          <w:sz w:val="24"/>
        </w:rPr>
      </w:pPr>
      <w:r w:rsidRPr="00DF4FFB">
        <w:rPr>
          <w:rFonts w:cstheme="minorHAnsi"/>
          <w:bCs/>
          <w:sz w:val="24"/>
        </w:rPr>
        <w:t xml:space="preserve">Please </w:t>
      </w:r>
      <w:r>
        <w:rPr>
          <w:rFonts w:cstheme="minorHAnsi"/>
          <w:bCs/>
          <w:sz w:val="24"/>
        </w:rPr>
        <w:t xml:space="preserve">use the current calculator available on the </w:t>
      </w:r>
      <w:proofErr w:type="gramStart"/>
      <w:r>
        <w:rPr>
          <w:rFonts w:cstheme="minorHAnsi"/>
          <w:bCs/>
          <w:sz w:val="24"/>
        </w:rPr>
        <w:t>schools</w:t>
      </w:r>
      <w:proofErr w:type="gramEnd"/>
      <w:r>
        <w:rPr>
          <w:rFonts w:cstheme="minorHAnsi"/>
          <w:bCs/>
          <w:sz w:val="24"/>
        </w:rPr>
        <w:t xml:space="preserve"> finance website:</w:t>
      </w:r>
    </w:p>
    <w:p w14:paraId="51D2694C" w14:textId="77777777" w:rsidR="00FF1CC5" w:rsidRDefault="00FF1CC5" w:rsidP="00FF1CC5">
      <w:pPr>
        <w:rPr>
          <w:rFonts w:cstheme="minorHAnsi"/>
          <w:bCs/>
          <w:sz w:val="24"/>
        </w:rPr>
      </w:pPr>
      <w:hyperlink r:id="rId15" w:history="1">
        <w:r w:rsidRPr="00DF4FFB">
          <w:rPr>
            <w:rStyle w:val="Hyperlink"/>
            <w:rFonts w:cstheme="minorHAnsi"/>
            <w:bCs/>
            <w:sz w:val="24"/>
          </w:rPr>
          <w:t>Closedown Forms and Guidance</w:t>
        </w:r>
      </w:hyperlink>
    </w:p>
    <w:p w14:paraId="14C4B7C3" w14:textId="77777777" w:rsidR="00FF1CC5" w:rsidRPr="00FF1CC5" w:rsidRDefault="00FF1CC5" w:rsidP="00FF1CC5">
      <w:pPr>
        <w:rPr>
          <w:rFonts w:cstheme="minorHAnsi"/>
          <w:b/>
          <w:sz w:val="24"/>
        </w:rPr>
      </w:pPr>
      <w:r w:rsidRPr="00FF1CC5">
        <w:rPr>
          <w:rFonts w:cstheme="minorHAnsi"/>
          <w:b/>
          <w:sz w:val="24"/>
        </w:rPr>
        <w:t xml:space="preserve">Sundry Creditor (SC): </w:t>
      </w:r>
    </w:p>
    <w:p w14:paraId="595C3B90" w14:textId="3879EC03" w:rsidR="00FF1CC5" w:rsidRPr="00FF1CC5" w:rsidRDefault="00FF1CC5" w:rsidP="00FF1CC5">
      <w:pPr>
        <w:rPr>
          <w:rFonts w:cstheme="minorHAnsi"/>
          <w:bCs/>
          <w:sz w:val="24"/>
        </w:rPr>
      </w:pPr>
      <w:r w:rsidRPr="00FF1CC5">
        <w:rPr>
          <w:rFonts w:cstheme="minorHAnsi"/>
          <w:bCs/>
          <w:sz w:val="24"/>
        </w:rPr>
        <w:t>To be used for any invoices/charges relating to goods/services that will be provided to the school on or before 31st March 202</w:t>
      </w:r>
      <w:r w:rsidR="00981CB9">
        <w:rPr>
          <w:rFonts w:cstheme="minorHAnsi"/>
          <w:bCs/>
          <w:sz w:val="24"/>
        </w:rPr>
        <w:t>6</w:t>
      </w:r>
      <w:r w:rsidRPr="00FF1CC5">
        <w:rPr>
          <w:rFonts w:cstheme="minorHAnsi"/>
          <w:bCs/>
          <w:sz w:val="24"/>
        </w:rPr>
        <w:t xml:space="preserve"> and which have not been charged to BWO in 202</w:t>
      </w:r>
      <w:r w:rsidR="00981CB9">
        <w:rPr>
          <w:rFonts w:cstheme="minorHAnsi"/>
          <w:bCs/>
          <w:sz w:val="24"/>
        </w:rPr>
        <w:t>5</w:t>
      </w:r>
      <w:r w:rsidRPr="00FF1CC5">
        <w:rPr>
          <w:rFonts w:cstheme="minorHAnsi"/>
          <w:bCs/>
          <w:sz w:val="24"/>
        </w:rPr>
        <w:t>/2</w:t>
      </w:r>
      <w:r w:rsidR="00981CB9">
        <w:rPr>
          <w:rFonts w:cstheme="minorHAnsi"/>
          <w:bCs/>
          <w:sz w:val="24"/>
        </w:rPr>
        <w:t>6</w:t>
      </w:r>
    </w:p>
    <w:p w14:paraId="22F70764" w14:textId="7DCBF07B" w:rsidR="00FF1CC5" w:rsidRPr="00FF1CC5" w:rsidRDefault="00FF1CC5" w:rsidP="00FF1CC5">
      <w:pPr>
        <w:rPr>
          <w:rFonts w:cstheme="minorHAnsi"/>
          <w:b/>
          <w:sz w:val="24"/>
        </w:rPr>
      </w:pPr>
      <w:r w:rsidRPr="00FF1CC5">
        <w:rPr>
          <w:rFonts w:cstheme="minorHAnsi"/>
          <w:b/>
          <w:sz w:val="24"/>
        </w:rPr>
        <w:t xml:space="preserve">Sundry Debtor (SD): </w:t>
      </w:r>
    </w:p>
    <w:p w14:paraId="647CD716" w14:textId="33D00759" w:rsidR="00FF1CC5" w:rsidRPr="00FF1CC5" w:rsidRDefault="00FF1CC5" w:rsidP="00FF1CC5">
      <w:pPr>
        <w:rPr>
          <w:rFonts w:cstheme="minorHAnsi"/>
          <w:bCs/>
          <w:sz w:val="24"/>
        </w:rPr>
      </w:pPr>
      <w:r w:rsidRPr="00FF1CC5">
        <w:rPr>
          <w:rFonts w:cstheme="minorHAnsi"/>
          <w:bCs/>
          <w:sz w:val="24"/>
        </w:rPr>
        <w:t>To be used for any invoices/charges relating to goods/services that will be provided by the school on or before 31st March 202</w:t>
      </w:r>
      <w:r w:rsidR="00981CB9">
        <w:rPr>
          <w:rFonts w:cstheme="minorHAnsi"/>
          <w:bCs/>
          <w:sz w:val="24"/>
        </w:rPr>
        <w:t>6</w:t>
      </w:r>
      <w:r w:rsidRPr="00FF1CC5">
        <w:rPr>
          <w:rFonts w:cstheme="minorHAnsi"/>
          <w:bCs/>
          <w:sz w:val="24"/>
        </w:rPr>
        <w:t xml:space="preserve"> and which have not been recorded as income in BWO in 202</w:t>
      </w:r>
      <w:r w:rsidR="00981CB9">
        <w:rPr>
          <w:rFonts w:cstheme="minorHAnsi"/>
          <w:bCs/>
          <w:sz w:val="24"/>
        </w:rPr>
        <w:t>5</w:t>
      </w:r>
      <w:r w:rsidRPr="00FF1CC5">
        <w:rPr>
          <w:rFonts w:cstheme="minorHAnsi"/>
          <w:bCs/>
          <w:sz w:val="24"/>
        </w:rPr>
        <w:t>/2</w:t>
      </w:r>
      <w:r w:rsidR="00981CB9">
        <w:rPr>
          <w:rFonts w:cstheme="minorHAnsi"/>
          <w:bCs/>
          <w:sz w:val="24"/>
        </w:rPr>
        <w:t>6</w:t>
      </w:r>
    </w:p>
    <w:p w14:paraId="329B4504" w14:textId="2BF870D4" w:rsidR="00FF1CC5" w:rsidRPr="00FF1CC5" w:rsidRDefault="00FF1CC5" w:rsidP="00FF1CC5">
      <w:pPr>
        <w:rPr>
          <w:rFonts w:cstheme="minorHAnsi"/>
          <w:b/>
          <w:sz w:val="24"/>
        </w:rPr>
      </w:pPr>
      <w:r w:rsidRPr="00FF1CC5">
        <w:rPr>
          <w:rFonts w:cstheme="minorHAnsi"/>
          <w:b/>
          <w:sz w:val="24"/>
        </w:rPr>
        <w:t>Payments In Advance (PIA):</w:t>
      </w:r>
    </w:p>
    <w:p w14:paraId="4DAEADDD" w14:textId="0DADD095" w:rsidR="00FF1CC5" w:rsidRPr="00FF1CC5" w:rsidRDefault="00FF1CC5" w:rsidP="00FF1CC5">
      <w:pPr>
        <w:rPr>
          <w:rFonts w:cstheme="minorHAnsi"/>
          <w:bCs/>
          <w:sz w:val="24"/>
        </w:rPr>
      </w:pPr>
      <w:r w:rsidRPr="00FF1CC5">
        <w:rPr>
          <w:rFonts w:cstheme="minorHAnsi"/>
          <w:bCs/>
          <w:sz w:val="24"/>
        </w:rPr>
        <w:lastRenderedPageBreak/>
        <w:t>To be used for any invoices/charges relating to goods/services that will be provided to the school on or after 1st April 202</w:t>
      </w:r>
      <w:r w:rsidR="00981CB9">
        <w:rPr>
          <w:rFonts w:cstheme="minorHAnsi"/>
          <w:bCs/>
          <w:sz w:val="24"/>
        </w:rPr>
        <w:t>6</w:t>
      </w:r>
      <w:r w:rsidRPr="00FF1CC5">
        <w:rPr>
          <w:rFonts w:cstheme="minorHAnsi"/>
          <w:bCs/>
          <w:sz w:val="24"/>
        </w:rPr>
        <w:t xml:space="preserve"> and which have been charged to BWO 202</w:t>
      </w:r>
      <w:r w:rsidR="00981CB9">
        <w:rPr>
          <w:rFonts w:cstheme="minorHAnsi"/>
          <w:bCs/>
          <w:sz w:val="24"/>
        </w:rPr>
        <w:t>5</w:t>
      </w:r>
      <w:r w:rsidRPr="00FF1CC5">
        <w:rPr>
          <w:rFonts w:cstheme="minorHAnsi"/>
          <w:bCs/>
          <w:sz w:val="24"/>
        </w:rPr>
        <w:t>/2</w:t>
      </w:r>
      <w:r w:rsidR="00981CB9">
        <w:rPr>
          <w:rFonts w:cstheme="minorHAnsi"/>
          <w:bCs/>
          <w:sz w:val="24"/>
        </w:rPr>
        <w:t>6</w:t>
      </w:r>
    </w:p>
    <w:p w14:paraId="559F889D" w14:textId="3F6A18CA" w:rsidR="00FF1CC5" w:rsidRPr="00FF1CC5" w:rsidRDefault="00FF1CC5" w:rsidP="00FF1CC5">
      <w:pPr>
        <w:rPr>
          <w:rFonts w:cstheme="minorHAnsi"/>
          <w:b/>
          <w:sz w:val="24"/>
        </w:rPr>
      </w:pPr>
      <w:r w:rsidRPr="00FF1CC5">
        <w:rPr>
          <w:rFonts w:cstheme="minorHAnsi"/>
          <w:b/>
          <w:sz w:val="24"/>
        </w:rPr>
        <w:t>Receipts In Advance (RIA):</w:t>
      </w:r>
    </w:p>
    <w:p w14:paraId="315898C5" w14:textId="25496942" w:rsidR="00FF1CC5" w:rsidRPr="00FF1CC5" w:rsidRDefault="00FF1CC5" w:rsidP="00FF1CC5">
      <w:pPr>
        <w:rPr>
          <w:rFonts w:cstheme="minorHAnsi"/>
          <w:bCs/>
          <w:sz w:val="24"/>
        </w:rPr>
      </w:pPr>
      <w:r w:rsidRPr="00FF1CC5">
        <w:rPr>
          <w:rFonts w:cstheme="minorHAnsi"/>
          <w:bCs/>
          <w:sz w:val="24"/>
        </w:rPr>
        <w:t>To be used for any invoices/charges relating to goods/services that will be provided by the school on or after 1st April 202</w:t>
      </w:r>
      <w:r w:rsidR="00981CB9">
        <w:rPr>
          <w:rFonts w:cstheme="minorHAnsi"/>
          <w:bCs/>
          <w:sz w:val="24"/>
        </w:rPr>
        <w:t>6</w:t>
      </w:r>
      <w:r w:rsidRPr="00FF1CC5">
        <w:rPr>
          <w:rFonts w:cstheme="minorHAnsi"/>
          <w:bCs/>
          <w:sz w:val="24"/>
        </w:rPr>
        <w:t xml:space="preserve"> and which have been recorded as income in BWO 202</w:t>
      </w:r>
      <w:r w:rsidR="00981CB9">
        <w:rPr>
          <w:rFonts w:cstheme="minorHAnsi"/>
          <w:bCs/>
          <w:sz w:val="24"/>
        </w:rPr>
        <w:t>5</w:t>
      </w:r>
      <w:r w:rsidRPr="00FF1CC5">
        <w:rPr>
          <w:rFonts w:cstheme="minorHAnsi"/>
          <w:bCs/>
          <w:sz w:val="24"/>
        </w:rPr>
        <w:t>/2</w:t>
      </w:r>
      <w:r w:rsidR="00981CB9">
        <w:rPr>
          <w:rFonts w:cstheme="minorHAnsi"/>
          <w:bCs/>
          <w:sz w:val="24"/>
        </w:rPr>
        <w:t>6</w:t>
      </w:r>
    </w:p>
    <w:p w14:paraId="7084B741" w14:textId="2247B90B" w:rsidR="00FF1CC5" w:rsidRDefault="00FF1CC5" w:rsidP="00FF1CC5">
      <w:pPr>
        <w:rPr>
          <w:rFonts w:cstheme="minorHAnsi"/>
          <w:bCs/>
          <w:sz w:val="24"/>
        </w:rPr>
      </w:pPr>
      <w:r>
        <w:rPr>
          <w:rFonts w:cstheme="minorHAnsi"/>
          <w:bCs/>
          <w:sz w:val="24"/>
        </w:rPr>
        <w:t>Submission should be:</w:t>
      </w:r>
    </w:p>
    <w:p w14:paraId="758A6876" w14:textId="021C6E59" w:rsidR="00FF1CC5" w:rsidRDefault="00FF1CC5" w:rsidP="00FF1CC5">
      <w:pPr>
        <w:rPr>
          <w:rFonts w:cstheme="minorHAnsi"/>
          <w:bCs/>
          <w:sz w:val="24"/>
        </w:rPr>
      </w:pPr>
      <w:r>
        <w:rPr>
          <w:rFonts w:cstheme="minorHAnsi"/>
          <w:bCs/>
          <w:sz w:val="24"/>
        </w:rPr>
        <w:t>Emailed by the HT or signed by the HT and a scanned copy attached to the email.</w:t>
      </w:r>
    </w:p>
    <w:p w14:paraId="13610027" w14:textId="2E771BBF" w:rsidR="00FF1CC5" w:rsidRPr="00FF1CC5" w:rsidRDefault="00FF1CC5" w:rsidP="00FF1CC5">
      <w:pPr>
        <w:rPr>
          <w:rFonts w:cstheme="minorHAnsi"/>
          <w:bCs/>
          <w:sz w:val="24"/>
        </w:rPr>
      </w:pPr>
    </w:p>
    <w:p w14:paraId="2ECBB840" w14:textId="77777777" w:rsidR="00FF1CC5" w:rsidRPr="00DF4FFB" w:rsidRDefault="00FF1CC5" w:rsidP="00DF4FFB">
      <w:pPr>
        <w:rPr>
          <w:rFonts w:cstheme="minorHAnsi"/>
          <w:bCs/>
          <w:sz w:val="24"/>
        </w:rPr>
      </w:pPr>
    </w:p>
    <w:sectPr w:rsidR="00FF1CC5" w:rsidRPr="00DF4FFB" w:rsidSect="00FF0041">
      <w:headerReference w:type="default" r:id="rId16"/>
      <w:footerReference w:type="even" r:id="rId17"/>
      <w:footerReference w:type="default" r:id="rId18"/>
      <w:headerReference w:type="first" r:id="rId19"/>
      <w:footerReference w:type="first" r:id="rId20"/>
      <w:pgSz w:w="11906" w:h="16838"/>
      <w:pgMar w:top="720" w:right="720" w:bottom="720" w:left="720" w:header="708" w:footer="27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7B74" w14:textId="77777777" w:rsidR="00F26A11" w:rsidRDefault="00F26A11" w:rsidP="009C1C8F">
      <w:pPr>
        <w:spacing w:after="0" w:line="240" w:lineRule="auto"/>
      </w:pPr>
      <w:r>
        <w:separator/>
      </w:r>
    </w:p>
  </w:endnote>
  <w:endnote w:type="continuationSeparator" w:id="0">
    <w:p w14:paraId="3B92DEF5" w14:textId="77777777" w:rsidR="00F26A11" w:rsidRDefault="00F26A11" w:rsidP="009C1C8F">
      <w:pPr>
        <w:spacing w:after="0" w:line="240" w:lineRule="auto"/>
      </w:pPr>
      <w:r>
        <w:continuationSeparator/>
      </w:r>
    </w:p>
  </w:endnote>
  <w:endnote w:type="continuationNotice" w:id="1">
    <w:p w14:paraId="2C82DCA0" w14:textId="77777777" w:rsidR="00F26A11" w:rsidRDefault="00F26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D59A" w14:textId="5872FB4E" w:rsidR="007D60FC" w:rsidRDefault="007D60FC">
    <w:pPr>
      <w:pStyle w:val="Footer"/>
    </w:pPr>
    <w:r>
      <w:rPr>
        <w:noProof/>
      </w:rPr>
      <mc:AlternateContent>
        <mc:Choice Requires="wps">
          <w:drawing>
            <wp:anchor distT="0" distB="0" distL="0" distR="0" simplePos="0" relativeHeight="251658241" behindDoc="0" locked="0" layoutInCell="1" allowOverlap="1" wp14:anchorId="4E1FB3DB" wp14:editId="449F820B">
              <wp:simplePos x="635" y="635"/>
              <wp:positionH relativeFrom="page">
                <wp:align>left</wp:align>
              </wp:positionH>
              <wp:positionV relativeFrom="page">
                <wp:align>bottom</wp:align>
              </wp:positionV>
              <wp:extent cx="5731510" cy="547370"/>
              <wp:effectExtent l="0" t="0" r="2540" b="0"/>
              <wp:wrapNone/>
              <wp:docPr id="1789185756"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7370"/>
                      </a:xfrm>
                      <a:prstGeom prst="rect">
                        <a:avLst/>
                      </a:prstGeom>
                      <a:noFill/>
                      <a:ln>
                        <a:noFill/>
                      </a:ln>
                    </wps:spPr>
                    <wps:txbx>
                      <w:txbxContent>
                        <w:p w14:paraId="7763C314" w14:textId="493FDC3D" w:rsidR="007D60FC" w:rsidRPr="007D60FC" w:rsidRDefault="007D60FC" w:rsidP="007D60FC">
                          <w:pPr>
                            <w:spacing w:after="0"/>
                            <w:rPr>
                              <w:rFonts w:ascii="Calibri" w:eastAsia="Calibri" w:hAnsi="Calibri" w:cs="Calibri"/>
                              <w:noProof/>
                              <w:color w:val="000000"/>
                              <w:sz w:val="20"/>
                              <w:szCs w:val="20"/>
                            </w:rPr>
                          </w:pPr>
                          <w:r w:rsidRPr="007D60FC">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1FB3DB" id="_x0000_t202" coordsize="21600,21600" o:spt="202" path="m,l,21600r21600,l21600,xe">
              <v:stroke joinstyle="miter"/>
              <v:path gradientshapeok="t" o:connecttype="rect"/>
            </v:shapetype>
            <v:shape id="Text Box 2" o:spid="_x0000_s1027" type="#_x0000_t202" alt="Private: Information that contains a small amount of sensitive data which is essential to communicate with an individual but doesn’t require to be sent via secure methods." style="position:absolute;margin-left:0;margin-top:0;width:451.3pt;height:43.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" filled="f" stroked="f">
              <v:textbox style="mso-fit-shape-to-text:t" inset="20pt,0,0,15pt">
                <w:txbxContent>
                  <w:p w14:paraId="7763C314" w14:textId="493FDC3D" w:rsidR="007D60FC" w:rsidRPr="007D60FC" w:rsidRDefault="007D60FC" w:rsidP="007D60FC">
                    <w:pPr>
                      <w:spacing w:after="0"/>
                      <w:rPr>
                        <w:rFonts w:ascii="Calibri" w:eastAsia="Calibri" w:hAnsi="Calibri" w:cs="Calibri"/>
                        <w:noProof/>
                        <w:color w:val="000000"/>
                        <w:sz w:val="20"/>
                        <w:szCs w:val="20"/>
                      </w:rPr>
                    </w:pPr>
                    <w:r w:rsidRPr="007D60FC">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9EFB" w14:textId="182B3BD6" w:rsidR="00AE310B" w:rsidRDefault="00AE310B" w:rsidP="001F3279">
    <w:pPr>
      <w:pStyle w:val="Footer"/>
      <w:pBdr>
        <w:top w:val="thinThickSmallGap" w:sz="24" w:space="0" w:color="622423" w:themeColor="accent2" w:themeShade="7F"/>
      </w:pBdr>
      <w:rPr>
        <w:rFonts w:asciiTheme="majorHAnsi" w:eastAsiaTheme="majorEastAsia" w:hAnsiTheme="majorHAnsi" w:cstheme="majorBidi"/>
      </w:rPr>
    </w:pPr>
  </w:p>
  <w:p w14:paraId="42D2A773" w14:textId="77777777" w:rsidR="00AE310B" w:rsidRDefault="00AE310B" w:rsidP="001F3279">
    <w:pPr>
      <w:pStyle w:val="Footer"/>
      <w:pBdr>
        <w:top w:val="thinThickSmallGap" w:sz="24" w:space="0" w:color="622423" w:themeColor="accent2" w:themeShade="7F"/>
      </w:pBdr>
      <w:rPr>
        <w:rFonts w:asciiTheme="majorHAnsi" w:eastAsiaTheme="majorEastAsia" w:hAnsiTheme="majorHAnsi" w:cstheme="majorBidi"/>
      </w:rPr>
    </w:pPr>
  </w:p>
  <w:p w14:paraId="266EBD52" w14:textId="77777777" w:rsidR="00AE310B" w:rsidRDefault="00AE310B" w:rsidP="001F3279">
    <w:pPr>
      <w:pStyle w:val="Footer"/>
      <w:pBdr>
        <w:top w:val="thinThickSmallGap" w:sz="24" w:space="0" w:color="622423" w:themeColor="accent2" w:themeShade="7F"/>
      </w:pBdr>
      <w:rPr>
        <w:rFonts w:asciiTheme="majorHAnsi" w:eastAsiaTheme="majorEastAsia" w:hAnsiTheme="majorHAnsi" w:cstheme="majorBidi"/>
      </w:rPr>
    </w:pPr>
  </w:p>
  <w:p w14:paraId="0161C4C4" w14:textId="6C306188" w:rsidR="00AE310B" w:rsidRDefault="0003550D" w:rsidP="001F3279">
    <w:pPr>
      <w:pStyle w:val="Footer"/>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0" distR="0" simplePos="0" relativeHeight="251658242" behindDoc="0" locked="0" layoutInCell="1" allowOverlap="1" wp14:anchorId="26FD191F" wp14:editId="701B3758">
              <wp:simplePos x="0" y="0"/>
              <wp:positionH relativeFrom="page">
                <wp:posOffset>17252</wp:posOffset>
              </wp:positionH>
              <wp:positionV relativeFrom="page">
                <wp:posOffset>10144664</wp:posOffset>
              </wp:positionV>
              <wp:extent cx="7556739" cy="547370"/>
              <wp:effectExtent l="0" t="0" r="6350" b="0"/>
              <wp:wrapNone/>
              <wp:docPr id="662895713"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56739" cy="547370"/>
                      </a:xfrm>
                      <a:prstGeom prst="rect">
                        <a:avLst/>
                      </a:prstGeom>
                      <a:noFill/>
                      <a:ln>
                        <a:noFill/>
                      </a:ln>
                    </wps:spPr>
                    <wps:txbx>
                      <w:txbxContent>
                        <w:p w14:paraId="780B4116" w14:textId="77777777" w:rsidR="0003550D" w:rsidRDefault="007D60FC" w:rsidP="0003550D">
                          <w:pPr>
                            <w:spacing w:after="0"/>
                            <w:ind w:left="-284" w:right="167"/>
                            <w:jc w:val="center"/>
                            <w:rPr>
                              <w:rFonts w:ascii="Calibri" w:eastAsia="Calibri" w:hAnsi="Calibri" w:cs="Calibri"/>
                              <w:noProof/>
                              <w:color w:val="000000"/>
                              <w:sz w:val="20"/>
                              <w:szCs w:val="20"/>
                            </w:rPr>
                          </w:pPr>
                          <w:r w:rsidRPr="007D60FC">
                            <w:rPr>
                              <w:rFonts w:ascii="Calibri" w:eastAsia="Calibri" w:hAnsi="Calibri" w:cs="Calibri"/>
                              <w:noProof/>
                              <w:color w:val="000000"/>
                              <w:sz w:val="20"/>
                              <w:szCs w:val="20"/>
                            </w:rPr>
                            <w:t xml:space="preserve">Private: Information that contains a small amount of sensitive data which is essential to communicate with an individual but doesn’t </w:t>
                          </w:r>
                        </w:p>
                        <w:p w14:paraId="29155C53" w14:textId="4AB0B48C" w:rsidR="007D60FC" w:rsidRPr="007D60FC" w:rsidRDefault="007D60FC" w:rsidP="0003550D">
                          <w:pPr>
                            <w:spacing w:after="0"/>
                            <w:jc w:val="center"/>
                            <w:rPr>
                              <w:rFonts w:ascii="Calibri" w:eastAsia="Calibri" w:hAnsi="Calibri" w:cs="Calibri"/>
                              <w:noProof/>
                              <w:color w:val="000000"/>
                              <w:sz w:val="20"/>
                              <w:szCs w:val="20"/>
                            </w:rPr>
                          </w:pPr>
                          <w:r w:rsidRPr="007D60FC">
                            <w:rPr>
                              <w:rFonts w:ascii="Calibri" w:eastAsia="Calibri" w:hAnsi="Calibri" w:cs="Calibri"/>
                              <w:noProof/>
                              <w:color w:val="000000"/>
                              <w:sz w:val="20"/>
                              <w:szCs w:val="20"/>
                            </w:rPr>
                            <w:t>require to be sent via secure methods.</w:t>
                          </w: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26FD191F" id="_x0000_t202" coordsize="21600,21600" o:spt="202" path="m,l,21600r21600,l21600,xe">
              <v:stroke joinstyle="miter"/>
              <v:path gradientshapeok="t" o:connecttype="rect"/>
            </v:shapetype>
            <v:shape id="Text Box 3" o:spid="_x0000_s1028" type="#_x0000_t202" alt="Private: Information that contains a small amount of sensitive data which is essential to communicate with an individual but doesn’t require to be sent via secure methods." style="position:absolute;margin-left:1.35pt;margin-top:798.8pt;width:595pt;height:43.1pt;z-index:25165824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" filled="f" stroked="f">
              <v:textbox style="mso-fit-shape-to-text:t" inset="20pt,0,0,15pt">
                <w:txbxContent>
                  <w:p w14:paraId="780B4116" w14:textId="77777777" w:rsidR="0003550D" w:rsidRDefault="007D60FC" w:rsidP="0003550D">
                    <w:pPr>
                      <w:spacing w:after="0"/>
                      <w:ind w:left="-284" w:right="167"/>
                      <w:jc w:val="center"/>
                      <w:rPr>
                        <w:rFonts w:ascii="Calibri" w:eastAsia="Calibri" w:hAnsi="Calibri" w:cs="Calibri"/>
                        <w:noProof/>
                        <w:color w:val="000000"/>
                        <w:sz w:val="20"/>
                        <w:szCs w:val="20"/>
                      </w:rPr>
                    </w:pPr>
                    <w:r w:rsidRPr="007D60FC">
                      <w:rPr>
                        <w:rFonts w:ascii="Calibri" w:eastAsia="Calibri" w:hAnsi="Calibri" w:cs="Calibri"/>
                        <w:noProof/>
                        <w:color w:val="000000"/>
                        <w:sz w:val="20"/>
                        <w:szCs w:val="20"/>
                      </w:rPr>
                      <w:t xml:space="preserve">Private: Information that contains a small amount of sensitive data which is essential to communicate with an individual but doesn’t </w:t>
                    </w:r>
                  </w:p>
                  <w:p w14:paraId="29155C53" w14:textId="4AB0B48C" w:rsidR="007D60FC" w:rsidRPr="007D60FC" w:rsidRDefault="007D60FC" w:rsidP="0003550D">
                    <w:pPr>
                      <w:spacing w:after="0"/>
                      <w:jc w:val="center"/>
                      <w:rPr>
                        <w:rFonts w:ascii="Calibri" w:eastAsia="Calibri" w:hAnsi="Calibri" w:cs="Calibri"/>
                        <w:noProof/>
                        <w:color w:val="000000"/>
                        <w:sz w:val="20"/>
                        <w:szCs w:val="20"/>
                      </w:rPr>
                    </w:pPr>
                    <w:r w:rsidRPr="007D60FC">
                      <w:rPr>
                        <w:rFonts w:ascii="Calibri" w:eastAsia="Calibri" w:hAnsi="Calibri" w:cs="Calibri"/>
                        <w:noProof/>
                        <w:color w:val="000000"/>
                        <w:sz w:val="20"/>
                        <w:szCs w:val="20"/>
                      </w:rPr>
                      <w:t>require to be sent via secure methods.</w:t>
                    </w:r>
                  </w:p>
                </w:txbxContent>
              </v:textbox>
              <w10:wrap anchorx="page" anchory="page"/>
            </v:shape>
          </w:pict>
        </mc:Fallback>
      </mc:AlternateContent>
    </w:r>
    <w:r w:rsidR="00AE310B">
      <w:rPr>
        <w:rFonts w:asciiTheme="majorHAnsi" w:eastAsiaTheme="majorEastAsia" w:hAnsiTheme="majorHAnsi" w:cstheme="majorBidi"/>
      </w:rPr>
      <w:t xml:space="preserve">Version </w:t>
    </w:r>
    <w:r>
      <w:rPr>
        <w:rFonts w:asciiTheme="majorHAnsi" w:eastAsiaTheme="majorEastAsia" w:hAnsiTheme="majorHAnsi" w:cstheme="majorBidi"/>
      </w:rPr>
      <w:t>6</w:t>
    </w:r>
    <w:r w:rsidR="005F2D3C">
      <w:rPr>
        <w:rFonts w:asciiTheme="majorHAnsi" w:eastAsiaTheme="majorEastAsia" w:hAnsiTheme="majorHAnsi" w:cstheme="majorBidi"/>
      </w:rPr>
      <w:t>.0</w:t>
    </w:r>
    <w:r w:rsidR="00AE310B">
      <w:rPr>
        <w:rFonts w:asciiTheme="majorHAnsi" w:eastAsiaTheme="majorEastAsia" w:hAnsiTheme="majorHAnsi" w:cstheme="majorBidi"/>
      </w:rPr>
      <w:tab/>
      <w:t xml:space="preserve">Review Date </w:t>
    </w:r>
    <w:r>
      <w:rPr>
        <w:rFonts w:asciiTheme="majorHAnsi" w:eastAsiaTheme="majorEastAsia" w:hAnsiTheme="majorHAnsi" w:cstheme="majorBidi"/>
      </w:rPr>
      <w:t>20</w:t>
    </w:r>
    <w:r w:rsidR="0066006F">
      <w:rPr>
        <w:rFonts w:asciiTheme="majorHAnsi" w:eastAsiaTheme="majorEastAsia" w:hAnsiTheme="majorHAnsi" w:cstheme="majorBidi"/>
      </w:rPr>
      <w:t>/0</w:t>
    </w:r>
    <w:r>
      <w:rPr>
        <w:rFonts w:asciiTheme="majorHAnsi" w:eastAsiaTheme="majorEastAsia" w:hAnsiTheme="majorHAnsi" w:cstheme="majorBidi"/>
      </w:rPr>
      <w:t>8</w:t>
    </w:r>
    <w:r w:rsidR="0066006F">
      <w:rPr>
        <w:rFonts w:asciiTheme="majorHAnsi" w:eastAsiaTheme="majorEastAsia" w:hAnsiTheme="majorHAnsi" w:cstheme="majorBidi"/>
      </w:rPr>
      <w:t>/20</w:t>
    </w:r>
    <w:r w:rsidR="00273EF5">
      <w:rPr>
        <w:rFonts w:asciiTheme="majorHAnsi" w:eastAsiaTheme="majorEastAsia" w:hAnsiTheme="majorHAnsi" w:cstheme="majorBidi"/>
      </w:rPr>
      <w:t>2</w:t>
    </w:r>
    <w:r>
      <w:rPr>
        <w:rFonts w:asciiTheme="majorHAnsi" w:eastAsiaTheme="majorEastAsia" w:hAnsiTheme="majorHAnsi" w:cstheme="majorBidi"/>
      </w:rPr>
      <w:t>4</w:t>
    </w:r>
    <w:r w:rsidR="00AE310B">
      <w:rPr>
        <w:rFonts w:asciiTheme="majorHAnsi" w:eastAsiaTheme="majorEastAsia" w:hAnsiTheme="majorHAnsi" w:cstheme="majorBidi"/>
      </w:rPr>
      <w:ptab w:relativeTo="margin" w:alignment="right" w:leader="none"/>
    </w:r>
    <w:r w:rsidR="00AE310B">
      <w:rPr>
        <w:rFonts w:asciiTheme="majorHAnsi" w:eastAsiaTheme="majorEastAsia" w:hAnsiTheme="majorHAnsi" w:cstheme="majorBidi"/>
      </w:rPr>
      <w:t xml:space="preserve">Page </w:t>
    </w:r>
    <w:r w:rsidR="00AE310B">
      <w:fldChar w:fldCharType="begin"/>
    </w:r>
    <w:r w:rsidR="00AE310B">
      <w:instrText xml:space="preserve"> PAGE   \* MERGEFORMAT </w:instrText>
    </w:r>
    <w:r w:rsidR="00AE310B">
      <w:fldChar w:fldCharType="separate"/>
    </w:r>
    <w:r w:rsidR="00B31947" w:rsidRPr="00B31947">
      <w:rPr>
        <w:rFonts w:asciiTheme="majorHAnsi" w:eastAsiaTheme="majorEastAsia" w:hAnsiTheme="majorHAnsi" w:cstheme="majorBidi"/>
        <w:noProof/>
      </w:rPr>
      <w:t>7</w:t>
    </w:r>
    <w:r w:rsidR="00AE310B">
      <w:rPr>
        <w:rFonts w:asciiTheme="majorHAnsi" w:eastAsiaTheme="majorEastAsia" w:hAnsiTheme="majorHAnsi" w:cstheme="majorBidi"/>
        <w:noProof/>
      </w:rPr>
      <w:fldChar w:fldCharType="end"/>
    </w:r>
  </w:p>
  <w:p w14:paraId="1EC63BBE" w14:textId="321BB660" w:rsidR="00AE310B" w:rsidRDefault="00AE3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9AC6" w14:textId="385579F0" w:rsidR="007D60FC" w:rsidRDefault="007D60FC">
    <w:pPr>
      <w:pStyle w:val="Footer"/>
    </w:pPr>
    <w:r>
      <w:rPr>
        <w:noProof/>
      </w:rPr>
      <mc:AlternateContent>
        <mc:Choice Requires="wps">
          <w:drawing>
            <wp:anchor distT="0" distB="0" distL="0" distR="0" simplePos="0" relativeHeight="251658240" behindDoc="0" locked="0" layoutInCell="1" allowOverlap="1" wp14:anchorId="4233B6D1" wp14:editId="048604CB">
              <wp:simplePos x="914400" y="10073005"/>
              <wp:positionH relativeFrom="page">
                <wp:align>left</wp:align>
              </wp:positionH>
              <wp:positionV relativeFrom="page">
                <wp:align>bottom</wp:align>
              </wp:positionV>
              <wp:extent cx="5731510" cy="547370"/>
              <wp:effectExtent l="0" t="0" r="2540" b="0"/>
              <wp:wrapNone/>
              <wp:docPr id="1791528257"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7370"/>
                      </a:xfrm>
                      <a:prstGeom prst="rect">
                        <a:avLst/>
                      </a:prstGeom>
                      <a:noFill/>
                      <a:ln>
                        <a:noFill/>
                      </a:ln>
                    </wps:spPr>
                    <wps:txbx>
                      <w:txbxContent>
                        <w:p w14:paraId="0226F894" w14:textId="2C1B0395" w:rsidR="007D60FC" w:rsidRPr="007D60FC" w:rsidRDefault="007D60FC" w:rsidP="007D60FC">
                          <w:pPr>
                            <w:spacing w:after="0"/>
                            <w:rPr>
                              <w:rFonts w:ascii="Calibri" w:eastAsia="Calibri" w:hAnsi="Calibri" w:cs="Calibri"/>
                              <w:noProof/>
                              <w:color w:val="000000"/>
                              <w:sz w:val="20"/>
                              <w:szCs w:val="20"/>
                            </w:rPr>
                          </w:pPr>
                          <w:r w:rsidRPr="007D60FC">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33B6D1" id="_x0000_t202" coordsize="21600,21600" o:spt="202" path="m,l,21600r21600,l21600,xe">
              <v:stroke joinstyle="miter"/>
              <v:path gradientshapeok="t" o:connecttype="rect"/>
            </v:shapetype>
            <v:shape id="Text Box 1" o:spid="_x0000_s1029" type="#_x0000_t202" alt="Private: Information that contains a small amount of sensitive data which is essential to communicate with an individual but doesn’t require to be sent via secure methods." style="position:absolute;margin-left:0;margin-top:0;width:451.3pt;height:43.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q1FAIAACI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" filled="f" stroked="f">
              <v:textbox style="mso-fit-shape-to-text:t" inset="20pt,0,0,15pt">
                <w:txbxContent>
                  <w:p w14:paraId="0226F894" w14:textId="2C1B0395" w:rsidR="007D60FC" w:rsidRPr="007D60FC" w:rsidRDefault="007D60FC" w:rsidP="007D60FC">
                    <w:pPr>
                      <w:spacing w:after="0"/>
                      <w:rPr>
                        <w:rFonts w:ascii="Calibri" w:eastAsia="Calibri" w:hAnsi="Calibri" w:cs="Calibri"/>
                        <w:noProof/>
                        <w:color w:val="000000"/>
                        <w:sz w:val="20"/>
                        <w:szCs w:val="20"/>
                      </w:rPr>
                    </w:pPr>
                    <w:r w:rsidRPr="007D60FC">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60DD" w14:textId="77777777" w:rsidR="00F26A11" w:rsidRDefault="00F26A11" w:rsidP="009C1C8F">
      <w:pPr>
        <w:spacing w:after="0" w:line="240" w:lineRule="auto"/>
      </w:pPr>
      <w:r>
        <w:separator/>
      </w:r>
    </w:p>
  </w:footnote>
  <w:footnote w:type="continuationSeparator" w:id="0">
    <w:p w14:paraId="35D556A6" w14:textId="77777777" w:rsidR="00F26A11" w:rsidRDefault="00F26A11" w:rsidP="009C1C8F">
      <w:pPr>
        <w:spacing w:after="0" w:line="240" w:lineRule="auto"/>
      </w:pPr>
      <w:r>
        <w:continuationSeparator/>
      </w:r>
    </w:p>
  </w:footnote>
  <w:footnote w:type="continuationNotice" w:id="1">
    <w:p w14:paraId="7DACB447" w14:textId="77777777" w:rsidR="00F26A11" w:rsidRDefault="00F26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D9ED8" w14:paraId="0821472F" w14:textId="77777777" w:rsidTr="005D9ED8">
      <w:trPr>
        <w:trHeight w:val="300"/>
      </w:trPr>
      <w:tc>
        <w:tcPr>
          <w:tcW w:w="3005" w:type="dxa"/>
        </w:tcPr>
        <w:p w14:paraId="5037FC31" w14:textId="6ADCF580" w:rsidR="005D9ED8" w:rsidRDefault="005D9ED8" w:rsidP="005D9ED8">
          <w:pPr>
            <w:pStyle w:val="Header"/>
            <w:ind w:left="-115"/>
          </w:pPr>
        </w:p>
      </w:tc>
      <w:tc>
        <w:tcPr>
          <w:tcW w:w="3005" w:type="dxa"/>
        </w:tcPr>
        <w:p w14:paraId="5286B3F6" w14:textId="3402F5E6" w:rsidR="005D9ED8" w:rsidRDefault="005D9ED8" w:rsidP="005D9ED8">
          <w:pPr>
            <w:pStyle w:val="Header"/>
            <w:jc w:val="center"/>
          </w:pPr>
        </w:p>
      </w:tc>
      <w:tc>
        <w:tcPr>
          <w:tcW w:w="3005" w:type="dxa"/>
        </w:tcPr>
        <w:p w14:paraId="79455407" w14:textId="48078AFF" w:rsidR="005D9ED8" w:rsidRDefault="005D9ED8" w:rsidP="005D9ED8">
          <w:pPr>
            <w:pStyle w:val="Header"/>
            <w:ind w:right="-115"/>
            <w:jc w:val="right"/>
          </w:pPr>
        </w:p>
      </w:tc>
    </w:tr>
  </w:tbl>
  <w:p w14:paraId="17213FA6" w14:textId="39C32450" w:rsidR="005D9ED8" w:rsidRDefault="001C7336" w:rsidP="005D9ED8">
    <w:pPr>
      <w:pStyle w:val="Header"/>
    </w:pPr>
    <w:r>
      <w:rPr>
        <w:noProof/>
        <w:color w:val="4F81BD" w:themeColor="accent1"/>
      </w:rPr>
      <mc:AlternateContent>
        <mc:Choice Requires="wps">
          <w:drawing>
            <wp:anchor distT="0" distB="0" distL="114300" distR="114300" simplePos="0" relativeHeight="251660290" behindDoc="0" locked="0" layoutInCell="1" allowOverlap="1" wp14:anchorId="7B83618D" wp14:editId="7E0BD134">
              <wp:simplePos x="0" y="0"/>
              <wp:positionH relativeFrom="margin">
                <wp:posOffset>-265292</wp:posOffset>
              </wp:positionH>
              <wp:positionV relativeFrom="margin">
                <wp:posOffset>-572135</wp:posOffset>
              </wp:positionV>
              <wp:extent cx="7364730" cy="9528810"/>
              <wp:effectExtent l="0" t="0" r="18415" b="1524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6386C4" id="Rectangle 452" o:spid="_x0000_s1026" style="position:absolute;margin-left:-20.9pt;margin-top:-45.05pt;width:579.9pt;height:750.3pt;z-index:251660290;visibility:visible;mso-wrap-style:square;mso-width-percent:950;mso-height-percent:950;mso-wrap-distance-left:9pt;mso-wrap-distance-top:0;mso-wrap-distance-right:9pt;mso-wrap-distance-bottom:0;mso-position-horizontal:absolute;mso-position-horizontal-relative:margin;mso-position-vertical:absolute;mso-position-vertical-relative:margin;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" fillcolor="white [3201]" strokecolor="#9bbb59 [3206]" strokeweight="2p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D9ED8" w14:paraId="73B1831F" w14:textId="77777777" w:rsidTr="005D9ED8">
      <w:trPr>
        <w:trHeight w:val="300"/>
      </w:trPr>
      <w:tc>
        <w:tcPr>
          <w:tcW w:w="3005" w:type="dxa"/>
        </w:tcPr>
        <w:p w14:paraId="5D4A81FE" w14:textId="5CE8D3E4" w:rsidR="005D9ED8" w:rsidRDefault="005D9ED8" w:rsidP="005D9ED8">
          <w:pPr>
            <w:pStyle w:val="Header"/>
            <w:ind w:left="-115"/>
          </w:pPr>
        </w:p>
      </w:tc>
      <w:tc>
        <w:tcPr>
          <w:tcW w:w="3005" w:type="dxa"/>
        </w:tcPr>
        <w:p w14:paraId="1DE7214F" w14:textId="4B014861" w:rsidR="005D9ED8" w:rsidRDefault="005D9ED8" w:rsidP="005D9ED8">
          <w:pPr>
            <w:pStyle w:val="Header"/>
            <w:jc w:val="center"/>
          </w:pPr>
        </w:p>
      </w:tc>
      <w:tc>
        <w:tcPr>
          <w:tcW w:w="3005" w:type="dxa"/>
        </w:tcPr>
        <w:p w14:paraId="3D48AC93" w14:textId="2A270251" w:rsidR="005D9ED8" w:rsidRDefault="005D9ED8" w:rsidP="005D9ED8">
          <w:pPr>
            <w:pStyle w:val="Header"/>
            <w:ind w:right="-115"/>
            <w:jc w:val="right"/>
          </w:pPr>
        </w:p>
      </w:tc>
    </w:tr>
  </w:tbl>
  <w:p w14:paraId="55AD2836" w14:textId="47A2DCEF" w:rsidR="005D9ED8" w:rsidRDefault="005D9ED8" w:rsidP="005D9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B5"/>
    <w:multiLevelType w:val="hybridMultilevel"/>
    <w:tmpl w:val="A6CC8D28"/>
    <w:lvl w:ilvl="0" w:tplc="10B2F98E">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A0D89"/>
    <w:multiLevelType w:val="hybridMultilevel"/>
    <w:tmpl w:val="C43232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9078D"/>
    <w:multiLevelType w:val="hybridMultilevel"/>
    <w:tmpl w:val="AB1CF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83F4F"/>
    <w:multiLevelType w:val="hybridMultilevel"/>
    <w:tmpl w:val="115E92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20A69"/>
    <w:multiLevelType w:val="hybridMultilevel"/>
    <w:tmpl w:val="93D4B8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144AE7"/>
    <w:multiLevelType w:val="hybridMultilevel"/>
    <w:tmpl w:val="8AF0AA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636255"/>
    <w:multiLevelType w:val="hybridMultilevel"/>
    <w:tmpl w:val="491E5EE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3B32C8"/>
    <w:multiLevelType w:val="hybridMultilevel"/>
    <w:tmpl w:val="1A94287C"/>
    <w:lvl w:ilvl="0" w:tplc="6234CE2C">
      <w:start w:val="1"/>
      <w:numFmt w:val="lowerLetter"/>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5F6A28"/>
    <w:multiLevelType w:val="hybridMultilevel"/>
    <w:tmpl w:val="A32A17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7193CBB"/>
    <w:multiLevelType w:val="hybridMultilevel"/>
    <w:tmpl w:val="402AFB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A7783C"/>
    <w:multiLevelType w:val="hybridMultilevel"/>
    <w:tmpl w:val="BAEA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93CF6"/>
    <w:multiLevelType w:val="multilevel"/>
    <w:tmpl w:val="8D84677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620930"/>
    <w:multiLevelType w:val="hybridMultilevel"/>
    <w:tmpl w:val="61D8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D3CC9"/>
    <w:multiLevelType w:val="hybridMultilevel"/>
    <w:tmpl w:val="3AA8B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839A2"/>
    <w:multiLevelType w:val="hybridMultilevel"/>
    <w:tmpl w:val="8932B52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29C05DBE"/>
    <w:multiLevelType w:val="hybridMultilevel"/>
    <w:tmpl w:val="0B60B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E54F42"/>
    <w:multiLevelType w:val="hybridMultilevel"/>
    <w:tmpl w:val="C32E466C"/>
    <w:lvl w:ilvl="0" w:tplc="0809001B">
      <w:start w:val="1"/>
      <w:numFmt w:val="low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1506DB"/>
    <w:multiLevelType w:val="hybridMultilevel"/>
    <w:tmpl w:val="F028C91E"/>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0678C3"/>
    <w:multiLevelType w:val="hybridMultilevel"/>
    <w:tmpl w:val="50148A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D97EA3"/>
    <w:multiLevelType w:val="hybridMultilevel"/>
    <w:tmpl w:val="F5347C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326A14"/>
    <w:multiLevelType w:val="hybridMultilevel"/>
    <w:tmpl w:val="1B82BF3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3005440"/>
    <w:multiLevelType w:val="hybridMultilevel"/>
    <w:tmpl w:val="7E6206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0738D9"/>
    <w:multiLevelType w:val="hybridMultilevel"/>
    <w:tmpl w:val="56C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99638A"/>
    <w:multiLevelType w:val="hybridMultilevel"/>
    <w:tmpl w:val="C31EF9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A6E4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8C0E6D"/>
    <w:multiLevelType w:val="hybridMultilevel"/>
    <w:tmpl w:val="2B1E8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3F538F"/>
    <w:multiLevelType w:val="hybridMultilevel"/>
    <w:tmpl w:val="BBECC3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E12982"/>
    <w:multiLevelType w:val="hybridMultilevel"/>
    <w:tmpl w:val="47E819D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2033C51"/>
    <w:multiLevelType w:val="hybridMultilevel"/>
    <w:tmpl w:val="71C29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636541"/>
    <w:multiLevelType w:val="hybridMultilevel"/>
    <w:tmpl w:val="9BBE7022"/>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EC02C8"/>
    <w:multiLevelType w:val="multilevel"/>
    <w:tmpl w:val="E0D6353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46F97E12"/>
    <w:multiLevelType w:val="multilevel"/>
    <w:tmpl w:val="8C2C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5438F6"/>
    <w:multiLevelType w:val="hybridMultilevel"/>
    <w:tmpl w:val="EAB2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582298"/>
    <w:multiLevelType w:val="hybridMultilevel"/>
    <w:tmpl w:val="015EE38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62474C"/>
    <w:multiLevelType w:val="hybridMultilevel"/>
    <w:tmpl w:val="8922418A"/>
    <w:lvl w:ilvl="0" w:tplc="AD2CE0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3B36E3"/>
    <w:multiLevelType w:val="hybridMultilevel"/>
    <w:tmpl w:val="BE822DD0"/>
    <w:lvl w:ilvl="0" w:tplc="720A85A6">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D65DFB"/>
    <w:multiLevelType w:val="hybridMultilevel"/>
    <w:tmpl w:val="7262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F05C9E"/>
    <w:multiLevelType w:val="multilevel"/>
    <w:tmpl w:val="D272E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EB6D11"/>
    <w:multiLevelType w:val="hybridMultilevel"/>
    <w:tmpl w:val="F10258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515A8"/>
    <w:multiLevelType w:val="hybridMultilevel"/>
    <w:tmpl w:val="53A67BC8"/>
    <w:lvl w:ilvl="0" w:tplc="10B2F98E">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62711E"/>
    <w:multiLevelType w:val="hybridMultilevel"/>
    <w:tmpl w:val="DB06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AA7FF1"/>
    <w:multiLevelType w:val="hybridMultilevel"/>
    <w:tmpl w:val="2B5E43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CA665B"/>
    <w:multiLevelType w:val="hybridMultilevel"/>
    <w:tmpl w:val="A2AE90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CFD6280"/>
    <w:multiLevelType w:val="hybridMultilevel"/>
    <w:tmpl w:val="2F2AC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1B1064"/>
    <w:multiLevelType w:val="hybridMultilevel"/>
    <w:tmpl w:val="B1FC84E2"/>
    <w:lvl w:ilvl="0" w:tplc="FFFFFFFF">
      <w:start w:val="1"/>
      <w:numFmt w:val="lowerRoman"/>
      <w:lvlText w:val="%1."/>
      <w:lvlJc w:val="right"/>
      <w:pPr>
        <w:ind w:left="1080" w:hanging="360"/>
      </w:pPr>
    </w:lvl>
    <w:lvl w:ilvl="1" w:tplc="FFFFFFFF">
      <w:start w:val="1"/>
      <w:numFmt w:val="bullet"/>
      <w:lvlText w:val="o"/>
      <w:lvlJc w:val="left"/>
      <w:pPr>
        <w:ind w:left="2160" w:hanging="360"/>
      </w:pPr>
      <w:rPr>
        <w:rFonts w:ascii="Courier New" w:hAnsi="Courier New" w:cs="Courier New" w:hint="default"/>
      </w:rPr>
    </w:lvl>
    <w:lvl w:ilvl="2" w:tplc="0809000F">
      <w:start w:val="1"/>
      <w:numFmt w:val="decimal"/>
      <w:lvlText w:val="%3."/>
      <w:lvlJc w:val="left"/>
      <w:pPr>
        <w:ind w:left="72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3C5294F"/>
    <w:multiLevelType w:val="hybridMultilevel"/>
    <w:tmpl w:val="99281EFC"/>
    <w:lvl w:ilvl="0" w:tplc="0809001B">
      <w:start w:val="1"/>
      <w:numFmt w:val="lowerRoman"/>
      <w:lvlText w:val="%1."/>
      <w:lvlJc w:val="right"/>
      <w:pPr>
        <w:ind w:left="1080" w:hanging="360"/>
      </w:pPr>
    </w:lvl>
    <w:lvl w:ilvl="1" w:tplc="08090003">
      <w:start w:val="1"/>
      <w:numFmt w:val="bullet"/>
      <w:lvlText w:val="o"/>
      <w:lvlJc w:val="left"/>
      <w:pPr>
        <w:ind w:left="2160" w:hanging="360"/>
      </w:pPr>
      <w:rPr>
        <w:rFonts w:ascii="Courier New" w:hAnsi="Courier New" w:cs="Courier New" w:hint="default"/>
      </w:rPr>
    </w:lvl>
    <w:lvl w:ilvl="2" w:tplc="0809001B">
      <w:start w:val="1"/>
      <w:numFmt w:val="lowerRoman"/>
      <w:lvlText w:val="%3."/>
      <w:lvlJc w:val="right"/>
      <w:pPr>
        <w:ind w:left="2700" w:hanging="36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22922689">
    <w:abstractNumId w:val="34"/>
  </w:num>
  <w:num w:numId="2" w16cid:durableId="596794008">
    <w:abstractNumId w:val="12"/>
  </w:num>
  <w:num w:numId="3" w16cid:durableId="1539273103">
    <w:abstractNumId w:val="13"/>
  </w:num>
  <w:num w:numId="4" w16cid:durableId="1645433080">
    <w:abstractNumId w:val="11"/>
  </w:num>
  <w:num w:numId="5" w16cid:durableId="558443228">
    <w:abstractNumId w:val="18"/>
  </w:num>
  <w:num w:numId="6" w16cid:durableId="1928074154">
    <w:abstractNumId w:val="35"/>
  </w:num>
  <w:num w:numId="7" w16cid:durableId="1239635619">
    <w:abstractNumId w:val="38"/>
  </w:num>
  <w:num w:numId="8" w16cid:durableId="722875545">
    <w:abstractNumId w:val="39"/>
  </w:num>
  <w:num w:numId="9" w16cid:durableId="97916916">
    <w:abstractNumId w:val="36"/>
  </w:num>
  <w:num w:numId="10" w16cid:durableId="395009697">
    <w:abstractNumId w:val="0"/>
  </w:num>
  <w:num w:numId="11" w16cid:durableId="1269434609">
    <w:abstractNumId w:val="32"/>
  </w:num>
  <w:num w:numId="12" w16cid:durableId="1410955444">
    <w:abstractNumId w:val="24"/>
  </w:num>
  <w:num w:numId="13" w16cid:durableId="1370108088">
    <w:abstractNumId w:val="30"/>
  </w:num>
  <w:num w:numId="14" w16cid:durableId="391000523">
    <w:abstractNumId w:val="20"/>
  </w:num>
  <w:num w:numId="15" w16cid:durableId="1777870764">
    <w:abstractNumId w:val="8"/>
  </w:num>
  <w:num w:numId="16" w16cid:durableId="153302872">
    <w:abstractNumId w:val="27"/>
  </w:num>
  <w:num w:numId="17" w16cid:durableId="1730349403">
    <w:abstractNumId w:val="42"/>
  </w:num>
  <w:num w:numId="18" w16cid:durableId="1720008143">
    <w:abstractNumId w:val="15"/>
  </w:num>
  <w:num w:numId="19" w16cid:durableId="1467351607">
    <w:abstractNumId w:val="21"/>
  </w:num>
  <w:num w:numId="20" w16cid:durableId="1245649616">
    <w:abstractNumId w:val="5"/>
  </w:num>
  <w:num w:numId="21" w16cid:durableId="114567117">
    <w:abstractNumId w:val="17"/>
  </w:num>
  <w:num w:numId="22" w16cid:durableId="2111394868">
    <w:abstractNumId w:val="16"/>
  </w:num>
  <w:num w:numId="23" w16cid:durableId="1544948943">
    <w:abstractNumId w:val="45"/>
  </w:num>
  <w:num w:numId="24" w16cid:durableId="1686976348">
    <w:abstractNumId w:val="25"/>
  </w:num>
  <w:num w:numId="25" w16cid:durableId="127281458">
    <w:abstractNumId w:val="6"/>
  </w:num>
  <w:num w:numId="26" w16cid:durableId="747072309">
    <w:abstractNumId w:val="4"/>
  </w:num>
  <w:num w:numId="27" w16cid:durableId="1388846182">
    <w:abstractNumId w:val="26"/>
  </w:num>
  <w:num w:numId="28" w16cid:durableId="1332096854">
    <w:abstractNumId w:val="9"/>
  </w:num>
  <w:num w:numId="29" w16cid:durableId="1078987612">
    <w:abstractNumId w:val="7"/>
  </w:num>
  <w:num w:numId="30" w16cid:durableId="1819108696">
    <w:abstractNumId w:val="1"/>
  </w:num>
  <w:num w:numId="31" w16cid:durableId="1989243572">
    <w:abstractNumId w:val="28"/>
  </w:num>
  <w:num w:numId="32" w16cid:durableId="1862469878">
    <w:abstractNumId w:val="10"/>
  </w:num>
  <w:num w:numId="33" w16cid:durableId="350301186">
    <w:abstractNumId w:val="19"/>
  </w:num>
  <w:num w:numId="34" w16cid:durableId="1766264605">
    <w:abstractNumId w:val="3"/>
  </w:num>
  <w:num w:numId="35" w16cid:durableId="2127382267">
    <w:abstractNumId w:val="2"/>
  </w:num>
  <w:num w:numId="36" w16cid:durableId="424041190">
    <w:abstractNumId w:val="23"/>
  </w:num>
  <w:num w:numId="37" w16cid:durableId="793984361">
    <w:abstractNumId w:val="14"/>
  </w:num>
  <w:num w:numId="38" w16cid:durableId="1128862740">
    <w:abstractNumId w:val="37"/>
  </w:num>
  <w:num w:numId="39" w16cid:durableId="1957710663">
    <w:abstractNumId w:val="22"/>
  </w:num>
  <w:num w:numId="40" w16cid:durableId="368066486">
    <w:abstractNumId w:val="40"/>
  </w:num>
  <w:num w:numId="41" w16cid:durableId="438572128">
    <w:abstractNumId w:val="43"/>
  </w:num>
  <w:num w:numId="42" w16cid:durableId="1626614905">
    <w:abstractNumId w:val="41"/>
  </w:num>
  <w:num w:numId="43" w16cid:durableId="930701893">
    <w:abstractNumId w:val="29"/>
  </w:num>
  <w:num w:numId="44" w16cid:durableId="1828084594">
    <w:abstractNumId w:val="33"/>
  </w:num>
  <w:num w:numId="45" w16cid:durableId="2034182068">
    <w:abstractNumId w:val="44"/>
  </w:num>
  <w:num w:numId="46" w16cid:durableId="14947622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CAD"/>
    <w:rsid w:val="0001283C"/>
    <w:rsid w:val="0002576D"/>
    <w:rsid w:val="0003550D"/>
    <w:rsid w:val="00035681"/>
    <w:rsid w:val="00067FE6"/>
    <w:rsid w:val="000731C0"/>
    <w:rsid w:val="00076245"/>
    <w:rsid w:val="00077F69"/>
    <w:rsid w:val="00094149"/>
    <w:rsid w:val="000954C2"/>
    <w:rsid w:val="000A56FB"/>
    <w:rsid w:val="000B1FA1"/>
    <w:rsid w:val="000C1984"/>
    <w:rsid w:val="000C7C2D"/>
    <w:rsid w:val="000D209C"/>
    <w:rsid w:val="000E6344"/>
    <w:rsid w:val="000F59C6"/>
    <w:rsid w:val="00101C2B"/>
    <w:rsid w:val="00102BCB"/>
    <w:rsid w:val="00106570"/>
    <w:rsid w:val="001077F5"/>
    <w:rsid w:val="00111111"/>
    <w:rsid w:val="00111545"/>
    <w:rsid w:val="001165BB"/>
    <w:rsid w:val="00117D60"/>
    <w:rsid w:val="00126060"/>
    <w:rsid w:val="0012729B"/>
    <w:rsid w:val="001479AD"/>
    <w:rsid w:val="00147AF7"/>
    <w:rsid w:val="00154E9D"/>
    <w:rsid w:val="001570CB"/>
    <w:rsid w:val="001768DF"/>
    <w:rsid w:val="001808B1"/>
    <w:rsid w:val="001824C6"/>
    <w:rsid w:val="00182D17"/>
    <w:rsid w:val="00197144"/>
    <w:rsid w:val="001B3145"/>
    <w:rsid w:val="001C432C"/>
    <w:rsid w:val="001C7336"/>
    <w:rsid w:val="001D0D66"/>
    <w:rsid w:val="001D6250"/>
    <w:rsid w:val="001F1D36"/>
    <w:rsid w:val="001F3279"/>
    <w:rsid w:val="002072A4"/>
    <w:rsid w:val="0023070F"/>
    <w:rsid w:val="00232630"/>
    <w:rsid w:val="0026496F"/>
    <w:rsid w:val="00265A7B"/>
    <w:rsid w:val="00265E65"/>
    <w:rsid w:val="00273EF5"/>
    <w:rsid w:val="00276F49"/>
    <w:rsid w:val="002A3D38"/>
    <w:rsid w:val="002A681A"/>
    <w:rsid w:val="002B59CB"/>
    <w:rsid w:val="002B6950"/>
    <w:rsid w:val="002C417B"/>
    <w:rsid w:val="002C68A4"/>
    <w:rsid w:val="002C7E8A"/>
    <w:rsid w:val="002D1B50"/>
    <w:rsid w:val="002F37E8"/>
    <w:rsid w:val="00302A9B"/>
    <w:rsid w:val="003138B5"/>
    <w:rsid w:val="00313AEF"/>
    <w:rsid w:val="00350B5A"/>
    <w:rsid w:val="00355EF4"/>
    <w:rsid w:val="00381058"/>
    <w:rsid w:val="003862C2"/>
    <w:rsid w:val="003C2E71"/>
    <w:rsid w:val="003C3939"/>
    <w:rsid w:val="003D74EA"/>
    <w:rsid w:val="003E07EA"/>
    <w:rsid w:val="003E0E61"/>
    <w:rsid w:val="00405AEB"/>
    <w:rsid w:val="004133A1"/>
    <w:rsid w:val="00450F0E"/>
    <w:rsid w:val="00463C5A"/>
    <w:rsid w:val="00463F11"/>
    <w:rsid w:val="00474F1B"/>
    <w:rsid w:val="004811F7"/>
    <w:rsid w:val="004907E5"/>
    <w:rsid w:val="004A522F"/>
    <w:rsid w:val="004A543A"/>
    <w:rsid w:val="004D28D7"/>
    <w:rsid w:val="004D2CDD"/>
    <w:rsid w:val="004D6E17"/>
    <w:rsid w:val="004E0606"/>
    <w:rsid w:val="004E6819"/>
    <w:rsid w:val="00513777"/>
    <w:rsid w:val="005142BC"/>
    <w:rsid w:val="0051446B"/>
    <w:rsid w:val="00515088"/>
    <w:rsid w:val="00516027"/>
    <w:rsid w:val="0051775E"/>
    <w:rsid w:val="00524A27"/>
    <w:rsid w:val="0054406E"/>
    <w:rsid w:val="00551909"/>
    <w:rsid w:val="00552841"/>
    <w:rsid w:val="0056253C"/>
    <w:rsid w:val="005814DA"/>
    <w:rsid w:val="005859C8"/>
    <w:rsid w:val="00592685"/>
    <w:rsid w:val="00593EB2"/>
    <w:rsid w:val="0059715C"/>
    <w:rsid w:val="005A019B"/>
    <w:rsid w:val="005B513B"/>
    <w:rsid w:val="005D6421"/>
    <w:rsid w:val="005D76AB"/>
    <w:rsid w:val="005D9ED8"/>
    <w:rsid w:val="005E27AF"/>
    <w:rsid w:val="005F2D3C"/>
    <w:rsid w:val="00600075"/>
    <w:rsid w:val="0061278D"/>
    <w:rsid w:val="00623A1B"/>
    <w:rsid w:val="00633E0A"/>
    <w:rsid w:val="0066006F"/>
    <w:rsid w:val="00662BCD"/>
    <w:rsid w:val="00665295"/>
    <w:rsid w:val="00681E71"/>
    <w:rsid w:val="006970C2"/>
    <w:rsid w:val="006B3A47"/>
    <w:rsid w:val="006C00AD"/>
    <w:rsid w:val="006D6F87"/>
    <w:rsid w:val="006F1667"/>
    <w:rsid w:val="007012C8"/>
    <w:rsid w:val="007114F4"/>
    <w:rsid w:val="007256AB"/>
    <w:rsid w:val="007477C8"/>
    <w:rsid w:val="00785B7E"/>
    <w:rsid w:val="007B6D3E"/>
    <w:rsid w:val="007B789C"/>
    <w:rsid w:val="007D462C"/>
    <w:rsid w:val="007D60FC"/>
    <w:rsid w:val="007D6573"/>
    <w:rsid w:val="007E43F1"/>
    <w:rsid w:val="007F66ED"/>
    <w:rsid w:val="0080137F"/>
    <w:rsid w:val="00812848"/>
    <w:rsid w:val="0083122D"/>
    <w:rsid w:val="008407B4"/>
    <w:rsid w:val="00851D85"/>
    <w:rsid w:val="008634D8"/>
    <w:rsid w:val="00882681"/>
    <w:rsid w:val="008A7134"/>
    <w:rsid w:val="008B278F"/>
    <w:rsid w:val="008B4DC7"/>
    <w:rsid w:val="008C2144"/>
    <w:rsid w:val="008C5310"/>
    <w:rsid w:val="008E4EE3"/>
    <w:rsid w:val="008F6431"/>
    <w:rsid w:val="00911003"/>
    <w:rsid w:val="00916E10"/>
    <w:rsid w:val="0091720F"/>
    <w:rsid w:val="009366E2"/>
    <w:rsid w:val="00942B44"/>
    <w:rsid w:val="009456D5"/>
    <w:rsid w:val="009471B5"/>
    <w:rsid w:val="00950A05"/>
    <w:rsid w:val="0096630A"/>
    <w:rsid w:val="00966421"/>
    <w:rsid w:val="0096679C"/>
    <w:rsid w:val="00967BAF"/>
    <w:rsid w:val="00981B9D"/>
    <w:rsid w:val="00981CB9"/>
    <w:rsid w:val="0098378D"/>
    <w:rsid w:val="00985277"/>
    <w:rsid w:val="00994EFF"/>
    <w:rsid w:val="009A75FB"/>
    <w:rsid w:val="009B1A75"/>
    <w:rsid w:val="009B7E10"/>
    <w:rsid w:val="009C1C8F"/>
    <w:rsid w:val="009C40E8"/>
    <w:rsid w:val="009D458B"/>
    <w:rsid w:val="009F1A96"/>
    <w:rsid w:val="009F567F"/>
    <w:rsid w:val="00A10BC5"/>
    <w:rsid w:val="00A4710D"/>
    <w:rsid w:val="00A644E4"/>
    <w:rsid w:val="00A76660"/>
    <w:rsid w:val="00A82254"/>
    <w:rsid w:val="00A908F7"/>
    <w:rsid w:val="00A94B0F"/>
    <w:rsid w:val="00AA2744"/>
    <w:rsid w:val="00AA72D3"/>
    <w:rsid w:val="00AC3B7E"/>
    <w:rsid w:val="00AE310B"/>
    <w:rsid w:val="00AF6038"/>
    <w:rsid w:val="00AF702B"/>
    <w:rsid w:val="00B14C7B"/>
    <w:rsid w:val="00B30861"/>
    <w:rsid w:val="00B31947"/>
    <w:rsid w:val="00B33201"/>
    <w:rsid w:val="00B70CE9"/>
    <w:rsid w:val="00B800A0"/>
    <w:rsid w:val="00B801A9"/>
    <w:rsid w:val="00B96733"/>
    <w:rsid w:val="00BC0D54"/>
    <w:rsid w:val="00BC673D"/>
    <w:rsid w:val="00BD2054"/>
    <w:rsid w:val="00BD4195"/>
    <w:rsid w:val="00BF2051"/>
    <w:rsid w:val="00C03947"/>
    <w:rsid w:val="00C148B6"/>
    <w:rsid w:val="00C21B02"/>
    <w:rsid w:val="00C41505"/>
    <w:rsid w:val="00C4541E"/>
    <w:rsid w:val="00C63612"/>
    <w:rsid w:val="00C87FA6"/>
    <w:rsid w:val="00C94007"/>
    <w:rsid w:val="00CA7987"/>
    <w:rsid w:val="00CC14C7"/>
    <w:rsid w:val="00CC5DF6"/>
    <w:rsid w:val="00CE1615"/>
    <w:rsid w:val="00CE5581"/>
    <w:rsid w:val="00D44D8A"/>
    <w:rsid w:val="00D53227"/>
    <w:rsid w:val="00D55873"/>
    <w:rsid w:val="00D57CAE"/>
    <w:rsid w:val="00D63004"/>
    <w:rsid w:val="00D64B48"/>
    <w:rsid w:val="00D73D85"/>
    <w:rsid w:val="00D81705"/>
    <w:rsid w:val="00D97E85"/>
    <w:rsid w:val="00DA1461"/>
    <w:rsid w:val="00DA41CD"/>
    <w:rsid w:val="00DB26AA"/>
    <w:rsid w:val="00DB4AEA"/>
    <w:rsid w:val="00DC0435"/>
    <w:rsid w:val="00DC335D"/>
    <w:rsid w:val="00DD5405"/>
    <w:rsid w:val="00DE28FF"/>
    <w:rsid w:val="00DE38B6"/>
    <w:rsid w:val="00DE6EE8"/>
    <w:rsid w:val="00DF4FFB"/>
    <w:rsid w:val="00DF6C2C"/>
    <w:rsid w:val="00E05CBC"/>
    <w:rsid w:val="00E10B19"/>
    <w:rsid w:val="00E34866"/>
    <w:rsid w:val="00E375BA"/>
    <w:rsid w:val="00E3789B"/>
    <w:rsid w:val="00E57E7D"/>
    <w:rsid w:val="00E81FE2"/>
    <w:rsid w:val="00E92826"/>
    <w:rsid w:val="00E97CAD"/>
    <w:rsid w:val="00EA20A3"/>
    <w:rsid w:val="00EB2B6F"/>
    <w:rsid w:val="00EC6448"/>
    <w:rsid w:val="00F02C52"/>
    <w:rsid w:val="00F110D3"/>
    <w:rsid w:val="00F2122A"/>
    <w:rsid w:val="00F21793"/>
    <w:rsid w:val="00F26A11"/>
    <w:rsid w:val="00F36261"/>
    <w:rsid w:val="00F40B41"/>
    <w:rsid w:val="00F44063"/>
    <w:rsid w:val="00F54C4D"/>
    <w:rsid w:val="00F56A87"/>
    <w:rsid w:val="00F675E8"/>
    <w:rsid w:val="00F75A51"/>
    <w:rsid w:val="00F77614"/>
    <w:rsid w:val="00F873DE"/>
    <w:rsid w:val="00FF0041"/>
    <w:rsid w:val="00FF1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75289"/>
  <w15:docId w15:val="{537D5A7A-9A9B-4C59-9A8B-A98E7B97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1B"/>
  </w:style>
  <w:style w:type="paragraph" w:styleId="Heading1">
    <w:name w:val="heading 1"/>
    <w:basedOn w:val="Normal"/>
    <w:next w:val="Normal"/>
    <w:link w:val="Heading1Char"/>
    <w:uiPriority w:val="9"/>
    <w:qFormat/>
    <w:rsid w:val="00623A1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3A1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3A1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23A1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23A1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23A1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3A1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23A1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23A1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54"/>
    <w:rPr>
      <w:rFonts w:ascii="Tahoma" w:hAnsi="Tahoma" w:cs="Tahoma"/>
      <w:sz w:val="16"/>
      <w:szCs w:val="16"/>
    </w:rPr>
  </w:style>
  <w:style w:type="paragraph" w:styleId="NoSpacing">
    <w:name w:val="No Spacing"/>
    <w:basedOn w:val="Normal"/>
    <w:link w:val="NoSpacingChar"/>
    <w:uiPriority w:val="1"/>
    <w:qFormat/>
    <w:rsid w:val="00623A1B"/>
    <w:pPr>
      <w:spacing w:after="0" w:line="240" w:lineRule="auto"/>
    </w:pPr>
  </w:style>
  <w:style w:type="character" w:customStyle="1" w:styleId="NoSpacingChar">
    <w:name w:val="No Spacing Char"/>
    <w:basedOn w:val="DefaultParagraphFont"/>
    <w:link w:val="NoSpacing"/>
    <w:uiPriority w:val="1"/>
    <w:rsid w:val="00C94007"/>
  </w:style>
  <w:style w:type="paragraph" w:styleId="Header">
    <w:name w:val="header"/>
    <w:basedOn w:val="Normal"/>
    <w:link w:val="HeaderChar"/>
    <w:uiPriority w:val="99"/>
    <w:unhideWhenUsed/>
    <w:rsid w:val="009C1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C8F"/>
  </w:style>
  <w:style w:type="paragraph" w:styleId="Footer">
    <w:name w:val="footer"/>
    <w:basedOn w:val="Normal"/>
    <w:link w:val="FooterChar"/>
    <w:uiPriority w:val="99"/>
    <w:unhideWhenUsed/>
    <w:rsid w:val="009C1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C8F"/>
  </w:style>
  <w:style w:type="character" w:customStyle="1" w:styleId="Heading2Char">
    <w:name w:val="Heading 2 Char"/>
    <w:basedOn w:val="DefaultParagraphFont"/>
    <w:link w:val="Heading2"/>
    <w:uiPriority w:val="9"/>
    <w:rsid w:val="00623A1B"/>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623A1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623A1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23A1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23A1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23A1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23A1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23A1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23A1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23A1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3A1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3A1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3A1B"/>
    <w:rPr>
      <w:rFonts w:asciiTheme="majorHAnsi" w:eastAsiaTheme="majorEastAsia" w:hAnsiTheme="majorHAnsi" w:cstheme="majorBidi"/>
      <w:i/>
      <w:iCs/>
      <w:spacing w:val="13"/>
      <w:sz w:val="24"/>
      <w:szCs w:val="24"/>
    </w:rPr>
  </w:style>
  <w:style w:type="character" w:styleId="Strong">
    <w:name w:val="Strong"/>
    <w:uiPriority w:val="22"/>
    <w:qFormat/>
    <w:rsid w:val="00623A1B"/>
    <w:rPr>
      <w:b/>
      <w:bCs/>
    </w:rPr>
  </w:style>
  <w:style w:type="character" w:styleId="Emphasis">
    <w:name w:val="Emphasis"/>
    <w:uiPriority w:val="20"/>
    <w:qFormat/>
    <w:rsid w:val="00623A1B"/>
    <w:rPr>
      <w:b/>
      <w:bCs/>
      <w:i/>
      <w:iCs/>
      <w:spacing w:val="10"/>
      <w:bdr w:val="none" w:sz="0" w:space="0" w:color="auto"/>
      <w:shd w:val="clear" w:color="auto" w:fill="auto"/>
    </w:rPr>
  </w:style>
  <w:style w:type="paragraph" w:styleId="ListParagraph">
    <w:name w:val="List Paragraph"/>
    <w:basedOn w:val="Normal"/>
    <w:uiPriority w:val="34"/>
    <w:qFormat/>
    <w:rsid w:val="00623A1B"/>
    <w:pPr>
      <w:ind w:left="720"/>
      <w:contextualSpacing/>
    </w:pPr>
  </w:style>
  <w:style w:type="paragraph" w:styleId="Quote">
    <w:name w:val="Quote"/>
    <w:basedOn w:val="Normal"/>
    <w:next w:val="Normal"/>
    <w:link w:val="QuoteChar"/>
    <w:uiPriority w:val="29"/>
    <w:qFormat/>
    <w:rsid w:val="00623A1B"/>
    <w:pPr>
      <w:spacing w:before="200" w:after="0"/>
      <w:ind w:left="360" w:right="360"/>
    </w:pPr>
    <w:rPr>
      <w:i/>
      <w:iCs/>
    </w:rPr>
  </w:style>
  <w:style w:type="character" w:customStyle="1" w:styleId="QuoteChar">
    <w:name w:val="Quote Char"/>
    <w:basedOn w:val="DefaultParagraphFont"/>
    <w:link w:val="Quote"/>
    <w:uiPriority w:val="29"/>
    <w:rsid w:val="00623A1B"/>
    <w:rPr>
      <w:i/>
      <w:iCs/>
    </w:rPr>
  </w:style>
  <w:style w:type="paragraph" w:styleId="IntenseQuote">
    <w:name w:val="Intense Quote"/>
    <w:basedOn w:val="Normal"/>
    <w:next w:val="Normal"/>
    <w:link w:val="IntenseQuoteChar"/>
    <w:uiPriority w:val="30"/>
    <w:qFormat/>
    <w:rsid w:val="00623A1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3A1B"/>
    <w:rPr>
      <w:b/>
      <w:bCs/>
      <w:i/>
      <w:iCs/>
    </w:rPr>
  </w:style>
  <w:style w:type="character" w:styleId="SubtleEmphasis">
    <w:name w:val="Subtle Emphasis"/>
    <w:uiPriority w:val="19"/>
    <w:qFormat/>
    <w:rsid w:val="00623A1B"/>
    <w:rPr>
      <w:i/>
      <w:iCs/>
    </w:rPr>
  </w:style>
  <w:style w:type="character" w:styleId="IntenseEmphasis">
    <w:name w:val="Intense Emphasis"/>
    <w:uiPriority w:val="21"/>
    <w:qFormat/>
    <w:rsid w:val="00623A1B"/>
    <w:rPr>
      <w:b/>
      <w:bCs/>
    </w:rPr>
  </w:style>
  <w:style w:type="character" w:styleId="SubtleReference">
    <w:name w:val="Subtle Reference"/>
    <w:uiPriority w:val="31"/>
    <w:qFormat/>
    <w:rsid w:val="00623A1B"/>
    <w:rPr>
      <w:smallCaps/>
    </w:rPr>
  </w:style>
  <w:style w:type="character" w:styleId="IntenseReference">
    <w:name w:val="Intense Reference"/>
    <w:uiPriority w:val="32"/>
    <w:qFormat/>
    <w:rsid w:val="00623A1B"/>
    <w:rPr>
      <w:smallCaps/>
      <w:spacing w:val="5"/>
      <w:u w:val="single"/>
    </w:rPr>
  </w:style>
  <w:style w:type="character" w:styleId="BookTitle">
    <w:name w:val="Book Title"/>
    <w:uiPriority w:val="33"/>
    <w:qFormat/>
    <w:rsid w:val="00623A1B"/>
    <w:rPr>
      <w:i/>
      <w:iCs/>
      <w:smallCaps/>
      <w:spacing w:val="5"/>
    </w:rPr>
  </w:style>
  <w:style w:type="paragraph" w:styleId="TOCHeading">
    <w:name w:val="TOC Heading"/>
    <w:basedOn w:val="Heading1"/>
    <w:next w:val="Normal"/>
    <w:uiPriority w:val="39"/>
    <w:unhideWhenUsed/>
    <w:qFormat/>
    <w:rsid w:val="00623A1B"/>
    <w:pPr>
      <w:outlineLvl w:val="9"/>
    </w:pPr>
    <w:rPr>
      <w:lang w:bidi="en-US"/>
    </w:rPr>
  </w:style>
  <w:style w:type="paragraph" w:styleId="Caption">
    <w:name w:val="caption"/>
    <w:basedOn w:val="Normal"/>
    <w:next w:val="Normal"/>
    <w:uiPriority w:val="35"/>
    <w:semiHidden/>
    <w:unhideWhenUsed/>
    <w:rsid w:val="00C94007"/>
    <w:rPr>
      <w:b/>
      <w:bCs/>
      <w:caps/>
      <w:sz w:val="16"/>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FF0041"/>
    <w:pPr>
      <w:spacing w:after="100"/>
    </w:pPr>
  </w:style>
  <w:style w:type="paragraph" w:styleId="TOC2">
    <w:name w:val="toc 2"/>
    <w:basedOn w:val="Normal"/>
    <w:next w:val="Normal"/>
    <w:autoRedefine/>
    <w:uiPriority w:val="39"/>
    <w:unhideWhenUsed/>
    <w:rsid w:val="00FF0041"/>
    <w:pPr>
      <w:spacing w:after="100"/>
      <w:ind w:left="220"/>
    </w:pPr>
  </w:style>
  <w:style w:type="character" w:styleId="Hyperlink">
    <w:name w:val="Hyperlink"/>
    <w:basedOn w:val="DefaultParagraphFont"/>
    <w:uiPriority w:val="99"/>
    <w:unhideWhenUsed/>
    <w:rsid w:val="00FF0041"/>
    <w:rPr>
      <w:color w:val="0000FF" w:themeColor="hyperlink"/>
      <w:u w:val="single"/>
    </w:rPr>
  </w:style>
  <w:style w:type="character" w:styleId="UnresolvedMention">
    <w:name w:val="Unresolved Mention"/>
    <w:basedOn w:val="DefaultParagraphFont"/>
    <w:uiPriority w:val="99"/>
    <w:semiHidden/>
    <w:unhideWhenUsed/>
    <w:rsid w:val="00076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6199">
      <w:bodyDiv w:val="1"/>
      <w:marLeft w:val="0"/>
      <w:marRight w:val="0"/>
      <w:marTop w:val="0"/>
      <w:marBottom w:val="0"/>
      <w:divBdr>
        <w:top w:val="none" w:sz="0" w:space="0" w:color="auto"/>
        <w:left w:val="none" w:sz="0" w:space="0" w:color="auto"/>
        <w:bottom w:val="none" w:sz="0" w:space="0" w:color="auto"/>
        <w:right w:val="none" w:sz="0" w:space="0" w:color="auto"/>
      </w:divBdr>
    </w:div>
    <w:div w:id="89005896">
      <w:bodyDiv w:val="1"/>
      <w:marLeft w:val="0"/>
      <w:marRight w:val="0"/>
      <w:marTop w:val="0"/>
      <w:marBottom w:val="0"/>
      <w:divBdr>
        <w:top w:val="none" w:sz="0" w:space="0" w:color="auto"/>
        <w:left w:val="none" w:sz="0" w:space="0" w:color="auto"/>
        <w:bottom w:val="none" w:sz="0" w:space="0" w:color="auto"/>
        <w:right w:val="none" w:sz="0" w:space="0" w:color="auto"/>
      </w:divBdr>
    </w:div>
    <w:div w:id="195896133">
      <w:bodyDiv w:val="1"/>
      <w:marLeft w:val="0"/>
      <w:marRight w:val="0"/>
      <w:marTop w:val="0"/>
      <w:marBottom w:val="0"/>
      <w:divBdr>
        <w:top w:val="none" w:sz="0" w:space="0" w:color="auto"/>
        <w:left w:val="none" w:sz="0" w:space="0" w:color="auto"/>
        <w:bottom w:val="none" w:sz="0" w:space="0" w:color="auto"/>
        <w:right w:val="none" w:sz="0" w:space="0" w:color="auto"/>
      </w:divBdr>
    </w:div>
    <w:div w:id="203252597">
      <w:bodyDiv w:val="1"/>
      <w:marLeft w:val="0"/>
      <w:marRight w:val="0"/>
      <w:marTop w:val="0"/>
      <w:marBottom w:val="0"/>
      <w:divBdr>
        <w:top w:val="none" w:sz="0" w:space="0" w:color="auto"/>
        <w:left w:val="none" w:sz="0" w:space="0" w:color="auto"/>
        <w:bottom w:val="none" w:sz="0" w:space="0" w:color="auto"/>
        <w:right w:val="none" w:sz="0" w:space="0" w:color="auto"/>
      </w:divBdr>
    </w:div>
    <w:div w:id="244263949">
      <w:bodyDiv w:val="1"/>
      <w:marLeft w:val="0"/>
      <w:marRight w:val="0"/>
      <w:marTop w:val="0"/>
      <w:marBottom w:val="0"/>
      <w:divBdr>
        <w:top w:val="none" w:sz="0" w:space="0" w:color="auto"/>
        <w:left w:val="none" w:sz="0" w:space="0" w:color="auto"/>
        <w:bottom w:val="none" w:sz="0" w:space="0" w:color="auto"/>
        <w:right w:val="none" w:sz="0" w:space="0" w:color="auto"/>
      </w:divBdr>
    </w:div>
    <w:div w:id="249002438">
      <w:bodyDiv w:val="1"/>
      <w:marLeft w:val="0"/>
      <w:marRight w:val="0"/>
      <w:marTop w:val="0"/>
      <w:marBottom w:val="0"/>
      <w:divBdr>
        <w:top w:val="none" w:sz="0" w:space="0" w:color="auto"/>
        <w:left w:val="none" w:sz="0" w:space="0" w:color="auto"/>
        <w:bottom w:val="none" w:sz="0" w:space="0" w:color="auto"/>
        <w:right w:val="none" w:sz="0" w:space="0" w:color="auto"/>
      </w:divBdr>
    </w:div>
    <w:div w:id="686908551">
      <w:bodyDiv w:val="1"/>
      <w:marLeft w:val="0"/>
      <w:marRight w:val="0"/>
      <w:marTop w:val="0"/>
      <w:marBottom w:val="0"/>
      <w:divBdr>
        <w:top w:val="none" w:sz="0" w:space="0" w:color="auto"/>
        <w:left w:val="none" w:sz="0" w:space="0" w:color="auto"/>
        <w:bottom w:val="none" w:sz="0" w:space="0" w:color="auto"/>
        <w:right w:val="none" w:sz="0" w:space="0" w:color="auto"/>
      </w:divBdr>
    </w:div>
    <w:div w:id="698894604">
      <w:bodyDiv w:val="1"/>
      <w:marLeft w:val="0"/>
      <w:marRight w:val="0"/>
      <w:marTop w:val="0"/>
      <w:marBottom w:val="0"/>
      <w:divBdr>
        <w:top w:val="none" w:sz="0" w:space="0" w:color="auto"/>
        <w:left w:val="none" w:sz="0" w:space="0" w:color="auto"/>
        <w:bottom w:val="none" w:sz="0" w:space="0" w:color="auto"/>
        <w:right w:val="none" w:sz="0" w:space="0" w:color="auto"/>
      </w:divBdr>
    </w:div>
    <w:div w:id="732435620">
      <w:bodyDiv w:val="1"/>
      <w:marLeft w:val="0"/>
      <w:marRight w:val="0"/>
      <w:marTop w:val="0"/>
      <w:marBottom w:val="0"/>
      <w:divBdr>
        <w:top w:val="none" w:sz="0" w:space="0" w:color="auto"/>
        <w:left w:val="none" w:sz="0" w:space="0" w:color="auto"/>
        <w:bottom w:val="none" w:sz="0" w:space="0" w:color="auto"/>
        <w:right w:val="none" w:sz="0" w:space="0" w:color="auto"/>
      </w:divBdr>
    </w:div>
    <w:div w:id="799491593">
      <w:bodyDiv w:val="1"/>
      <w:marLeft w:val="0"/>
      <w:marRight w:val="0"/>
      <w:marTop w:val="0"/>
      <w:marBottom w:val="0"/>
      <w:divBdr>
        <w:top w:val="none" w:sz="0" w:space="0" w:color="auto"/>
        <w:left w:val="none" w:sz="0" w:space="0" w:color="auto"/>
        <w:bottom w:val="none" w:sz="0" w:space="0" w:color="auto"/>
        <w:right w:val="none" w:sz="0" w:space="0" w:color="auto"/>
      </w:divBdr>
    </w:div>
    <w:div w:id="835002616">
      <w:bodyDiv w:val="1"/>
      <w:marLeft w:val="0"/>
      <w:marRight w:val="0"/>
      <w:marTop w:val="0"/>
      <w:marBottom w:val="0"/>
      <w:divBdr>
        <w:top w:val="none" w:sz="0" w:space="0" w:color="auto"/>
        <w:left w:val="none" w:sz="0" w:space="0" w:color="auto"/>
        <w:bottom w:val="none" w:sz="0" w:space="0" w:color="auto"/>
        <w:right w:val="none" w:sz="0" w:space="0" w:color="auto"/>
      </w:divBdr>
    </w:div>
    <w:div w:id="925764602">
      <w:bodyDiv w:val="1"/>
      <w:marLeft w:val="0"/>
      <w:marRight w:val="0"/>
      <w:marTop w:val="0"/>
      <w:marBottom w:val="0"/>
      <w:divBdr>
        <w:top w:val="none" w:sz="0" w:space="0" w:color="auto"/>
        <w:left w:val="none" w:sz="0" w:space="0" w:color="auto"/>
        <w:bottom w:val="none" w:sz="0" w:space="0" w:color="auto"/>
        <w:right w:val="none" w:sz="0" w:space="0" w:color="auto"/>
      </w:divBdr>
    </w:div>
    <w:div w:id="1035496843">
      <w:bodyDiv w:val="1"/>
      <w:marLeft w:val="0"/>
      <w:marRight w:val="0"/>
      <w:marTop w:val="0"/>
      <w:marBottom w:val="0"/>
      <w:divBdr>
        <w:top w:val="none" w:sz="0" w:space="0" w:color="auto"/>
        <w:left w:val="none" w:sz="0" w:space="0" w:color="auto"/>
        <w:bottom w:val="none" w:sz="0" w:space="0" w:color="auto"/>
        <w:right w:val="none" w:sz="0" w:space="0" w:color="auto"/>
      </w:divBdr>
    </w:div>
    <w:div w:id="1070806902">
      <w:bodyDiv w:val="1"/>
      <w:marLeft w:val="0"/>
      <w:marRight w:val="0"/>
      <w:marTop w:val="0"/>
      <w:marBottom w:val="0"/>
      <w:divBdr>
        <w:top w:val="none" w:sz="0" w:space="0" w:color="auto"/>
        <w:left w:val="none" w:sz="0" w:space="0" w:color="auto"/>
        <w:bottom w:val="none" w:sz="0" w:space="0" w:color="auto"/>
        <w:right w:val="none" w:sz="0" w:space="0" w:color="auto"/>
      </w:divBdr>
    </w:div>
    <w:div w:id="1208225046">
      <w:bodyDiv w:val="1"/>
      <w:marLeft w:val="0"/>
      <w:marRight w:val="0"/>
      <w:marTop w:val="0"/>
      <w:marBottom w:val="0"/>
      <w:divBdr>
        <w:top w:val="none" w:sz="0" w:space="0" w:color="auto"/>
        <w:left w:val="none" w:sz="0" w:space="0" w:color="auto"/>
        <w:bottom w:val="none" w:sz="0" w:space="0" w:color="auto"/>
        <w:right w:val="none" w:sz="0" w:space="0" w:color="auto"/>
      </w:divBdr>
    </w:div>
    <w:div w:id="1253512512">
      <w:bodyDiv w:val="1"/>
      <w:marLeft w:val="0"/>
      <w:marRight w:val="0"/>
      <w:marTop w:val="0"/>
      <w:marBottom w:val="0"/>
      <w:divBdr>
        <w:top w:val="none" w:sz="0" w:space="0" w:color="auto"/>
        <w:left w:val="none" w:sz="0" w:space="0" w:color="auto"/>
        <w:bottom w:val="none" w:sz="0" w:space="0" w:color="auto"/>
        <w:right w:val="none" w:sz="0" w:space="0" w:color="auto"/>
      </w:divBdr>
    </w:div>
    <w:div w:id="1328441227">
      <w:bodyDiv w:val="1"/>
      <w:marLeft w:val="0"/>
      <w:marRight w:val="0"/>
      <w:marTop w:val="0"/>
      <w:marBottom w:val="0"/>
      <w:divBdr>
        <w:top w:val="none" w:sz="0" w:space="0" w:color="auto"/>
        <w:left w:val="none" w:sz="0" w:space="0" w:color="auto"/>
        <w:bottom w:val="none" w:sz="0" w:space="0" w:color="auto"/>
        <w:right w:val="none" w:sz="0" w:space="0" w:color="auto"/>
      </w:divBdr>
    </w:div>
    <w:div w:id="1431973140">
      <w:bodyDiv w:val="1"/>
      <w:marLeft w:val="0"/>
      <w:marRight w:val="0"/>
      <w:marTop w:val="0"/>
      <w:marBottom w:val="0"/>
      <w:divBdr>
        <w:top w:val="none" w:sz="0" w:space="0" w:color="auto"/>
        <w:left w:val="none" w:sz="0" w:space="0" w:color="auto"/>
        <w:bottom w:val="none" w:sz="0" w:space="0" w:color="auto"/>
        <w:right w:val="none" w:sz="0" w:space="0" w:color="auto"/>
      </w:divBdr>
    </w:div>
    <w:div w:id="1527907850">
      <w:bodyDiv w:val="1"/>
      <w:marLeft w:val="0"/>
      <w:marRight w:val="0"/>
      <w:marTop w:val="0"/>
      <w:marBottom w:val="0"/>
      <w:divBdr>
        <w:top w:val="none" w:sz="0" w:space="0" w:color="auto"/>
        <w:left w:val="none" w:sz="0" w:space="0" w:color="auto"/>
        <w:bottom w:val="none" w:sz="0" w:space="0" w:color="auto"/>
        <w:right w:val="none" w:sz="0" w:space="0" w:color="auto"/>
      </w:divBdr>
    </w:div>
    <w:div w:id="1629119870">
      <w:bodyDiv w:val="1"/>
      <w:marLeft w:val="0"/>
      <w:marRight w:val="0"/>
      <w:marTop w:val="0"/>
      <w:marBottom w:val="0"/>
      <w:divBdr>
        <w:top w:val="none" w:sz="0" w:space="0" w:color="auto"/>
        <w:left w:val="none" w:sz="0" w:space="0" w:color="auto"/>
        <w:bottom w:val="none" w:sz="0" w:space="0" w:color="auto"/>
        <w:right w:val="none" w:sz="0" w:space="0" w:color="auto"/>
      </w:divBdr>
    </w:div>
    <w:div w:id="1670212795">
      <w:bodyDiv w:val="1"/>
      <w:marLeft w:val="0"/>
      <w:marRight w:val="0"/>
      <w:marTop w:val="0"/>
      <w:marBottom w:val="0"/>
      <w:divBdr>
        <w:top w:val="none" w:sz="0" w:space="0" w:color="auto"/>
        <w:left w:val="none" w:sz="0" w:space="0" w:color="auto"/>
        <w:bottom w:val="none" w:sz="0" w:space="0" w:color="auto"/>
        <w:right w:val="none" w:sz="0" w:space="0" w:color="auto"/>
      </w:divBdr>
    </w:div>
    <w:div w:id="1703280694">
      <w:bodyDiv w:val="1"/>
      <w:marLeft w:val="0"/>
      <w:marRight w:val="0"/>
      <w:marTop w:val="0"/>
      <w:marBottom w:val="0"/>
      <w:divBdr>
        <w:top w:val="none" w:sz="0" w:space="0" w:color="auto"/>
        <w:left w:val="none" w:sz="0" w:space="0" w:color="auto"/>
        <w:bottom w:val="none" w:sz="0" w:space="0" w:color="auto"/>
        <w:right w:val="none" w:sz="0" w:space="0" w:color="auto"/>
      </w:divBdr>
    </w:div>
    <w:div w:id="1716807913">
      <w:bodyDiv w:val="1"/>
      <w:marLeft w:val="0"/>
      <w:marRight w:val="0"/>
      <w:marTop w:val="0"/>
      <w:marBottom w:val="0"/>
      <w:divBdr>
        <w:top w:val="none" w:sz="0" w:space="0" w:color="auto"/>
        <w:left w:val="none" w:sz="0" w:space="0" w:color="auto"/>
        <w:bottom w:val="none" w:sz="0" w:space="0" w:color="auto"/>
        <w:right w:val="none" w:sz="0" w:space="0" w:color="auto"/>
      </w:divBdr>
    </w:div>
    <w:div w:id="1760984914">
      <w:bodyDiv w:val="1"/>
      <w:marLeft w:val="0"/>
      <w:marRight w:val="0"/>
      <w:marTop w:val="0"/>
      <w:marBottom w:val="0"/>
      <w:divBdr>
        <w:top w:val="none" w:sz="0" w:space="0" w:color="auto"/>
        <w:left w:val="none" w:sz="0" w:space="0" w:color="auto"/>
        <w:bottom w:val="none" w:sz="0" w:space="0" w:color="auto"/>
        <w:right w:val="none" w:sz="0" w:space="0" w:color="auto"/>
      </w:divBdr>
    </w:div>
    <w:div w:id="1848011967">
      <w:bodyDiv w:val="1"/>
      <w:marLeft w:val="0"/>
      <w:marRight w:val="0"/>
      <w:marTop w:val="0"/>
      <w:marBottom w:val="0"/>
      <w:divBdr>
        <w:top w:val="none" w:sz="0" w:space="0" w:color="auto"/>
        <w:left w:val="none" w:sz="0" w:space="0" w:color="auto"/>
        <w:bottom w:val="none" w:sz="0" w:space="0" w:color="auto"/>
        <w:right w:val="none" w:sz="0" w:space="0" w:color="auto"/>
      </w:divBdr>
    </w:div>
    <w:div w:id="1863591033">
      <w:bodyDiv w:val="1"/>
      <w:marLeft w:val="0"/>
      <w:marRight w:val="0"/>
      <w:marTop w:val="0"/>
      <w:marBottom w:val="0"/>
      <w:divBdr>
        <w:top w:val="none" w:sz="0" w:space="0" w:color="auto"/>
        <w:left w:val="none" w:sz="0" w:space="0" w:color="auto"/>
        <w:bottom w:val="none" w:sz="0" w:space="0" w:color="auto"/>
        <w:right w:val="none" w:sz="0" w:space="0" w:color="auto"/>
      </w:divBdr>
    </w:div>
    <w:div w:id="1899508505">
      <w:bodyDiv w:val="1"/>
      <w:marLeft w:val="0"/>
      <w:marRight w:val="0"/>
      <w:marTop w:val="0"/>
      <w:marBottom w:val="0"/>
      <w:divBdr>
        <w:top w:val="none" w:sz="0" w:space="0" w:color="auto"/>
        <w:left w:val="none" w:sz="0" w:space="0" w:color="auto"/>
        <w:bottom w:val="none" w:sz="0" w:space="0" w:color="auto"/>
        <w:right w:val="none" w:sz="0" w:space="0" w:color="auto"/>
      </w:divBdr>
    </w:div>
    <w:div w:id="1960913389">
      <w:bodyDiv w:val="1"/>
      <w:marLeft w:val="0"/>
      <w:marRight w:val="0"/>
      <w:marTop w:val="0"/>
      <w:marBottom w:val="0"/>
      <w:divBdr>
        <w:top w:val="none" w:sz="0" w:space="0" w:color="auto"/>
        <w:left w:val="none" w:sz="0" w:space="0" w:color="auto"/>
        <w:bottom w:val="none" w:sz="0" w:space="0" w:color="auto"/>
        <w:right w:val="none" w:sz="0" w:space="0" w:color="auto"/>
      </w:divBdr>
    </w:div>
    <w:div w:id="2011446445">
      <w:bodyDiv w:val="1"/>
      <w:marLeft w:val="0"/>
      <w:marRight w:val="0"/>
      <w:marTop w:val="0"/>
      <w:marBottom w:val="0"/>
      <w:divBdr>
        <w:top w:val="none" w:sz="0" w:space="0" w:color="auto"/>
        <w:left w:val="none" w:sz="0" w:space="0" w:color="auto"/>
        <w:bottom w:val="none" w:sz="0" w:space="0" w:color="auto"/>
        <w:right w:val="none" w:sz="0" w:space="0" w:color="auto"/>
      </w:divBdr>
    </w:div>
    <w:div w:id="214449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chools-financial-value-standar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sh.wokingham.gov.uk/leadership-management-and-governance/schools-finance/closedown-forms-and-guidanc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sh.wokingham.gov.uk/leadership-management-and-governance/schools-finance/closedown-forms-and-guid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2014-03-18T00:00:00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712541B8D8A445855D579DCD10E17E" ma:contentTypeVersion="12" ma:contentTypeDescription="Create a new document." ma:contentTypeScope="" ma:versionID="cf08683acc35cf8a798e7278662643f6">
  <xsd:schema xmlns:xsd="http://www.w3.org/2001/XMLSchema" xmlns:xs="http://www.w3.org/2001/XMLSchema" xmlns:p="http://schemas.microsoft.com/office/2006/metadata/properties" xmlns:ns2="fd1cf6e2-5505-4cbd-8587-019aaa4360f2" xmlns:ns3="6c2d118b-4b14-4725-9975-2b231ef2ed32" targetNamespace="http://schemas.microsoft.com/office/2006/metadata/properties" ma:root="true" ma:fieldsID="fbf16cc70e823482e709ae0108e3db93" ns2:_="" ns3:_="">
    <xsd:import namespace="fd1cf6e2-5505-4cbd-8587-019aaa4360f2"/>
    <xsd:import namespace="6c2d118b-4b14-4725-9975-2b231ef2ed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cf6e2-5505-4cbd-8587-019aaa436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2d118b-4b14-4725-9975-2b231ef2ed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ce76ea-d845-4ed9-913d-3363ce58f426}" ma:internalName="TaxCatchAll" ma:showField="CatchAllData" ma:web="6c2d118b-4b14-4725-9975-2b231ef2e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2d118b-4b14-4725-9975-2b231ef2ed32" xsi:nil="true"/>
    <lcf76f155ced4ddcb4097134ff3c332f xmlns="fd1cf6e2-5505-4cbd-8587-019aaa4360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CD4390-B644-441B-B3A5-74061864C3A0}"/>
</file>

<file path=customXml/itemProps3.xml><?xml version="1.0" encoding="utf-8"?>
<ds:datastoreItem xmlns:ds="http://schemas.openxmlformats.org/officeDocument/2006/customXml" ds:itemID="{6314527F-757F-4586-A753-888D670FE16E}">
  <ds:schemaRefs>
    <ds:schemaRef ds:uri="http://schemas.microsoft.com/office/2006/metadata/properties"/>
    <ds:schemaRef ds:uri="http://schemas.microsoft.com/office/infopath/2007/PartnerControls"/>
    <ds:schemaRef ds:uri="6c2d118b-4b14-4725-9975-2b231ef2ed32"/>
    <ds:schemaRef ds:uri="fd1cf6e2-5505-4cbd-8587-019aaa4360f2"/>
  </ds:schemaRefs>
</ds:datastoreItem>
</file>

<file path=customXml/itemProps4.xml><?xml version="1.0" encoding="utf-8"?>
<ds:datastoreItem xmlns:ds="http://schemas.openxmlformats.org/officeDocument/2006/customXml" ds:itemID="{E0D463ED-9D66-4DF0-8918-DBF2C22D3DEA}">
  <ds:schemaRefs>
    <ds:schemaRef ds:uri="http://schemas.microsoft.com/sharepoint/v3/contenttype/forms"/>
  </ds:schemaRefs>
</ds:datastoreItem>
</file>

<file path=customXml/itemProps5.xml><?xml version="1.0" encoding="utf-8"?>
<ds:datastoreItem xmlns:ds="http://schemas.openxmlformats.org/officeDocument/2006/customXml" ds:itemID="{FED918CB-3E5D-44FD-95F0-A84A6423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652</Words>
  <Characters>3373</Characters>
  <Application>Microsoft Office Word</Application>
  <DocSecurity>0</DocSecurity>
  <Lines>102</Lines>
  <Paragraphs>61</Paragraphs>
  <ScaleCrop>false</ScaleCrop>
  <HeadingPairs>
    <vt:vector size="2" baseType="variant">
      <vt:variant>
        <vt:lpstr>Title</vt:lpstr>
      </vt:variant>
      <vt:variant>
        <vt:i4>1</vt:i4>
      </vt:variant>
    </vt:vector>
  </HeadingPairs>
  <TitlesOfParts>
    <vt:vector size="1" baseType="lpstr">
      <vt:lpstr>Budget Monitoring Procedure for Maintained Schools</vt:lpstr>
    </vt:vector>
  </TitlesOfParts>
  <Company>Wokingham Borough Council</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Monitoring Procedure for Maintained Schools</dc:title>
  <dc:creator>Donna Munday</dc:creator>
  <cp:lastModifiedBy>Sue Watson</cp:lastModifiedBy>
  <cp:revision>3</cp:revision>
  <cp:lastPrinted>2018-09-24T11:23:00Z</cp:lastPrinted>
  <dcterms:created xsi:type="dcterms:W3CDTF">2025-07-29T08:29:00Z</dcterms:created>
  <dcterms:modified xsi:type="dcterms:W3CDTF">2026-02-17T08:11:00Z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0x0101009A712541B8D8A445855D579DCD10E17E</vt:lpwstr>
  </property>
  <property fmtid="{D5CDD505-2E9C-101B-9397-08002B2CF9AE}" pid="3" name="Order">
    <vt:r8>360600</vt:r8>
  </property>
  <property fmtid="{D5CDD505-2E9C-101B-9397-08002B2CF9AE}" pid="4" name="ClassificationContentMarkingFooterShapeIds">
    <vt:lpwstr>6ac88d41,6aa4cedc,2782fc61</vt:lpwstr>
  </property>
  <property fmtid="{D5CDD505-2E9C-101B-9397-08002B2CF9AE}" pid="5" name="ClassificationContentMarkingFooterFontProps">
    <vt:lpwstr>#000000,10,Calibri</vt:lpwstr>
  </property>
  <property fmtid="{D5CDD505-2E9C-101B-9397-08002B2CF9AE}" pid="6"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7" name="MSIP_Label_2b28a9a6-133a-4796-ad7d-6b90f7583680_Enabled">
    <vt:lpwstr>true</vt:lpwstr>
  </property>
  <property fmtid="{D5CDD505-2E9C-101B-9397-08002B2CF9AE}" pid="8" name="MSIP_Label_2b28a9a6-133a-4796-ad7d-6b90f7583680_SetDate">
    <vt:lpwstr>2024-08-20T09:31:38Z</vt:lpwstr>
  </property>
  <property fmtid="{D5CDD505-2E9C-101B-9397-08002B2CF9AE}" pid="9" name="MSIP_Label_2b28a9a6-133a-4796-ad7d-6b90f7583680_Method">
    <vt:lpwstr>Standard</vt:lpwstr>
  </property>
  <property fmtid="{D5CDD505-2E9C-101B-9397-08002B2CF9AE}" pid="10" name="MSIP_Label_2b28a9a6-133a-4796-ad7d-6b90f7583680_Name">
    <vt:lpwstr>Private</vt:lpwstr>
  </property>
  <property fmtid="{D5CDD505-2E9C-101B-9397-08002B2CF9AE}" pid="11" name="MSIP_Label_2b28a9a6-133a-4796-ad7d-6b90f7583680_SiteId">
    <vt:lpwstr>996ee15c-0b3e-4a6f-8e65-120a9a51821a</vt:lpwstr>
  </property>
  <property fmtid="{D5CDD505-2E9C-101B-9397-08002B2CF9AE}" pid="12" name="MSIP_Label_2b28a9a6-133a-4796-ad7d-6b90f7583680_ActionId">
    <vt:lpwstr>4e49e4d2-a223-4933-88d3-b314f00ef171</vt:lpwstr>
  </property>
  <property fmtid="{D5CDD505-2E9C-101B-9397-08002B2CF9AE}" pid="13" name="MSIP_Label_2b28a9a6-133a-4796-ad7d-6b90f7583680_ContentBits">
    <vt:lpwstr>2</vt:lpwstr>
  </property>
  <property fmtid="{D5CDD505-2E9C-101B-9397-08002B2CF9AE}" pid="14" name="MediaServiceImageTags">
    <vt:lpwstr/>
  </property>
</Properties>
</file>