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D28E" w14:textId="54024D67" w:rsidR="0063125C" w:rsidRDefault="0063125C" w:rsidP="0063125C">
      <w:pPr>
        <w:rPr>
          <w:rFonts w:ascii="Aptos" w:hAnsi="Aptos"/>
          <w:b/>
          <w:bCs/>
        </w:rPr>
      </w:pPr>
      <w:r>
        <w:rPr>
          <w:rFonts w:ascii="Aptos" w:hAnsi="Aptos"/>
        </w:rPr>
        <w:t>During m</w:t>
      </w:r>
      <w:r w:rsidRPr="00382889">
        <w:rPr>
          <w:rFonts w:ascii="Aptos" w:hAnsi="Aptos"/>
        </w:rPr>
        <w:t xml:space="preserve">onitoring visits carried out in </w:t>
      </w:r>
      <w:r w:rsidR="00F526CF">
        <w:rPr>
          <w:rFonts w:ascii="Aptos" w:hAnsi="Aptos"/>
        </w:rPr>
        <w:t>recent years</w:t>
      </w:r>
      <w:r>
        <w:rPr>
          <w:rFonts w:ascii="Aptos" w:hAnsi="Aptos"/>
        </w:rPr>
        <w:t xml:space="preserve">, </w:t>
      </w:r>
      <w:r w:rsidRPr="004C4D72">
        <w:rPr>
          <w:rFonts w:ascii="Aptos" w:hAnsi="Aptos"/>
          <w:b/>
          <w:bCs/>
        </w:rPr>
        <w:t>advice provided to schools on further strengthening their practice included:</w:t>
      </w:r>
    </w:p>
    <w:p w14:paraId="431FAC8B" w14:textId="77777777" w:rsidR="00F526CF" w:rsidRPr="004C4D72" w:rsidRDefault="00F526CF" w:rsidP="0063125C">
      <w:pPr>
        <w:rPr>
          <w:rFonts w:ascii="Aptos" w:hAnsi="Aptos"/>
          <w:b/>
          <w:bCs/>
        </w:rPr>
      </w:pPr>
    </w:p>
    <w:p w14:paraId="3C0B9130" w14:textId="77777777" w:rsidR="0063125C" w:rsidRPr="00934A80" w:rsidRDefault="0063125C" w:rsidP="0063125C">
      <w:pPr>
        <w:ind w:left="720" w:hanging="720"/>
        <w:rPr>
          <w:rFonts w:ascii="Aptos" w:hAnsi="Aptos"/>
        </w:rPr>
      </w:pPr>
      <w:r w:rsidRPr="00934A80">
        <w:rPr>
          <w:rFonts w:ascii="Aptos" w:hAnsi="Aptos"/>
        </w:rPr>
        <w:t>•</w:t>
      </w:r>
      <w:r w:rsidRPr="00934A80">
        <w:rPr>
          <w:rFonts w:ascii="Aptos" w:hAnsi="Aptos"/>
        </w:rPr>
        <w:tab/>
        <w:t xml:space="preserve">Ensure that evidence provided for access arrangements shows that arrangements represent </w:t>
      </w:r>
      <w:r w:rsidRPr="00F526CF">
        <w:rPr>
          <w:rFonts w:ascii="Aptos" w:hAnsi="Aptos"/>
          <w:u w:val="single"/>
        </w:rPr>
        <w:t>normal classroom practice</w:t>
      </w:r>
      <w:r w:rsidRPr="00934A80">
        <w:rPr>
          <w:rFonts w:ascii="Aptos" w:hAnsi="Aptos"/>
        </w:rPr>
        <w:t>. For example:</w:t>
      </w:r>
    </w:p>
    <w:p w14:paraId="22CDC52B" w14:textId="77777777" w:rsidR="0063125C" w:rsidRPr="00934A80" w:rsidRDefault="0063125C" w:rsidP="0063125C">
      <w:pPr>
        <w:pStyle w:val="ListParagraph"/>
        <w:numPr>
          <w:ilvl w:val="0"/>
          <w:numId w:val="2"/>
        </w:numPr>
        <w:rPr>
          <w:rFonts w:ascii="Aptos" w:hAnsi="Aptos"/>
        </w:rPr>
      </w:pPr>
      <w:r w:rsidRPr="00934A80">
        <w:rPr>
          <w:rFonts w:ascii="Aptos" w:hAnsi="Aptos"/>
        </w:rPr>
        <w:t>notes recorded in teaching plans</w:t>
      </w:r>
    </w:p>
    <w:p w14:paraId="4B11B738" w14:textId="77777777" w:rsidR="0063125C" w:rsidRPr="00934A80" w:rsidRDefault="0063125C" w:rsidP="0063125C">
      <w:pPr>
        <w:pStyle w:val="ListParagraph"/>
        <w:numPr>
          <w:ilvl w:val="0"/>
          <w:numId w:val="2"/>
        </w:numPr>
        <w:rPr>
          <w:rFonts w:ascii="Aptos" w:hAnsi="Aptos"/>
        </w:rPr>
      </w:pPr>
      <w:r w:rsidRPr="00934A80">
        <w:rPr>
          <w:rFonts w:ascii="Aptos" w:hAnsi="Aptos"/>
        </w:rPr>
        <w:t>individual pupil support plans</w:t>
      </w:r>
    </w:p>
    <w:p w14:paraId="01AECCD1" w14:textId="77777777" w:rsidR="0063125C" w:rsidRPr="00934A80" w:rsidRDefault="0063125C" w:rsidP="0063125C">
      <w:pPr>
        <w:pStyle w:val="ListParagraph"/>
        <w:numPr>
          <w:ilvl w:val="0"/>
          <w:numId w:val="2"/>
        </w:numPr>
        <w:rPr>
          <w:rFonts w:ascii="Aptos" w:hAnsi="Aptos"/>
        </w:rPr>
      </w:pPr>
      <w:r w:rsidRPr="00934A80">
        <w:rPr>
          <w:rFonts w:ascii="Aptos" w:hAnsi="Aptos"/>
        </w:rPr>
        <w:t>a pupil’s classwork</w:t>
      </w:r>
    </w:p>
    <w:p w14:paraId="29F42FDD" w14:textId="77777777" w:rsidR="0063125C" w:rsidRPr="00934A80" w:rsidRDefault="0063125C" w:rsidP="0063125C">
      <w:pPr>
        <w:ind w:left="1440"/>
        <w:rPr>
          <w:rFonts w:ascii="Aptos" w:hAnsi="Aptos"/>
        </w:rPr>
      </w:pPr>
      <w:r w:rsidRPr="00934A80">
        <w:rPr>
          <w:rFonts w:ascii="Aptos" w:hAnsi="Aptos"/>
        </w:rPr>
        <w:t>(In addition, assessment information - e.g. practice tests; tests of writing or reading speed - may be provided.)</w:t>
      </w:r>
    </w:p>
    <w:p w14:paraId="17DD0523" w14:textId="77777777" w:rsidR="0063125C" w:rsidRPr="00934A80" w:rsidRDefault="0063125C" w:rsidP="0063125C">
      <w:pPr>
        <w:ind w:left="720" w:hanging="720"/>
        <w:rPr>
          <w:rFonts w:ascii="Aptos" w:hAnsi="Aptos"/>
        </w:rPr>
      </w:pPr>
      <w:r w:rsidRPr="00934A80">
        <w:rPr>
          <w:rFonts w:ascii="Aptos" w:hAnsi="Aptos"/>
        </w:rPr>
        <w:t>•</w:t>
      </w:r>
      <w:r w:rsidRPr="00934A80">
        <w:rPr>
          <w:rFonts w:ascii="Aptos" w:hAnsi="Aptos"/>
        </w:rPr>
        <w:tab/>
        <w:t xml:space="preserve">A log should be kept recording access to the cupboard where test materials are stored. </w:t>
      </w:r>
    </w:p>
    <w:p w14:paraId="151ABDA6" w14:textId="77777777" w:rsidR="0063125C" w:rsidRPr="00934A80" w:rsidRDefault="0063125C" w:rsidP="0063125C">
      <w:pPr>
        <w:ind w:left="720" w:hanging="720"/>
        <w:rPr>
          <w:rFonts w:ascii="Aptos" w:hAnsi="Aptos"/>
        </w:rPr>
      </w:pPr>
      <w:r w:rsidRPr="00934A80">
        <w:rPr>
          <w:rFonts w:ascii="Aptos" w:hAnsi="Aptos"/>
        </w:rPr>
        <w:t>•</w:t>
      </w:r>
      <w:r w:rsidRPr="00934A80">
        <w:rPr>
          <w:rFonts w:ascii="Aptos" w:hAnsi="Aptos"/>
        </w:rPr>
        <w:tab/>
        <w:t>Ensure that the person who keeps the key to the cupboard where test materials are stored and who oversees the log of access to the cupboard is someone who is not involved in administering the tests.</w:t>
      </w:r>
    </w:p>
    <w:p w14:paraId="3DEA4A0B" w14:textId="77777777" w:rsidR="0063125C" w:rsidRPr="00934A80" w:rsidRDefault="0063125C" w:rsidP="0063125C">
      <w:pPr>
        <w:ind w:left="720" w:hanging="720"/>
        <w:rPr>
          <w:rFonts w:ascii="Aptos" w:hAnsi="Aptos"/>
        </w:rPr>
      </w:pPr>
      <w:r w:rsidRPr="00934A80">
        <w:rPr>
          <w:rFonts w:ascii="Aptos" w:hAnsi="Aptos"/>
        </w:rPr>
        <w:t>•</w:t>
      </w:r>
      <w:r w:rsidRPr="00934A80">
        <w:rPr>
          <w:rFonts w:ascii="Aptos" w:hAnsi="Aptos"/>
        </w:rPr>
        <w:tab/>
        <w:t>Unopened test materials should be stored in their original delivery boxes, and ideally re-sealed when not in use.</w:t>
      </w:r>
    </w:p>
    <w:p w14:paraId="60275F70" w14:textId="77777777" w:rsidR="0063125C" w:rsidRDefault="0063125C" w:rsidP="0063125C">
      <w:pPr>
        <w:ind w:left="720" w:hanging="720"/>
        <w:rPr>
          <w:rFonts w:ascii="Aptos" w:hAnsi="Aptos"/>
        </w:rPr>
      </w:pPr>
      <w:r w:rsidRPr="00934A80">
        <w:rPr>
          <w:rFonts w:ascii="Aptos" w:hAnsi="Aptos"/>
        </w:rPr>
        <w:t>•</w:t>
      </w:r>
      <w:r w:rsidRPr="00934A80">
        <w:rPr>
          <w:rFonts w:ascii="Aptos" w:hAnsi="Aptos"/>
        </w:rPr>
        <w:tab/>
        <w:t>Ensure that there are two adults per each room where a test is taking place – or, if this is not possible, roaming members of staff.</w:t>
      </w:r>
    </w:p>
    <w:p w14:paraId="6185248D" w14:textId="77777777" w:rsidR="0063125C" w:rsidRDefault="0063125C" w:rsidP="0063125C">
      <w:pPr>
        <w:rPr>
          <w:rFonts w:ascii="Aptos" w:hAnsi="Aptos"/>
        </w:rPr>
      </w:pPr>
    </w:p>
    <w:p w14:paraId="4BD81F65" w14:textId="77777777" w:rsidR="0063125C" w:rsidRDefault="0063125C" w:rsidP="0063125C">
      <w:pPr>
        <w:rPr>
          <w:rFonts w:ascii="Aptos" w:hAnsi="Aptos"/>
        </w:rPr>
      </w:pPr>
      <w:r>
        <w:rPr>
          <w:rFonts w:ascii="Aptos" w:hAnsi="Aptos"/>
        </w:rPr>
        <w:t>In addition, LA officers made the following recommendation in relation to the marking of tests:</w:t>
      </w:r>
    </w:p>
    <w:p w14:paraId="3D394E4B" w14:textId="77777777" w:rsidR="0063125C" w:rsidRDefault="0063125C" w:rsidP="0063125C">
      <w:pPr>
        <w:ind w:left="720" w:hanging="720"/>
        <w:rPr>
          <w:rFonts w:ascii="Aptos" w:hAnsi="Aptos"/>
        </w:rPr>
      </w:pPr>
      <w:r w:rsidRPr="004C4D72">
        <w:rPr>
          <w:rFonts w:ascii="Aptos" w:hAnsi="Aptos"/>
        </w:rPr>
        <w:t>•</w:t>
      </w:r>
      <w:r w:rsidRPr="004C4D72">
        <w:rPr>
          <w:rFonts w:ascii="Aptos" w:hAnsi="Aptos"/>
        </w:rPr>
        <w:tab/>
      </w:r>
      <w:r>
        <w:rPr>
          <w:rFonts w:ascii="Aptos" w:hAnsi="Aptos"/>
        </w:rPr>
        <w:t>S</w:t>
      </w:r>
      <w:r w:rsidRPr="004C4D72">
        <w:rPr>
          <w:rFonts w:ascii="Aptos" w:hAnsi="Aptos"/>
        </w:rPr>
        <w:t>chool leaders may want to enquire as to whether any of their Year 6 teachers are involved in test marking.  Some training for test markers takes place before the test week, and this can involve markers in being shown material that will appear in a test. Schools may wish to consider how they can safeguard staff from malpractice allegations, being mindful of those who teach in Year 6 and who have been exposed to test material ahead of the test period.</w:t>
      </w:r>
    </w:p>
    <w:p w14:paraId="5A7D5C99" w14:textId="77777777" w:rsidR="0063125C" w:rsidRPr="00382889" w:rsidRDefault="0063125C" w:rsidP="0063125C">
      <w:pPr>
        <w:rPr>
          <w:rFonts w:ascii="Aptos" w:hAnsi="Aptos"/>
        </w:rPr>
      </w:pPr>
    </w:p>
    <w:p w14:paraId="1656531E" w14:textId="77777777" w:rsidR="0063125C" w:rsidRDefault="0063125C" w:rsidP="0063125C">
      <w:pPr>
        <w:rPr>
          <w:rFonts w:ascii="Aptos" w:hAnsi="Aptos"/>
        </w:rPr>
      </w:pPr>
      <w:bookmarkStart w:id="0" w:name="_Hlk165458440"/>
      <w:r w:rsidRPr="00382889">
        <w:rPr>
          <w:rFonts w:ascii="Aptos" w:hAnsi="Aptos"/>
          <w:b/>
        </w:rPr>
        <w:t>Useful guidanc</w:t>
      </w:r>
      <w:r>
        <w:rPr>
          <w:rFonts w:ascii="Aptos" w:hAnsi="Aptos"/>
          <w:b/>
        </w:rPr>
        <w:t>e</w:t>
      </w:r>
      <w:r w:rsidRPr="00382889">
        <w:rPr>
          <w:rFonts w:ascii="Aptos" w:hAnsi="Aptos"/>
        </w:rPr>
        <w:t>, which school staff should be familiar with:</w:t>
      </w:r>
    </w:p>
    <w:p w14:paraId="4B6D3140" w14:textId="77777777" w:rsidR="00B0257B" w:rsidRPr="00382889" w:rsidRDefault="00B0257B" w:rsidP="0063125C">
      <w:pPr>
        <w:rPr>
          <w:rFonts w:ascii="Aptos" w:hAnsi="Aptos"/>
        </w:rPr>
      </w:pPr>
    </w:p>
    <w:p w14:paraId="08BF7134" w14:textId="77777777" w:rsidR="0063125C" w:rsidRPr="00382889" w:rsidRDefault="0063125C" w:rsidP="0063125C">
      <w:pPr>
        <w:pStyle w:val="ListParagraph"/>
        <w:numPr>
          <w:ilvl w:val="0"/>
          <w:numId w:val="1"/>
        </w:numPr>
        <w:rPr>
          <w:rFonts w:ascii="Aptos" w:hAnsi="Aptos"/>
        </w:rPr>
      </w:pPr>
      <w:r w:rsidRPr="00382889">
        <w:rPr>
          <w:rFonts w:ascii="Aptos" w:hAnsi="Aptos"/>
        </w:rPr>
        <w:t xml:space="preserve">Monitoring visits guidance: </w:t>
      </w:r>
    </w:p>
    <w:p w14:paraId="3366A06C" w14:textId="77777777" w:rsidR="0063125C" w:rsidRPr="00382889" w:rsidRDefault="0063125C" w:rsidP="0063125C">
      <w:pPr>
        <w:ind w:left="720"/>
        <w:rPr>
          <w:rFonts w:ascii="Aptos" w:hAnsi="Aptos"/>
        </w:rPr>
      </w:pPr>
      <w:hyperlink r:id="rId7" w:history="1">
        <w:r w:rsidRPr="00382889">
          <w:rPr>
            <w:rStyle w:val="Hyperlink"/>
            <w:rFonts w:ascii="Aptos" w:hAnsi="Aptos"/>
          </w:rPr>
          <w:t>https://www.gov.uk/government/publications/key-stage-2-tests-local-authority-monitoring-visits</w:t>
        </w:r>
      </w:hyperlink>
      <w:r w:rsidRPr="00382889">
        <w:rPr>
          <w:rFonts w:ascii="Aptos" w:hAnsi="Aptos"/>
        </w:rPr>
        <w:t xml:space="preserve"> </w:t>
      </w:r>
    </w:p>
    <w:p w14:paraId="0325227C" w14:textId="77777777" w:rsidR="0063125C" w:rsidRPr="00382889" w:rsidRDefault="0063125C" w:rsidP="0063125C">
      <w:pPr>
        <w:pStyle w:val="ListParagraph"/>
        <w:numPr>
          <w:ilvl w:val="0"/>
          <w:numId w:val="1"/>
        </w:numPr>
        <w:rPr>
          <w:rFonts w:ascii="Aptos" w:hAnsi="Aptos"/>
        </w:rPr>
      </w:pPr>
      <w:r w:rsidRPr="00382889">
        <w:rPr>
          <w:rFonts w:ascii="Aptos" w:hAnsi="Aptos"/>
        </w:rPr>
        <w:t xml:space="preserve">Key stage 2 assessment and reporting arrangements: </w:t>
      </w:r>
    </w:p>
    <w:p w14:paraId="42A89AF4" w14:textId="77777777" w:rsidR="0063125C" w:rsidRPr="00382889" w:rsidRDefault="0063125C" w:rsidP="0063125C">
      <w:pPr>
        <w:pStyle w:val="ListParagraph"/>
        <w:rPr>
          <w:rFonts w:ascii="Aptos" w:hAnsi="Aptos"/>
        </w:rPr>
      </w:pPr>
      <w:hyperlink r:id="rId8" w:history="1">
        <w:r w:rsidRPr="00382889">
          <w:rPr>
            <w:rStyle w:val="Hyperlink"/>
            <w:rFonts w:ascii="Aptos" w:hAnsi="Aptos"/>
          </w:rPr>
          <w:t>https://www.gov.uk/government/publications/2024-key-stage-2-assessment-and-reporting-arrangements-ara</w:t>
        </w:r>
      </w:hyperlink>
      <w:r w:rsidRPr="00382889">
        <w:rPr>
          <w:rFonts w:ascii="Aptos" w:hAnsi="Aptos"/>
        </w:rPr>
        <w:t xml:space="preserve"> </w:t>
      </w:r>
    </w:p>
    <w:p w14:paraId="594D6D6A" w14:textId="77777777" w:rsidR="0063125C" w:rsidRPr="00382889" w:rsidRDefault="0063125C" w:rsidP="0063125C">
      <w:pPr>
        <w:pStyle w:val="ListParagraph"/>
        <w:numPr>
          <w:ilvl w:val="0"/>
          <w:numId w:val="1"/>
        </w:numPr>
        <w:rPr>
          <w:rFonts w:ascii="Aptos" w:hAnsi="Aptos"/>
        </w:rPr>
      </w:pPr>
      <w:r w:rsidRPr="00382889">
        <w:rPr>
          <w:rFonts w:ascii="Aptos" w:hAnsi="Aptos"/>
        </w:rPr>
        <w:t xml:space="preserve">Key stage 2 tests test administration guidance: </w:t>
      </w:r>
    </w:p>
    <w:p w14:paraId="0A6B6622" w14:textId="77777777" w:rsidR="0063125C" w:rsidRDefault="0063125C" w:rsidP="0063125C">
      <w:pPr>
        <w:pStyle w:val="ListParagraph"/>
        <w:rPr>
          <w:rFonts w:ascii="Aptos" w:hAnsi="Aptos"/>
        </w:rPr>
      </w:pPr>
      <w:hyperlink r:id="rId9" w:history="1">
        <w:r w:rsidRPr="00382889">
          <w:rPr>
            <w:rStyle w:val="Hyperlink"/>
            <w:rFonts w:ascii="Aptos" w:hAnsi="Aptos"/>
          </w:rPr>
          <w:t>https://www.gov.uk/government/publications/key-stage-2-tests-test-administration-guidance-tag</w:t>
        </w:r>
      </w:hyperlink>
      <w:r w:rsidRPr="00382889">
        <w:rPr>
          <w:rFonts w:ascii="Aptos" w:hAnsi="Aptos"/>
        </w:rPr>
        <w:t xml:space="preserve"> </w:t>
      </w:r>
    </w:p>
    <w:p w14:paraId="5539EC09" w14:textId="77777777" w:rsidR="0063125C" w:rsidRPr="009946BF" w:rsidRDefault="0063125C" w:rsidP="0063125C">
      <w:pPr>
        <w:pStyle w:val="ListParagraph"/>
        <w:numPr>
          <w:ilvl w:val="0"/>
          <w:numId w:val="1"/>
        </w:numPr>
        <w:rPr>
          <w:rFonts w:ascii="Aptos" w:hAnsi="Aptos"/>
        </w:rPr>
      </w:pPr>
      <w:r w:rsidRPr="009946BF">
        <w:rPr>
          <w:rFonts w:ascii="Aptos" w:hAnsi="Aptos"/>
        </w:rPr>
        <w:t>Notes for readers in the English grammar, punctuation and spelling tests:</w:t>
      </w:r>
    </w:p>
    <w:p w14:paraId="2A20EC43" w14:textId="77777777" w:rsidR="0063125C" w:rsidRPr="002F6292" w:rsidRDefault="0063125C" w:rsidP="0063125C">
      <w:pPr>
        <w:ind w:left="720"/>
        <w:rPr>
          <w:rFonts w:ascii="Aptos" w:hAnsi="Aptos"/>
        </w:rPr>
      </w:pPr>
      <w:hyperlink r:id="rId10" w:history="1">
        <w:r w:rsidRPr="00447D47">
          <w:rPr>
            <w:rStyle w:val="Hyperlink"/>
            <w:rFonts w:ascii="Aptos" w:hAnsi="Aptos"/>
          </w:rPr>
          <w:t>https://www.gov.uk/government/publications/notes-for-readers-in-the-english-grammar-punctuation-and-spelling-test-short-answer-questions</w:t>
        </w:r>
      </w:hyperlink>
      <w:r>
        <w:rPr>
          <w:rFonts w:ascii="Aptos" w:hAnsi="Aptos"/>
        </w:rPr>
        <w:t xml:space="preserve"> </w:t>
      </w:r>
    </w:p>
    <w:p w14:paraId="4C149BC2" w14:textId="77777777" w:rsidR="0063125C" w:rsidRPr="00382889" w:rsidRDefault="0063125C" w:rsidP="0063125C">
      <w:pPr>
        <w:pStyle w:val="ListParagraph"/>
        <w:numPr>
          <w:ilvl w:val="0"/>
          <w:numId w:val="1"/>
        </w:numPr>
        <w:rPr>
          <w:rFonts w:ascii="Aptos" w:hAnsi="Aptos"/>
        </w:rPr>
      </w:pPr>
      <w:r w:rsidRPr="00382889">
        <w:rPr>
          <w:rFonts w:ascii="Aptos" w:hAnsi="Aptos"/>
        </w:rPr>
        <w:t xml:space="preserve">Key stage 2 tests modified test administration guidance: </w:t>
      </w:r>
    </w:p>
    <w:p w14:paraId="4DA83E03" w14:textId="77777777" w:rsidR="0063125C" w:rsidRPr="00382889" w:rsidRDefault="0063125C" w:rsidP="0063125C">
      <w:pPr>
        <w:pStyle w:val="ListParagraph"/>
        <w:rPr>
          <w:rFonts w:ascii="Aptos" w:hAnsi="Aptos"/>
        </w:rPr>
      </w:pPr>
      <w:hyperlink r:id="rId11" w:history="1">
        <w:r w:rsidRPr="00382889">
          <w:rPr>
            <w:rStyle w:val="Hyperlink"/>
            <w:rFonts w:ascii="Aptos" w:hAnsi="Aptos"/>
          </w:rPr>
          <w:t>https://www.gov.uk/government/publications/key-stage-2-tests-modified-test-administration-guidance-mtag</w:t>
        </w:r>
      </w:hyperlink>
      <w:r w:rsidRPr="00382889">
        <w:rPr>
          <w:rFonts w:ascii="Aptos" w:hAnsi="Aptos"/>
        </w:rPr>
        <w:t xml:space="preserve"> </w:t>
      </w:r>
    </w:p>
    <w:p w14:paraId="4A5FDF71" w14:textId="77777777" w:rsidR="0063125C" w:rsidRPr="00382889" w:rsidRDefault="0063125C" w:rsidP="0063125C">
      <w:pPr>
        <w:pStyle w:val="ListParagraph"/>
        <w:numPr>
          <w:ilvl w:val="0"/>
          <w:numId w:val="1"/>
        </w:numPr>
        <w:rPr>
          <w:rFonts w:ascii="Aptos" w:hAnsi="Aptos"/>
        </w:rPr>
      </w:pPr>
      <w:r w:rsidRPr="00382889">
        <w:rPr>
          <w:rFonts w:ascii="Aptos" w:hAnsi="Aptos"/>
        </w:rPr>
        <w:t xml:space="preserve">Key stage 2 access arrangements guidance: </w:t>
      </w:r>
    </w:p>
    <w:p w14:paraId="5B0BD089" w14:textId="77777777" w:rsidR="0063125C" w:rsidRPr="00382889" w:rsidRDefault="0063125C" w:rsidP="0063125C">
      <w:pPr>
        <w:pStyle w:val="ListParagraph"/>
        <w:rPr>
          <w:rFonts w:ascii="Aptos" w:hAnsi="Aptos"/>
        </w:rPr>
      </w:pPr>
      <w:hyperlink r:id="rId12" w:history="1">
        <w:r w:rsidRPr="00382889">
          <w:rPr>
            <w:rStyle w:val="Hyperlink"/>
            <w:rFonts w:ascii="Aptos" w:hAnsi="Aptos"/>
          </w:rPr>
          <w:t>https://www.gov.uk/government/publications/key-stage-2-tests-access-arrangements</w:t>
        </w:r>
      </w:hyperlink>
      <w:r w:rsidRPr="00382889">
        <w:rPr>
          <w:rFonts w:ascii="Aptos" w:hAnsi="Aptos"/>
        </w:rPr>
        <w:t xml:space="preserve">  </w:t>
      </w:r>
    </w:p>
    <w:p w14:paraId="6F4BF37B" w14:textId="77777777" w:rsidR="0063125C" w:rsidRPr="00382889" w:rsidRDefault="0063125C" w:rsidP="0063125C">
      <w:pPr>
        <w:pStyle w:val="ListParagraph"/>
        <w:numPr>
          <w:ilvl w:val="0"/>
          <w:numId w:val="1"/>
        </w:numPr>
        <w:rPr>
          <w:rFonts w:ascii="Aptos" w:hAnsi="Aptos"/>
        </w:rPr>
      </w:pPr>
      <w:r w:rsidRPr="00382889">
        <w:rPr>
          <w:rFonts w:ascii="Aptos" w:hAnsi="Aptos"/>
        </w:rPr>
        <w:t>Key stage 2 tests: varying the test timetable:</w:t>
      </w:r>
    </w:p>
    <w:p w14:paraId="4FC89C1C" w14:textId="77777777" w:rsidR="0063125C" w:rsidRPr="00382889" w:rsidRDefault="0063125C" w:rsidP="0063125C">
      <w:pPr>
        <w:pStyle w:val="ListParagraph"/>
        <w:rPr>
          <w:rFonts w:ascii="Aptos" w:hAnsi="Aptos"/>
        </w:rPr>
      </w:pPr>
      <w:hyperlink r:id="rId13" w:history="1">
        <w:r w:rsidRPr="00382889">
          <w:rPr>
            <w:rStyle w:val="Hyperlink"/>
            <w:rFonts w:ascii="Aptos" w:hAnsi="Aptos"/>
          </w:rPr>
          <w:t>https://www.gov.uk/guidance/key-stage-2-tests-varying-the-test-timetable</w:t>
        </w:r>
      </w:hyperlink>
      <w:r w:rsidRPr="00382889">
        <w:rPr>
          <w:rFonts w:ascii="Aptos" w:hAnsi="Aptos"/>
        </w:rPr>
        <w:t xml:space="preserve"> </w:t>
      </w:r>
    </w:p>
    <w:p w14:paraId="5E19C3B3" w14:textId="3B447A9A" w:rsidR="0063125C" w:rsidRPr="00382889" w:rsidRDefault="009132C7" w:rsidP="0063125C">
      <w:pPr>
        <w:pStyle w:val="ListParagraph"/>
        <w:numPr>
          <w:ilvl w:val="0"/>
          <w:numId w:val="1"/>
        </w:numPr>
        <w:rPr>
          <w:rFonts w:ascii="Aptos" w:hAnsi="Aptos"/>
        </w:rPr>
      </w:pPr>
      <w:r>
        <w:rPr>
          <w:rFonts w:ascii="Aptos" w:hAnsi="Aptos"/>
        </w:rPr>
        <w:t>Returning</w:t>
      </w:r>
      <w:r w:rsidR="0063125C" w:rsidRPr="00382889">
        <w:rPr>
          <w:rFonts w:ascii="Aptos" w:hAnsi="Aptos"/>
        </w:rPr>
        <w:t xml:space="preserve"> test script</w:t>
      </w:r>
      <w:r>
        <w:rPr>
          <w:rFonts w:ascii="Aptos" w:hAnsi="Aptos"/>
        </w:rPr>
        <w:t>s guidance</w:t>
      </w:r>
      <w:r w:rsidR="0063125C" w:rsidRPr="00382889">
        <w:rPr>
          <w:rFonts w:ascii="Aptos" w:hAnsi="Aptos"/>
        </w:rPr>
        <w:t xml:space="preserve">: </w:t>
      </w:r>
    </w:p>
    <w:p w14:paraId="53BEBE2A" w14:textId="5AA603B6" w:rsidR="009132C7" w:rsidRPr="009132C7" w:rsidRDefault="009132C7" w:rsidP="009132C7">
      <w:pPr>
        <w:pStyle w:val="ListParagraph"/>
        <w:rPr>
          <w:rFonts w:ascii="Aptos" w:hAnsi="Aptos"/>
        </w:rPr>
      </w:pPr>
      <w:hyperlink r:id="rId14" w:history="1">
        <w:r w:rsidRPr="00DF5201">
          <w:rPr>
            <w:rStyle w:val="Hyperlink"/>
            <w:rFonts w:ascii="Aptos" w:hAnsi="Aptos"/>
          </w:rPr>
          <w:t>https://www.gov.uk/government/publications/key-stage-2-tests-returning-test-scripts</w:t>
        </w:r>
      </w:hyperlink>
      <w:r>
        <w:rPr>
          <w:rFonts w:ascii="Aptos" w:hAnsi="Aptos"/>
        </w:rPr>
        <w:t xml:space="preserve"> </w:t>
      </w:r>
    </w:p>
    <w:p w14:paraId="4105C52C" w14:textId="77777777" w:rsidR="0063125C" w:rsidRPr="009946BF" w:rsidRDefault="0063125C" w:rsidP="0063125C">
      <w:pPr>
        <w:pStyle w:val="ListParagraph"/>
        <w:numPr>
          <w:ilvl w:val="0"/>
          <w:numId w:val="1"/>
        </w:numPr>
        <w:rPr>
          <w:rFonts w:ascii="Aptos" w:hAnsi="Aptos"/>
        </w:rPr>
      </w:pPr>
      <w:r w:rsidRPr="009946BF">
        <w:rPr>
          <w:rFonts w:ascii="Aptos" w:hAnsi="Aptos"/>
        </w:rPr>
        <w:t>Special consideration guidance</w:t>
      </w:r>
    </w:p>
    <w:p w14:paraId="156A0B4B" w14:textId="77777777" w:rsidR="0063125C" w:rsidRPr="009946BF" w:rsidRDefault="0063125C" w:rsidP="0063125C">
      <w:pPr>
        <w:ind w:left="720"/>
        <w:rPr>
          <w:rFonts w:ascii="Aptos" w:hAnsi="Aptos"/>
        </w:rPr>
      </w:pPr>
      <w:hyperlink r:id="rId15" w:history="1">
        <w:r w:rsidRPr="00447D47">
          <w:rPr>
            <w:rStyle w:val="Hyperlink"/>
            <w:rFonts w:ascii="Aptos" w:hAnsi="Aptos"/>
          </w:rPr>
          <w:t>https://www.gov.uk/government/publications/key-stage-2-tests-special-consideration-guidance</w:t>
        </w:r>
      </w:hyperlink>
      <w:r>
        <w:rPr>
          <w:rFonts w:ascii="Aptos" w:hAnsi="Aptos"/>
        </w:rPr>
        <w:t xml:space="preserve"> </w:t>
      </w:r>
    </w:p>
    <w:p w14:paraId="203FFBB6" w14:textId="77777777" w:rsidR="0063125C" w:rsidRDefault="0063125C" w:rsidP="0063125C">
      <w:pPr>
        <w:rPr>
          <w:rFonts w:ascii="Aptos" w:hAnsi="Aptos"/>
        </w:rPr>
      </w:pPr>
    </w:p>
    <w:p w14:paraId="762D73E3" w14:textId="13760BD0" w:rsidR="002A2745" w:rsidRDefault="002A2745" w:rsidP="00F06D9D">
      <w:pPr>
        <w:ind w:firstLine="720"/>
        <w:rPr>
          <w:rFonts w:ascii="Aptos" w:hAnsi="Aptos"/>
        </w:rPr>
      </w:pPr>
      <w:r>
        <w:rPr>
          <w:rFonts w:ascii="Aptos" w:hAnsi="Aptos"/>
        </w:rPr>
        <w:t>KS2 test administration video:</w:t>
      </w:r>
    </w:p>
    <w:p w14:paraId="210407E9" w14:textId="4F387EB7" w:rsidR="002A2745" w:rsidRDefault="00F06D9D" w:rsidP="00F06D9D">
      <w:pPr>
        <w:ind w:firstLine="720"/>
        <w:rPr>
          <w:rFonts w:ascii="Aptos" w:hAnsi="Aptos"/>
        </w:rPr>
      </w:pPr>
      <w:hyperlink r:id="rId16" w:history="1">
        <w:r w:rsidRPr="00DF5201">
          <w:rPr>
            <w:rStyle w:val="Hyperlink"/>
            <w:rFonts w:ascii="Aptos" w:hAnsi="Aptos"/>
          </w:rPr>
          <w:t>https://www.youtube.com/watch?v=3umDAQYjsu8</w:t>
        </w:r>
      </w:hyperlink>
    </w:p>
    <w:p w14:paraId="4F052B39" w14:textId="77777777" w:rsidR="002A2745" w:rsidRPr="00382889" w:rsidRDefault="002A2745" w:rsidP="0063125C">
      <w:pPr>
        <w:rPr>
          <w:rFonts w:ascii="Aptos" w:hAnsi="Aptos"/>
        </w:rPr>
      </w:pPr>
    </w:p>
    <w:bookmarkEnd w:id="0"/>
    <w:p w14:paraId="51A84930" w14:textId="77777777" w:rsidR="0063125C" w:rsidRPr="00382889" w:rsidRDefault="0063125C" w:rsidP="0063125C">
      <w:pPr>
        <w:rPr>
          <w:rFonts w:ascii="Aptos" w:hAnsi="Aptos"/>
        </w:rPr>
      </w:pPr>
    </w:p>
    <w:p w14:paraId="72EDA54E" w14:textId="77777777" w:rsidR="002A2745" w:rsidRDefault="002A2745"/>
    <w:p w14:paraId="688F9238" w14:textId="77777777" w:rsidR="002A2745" w:rsidRDefault="002A2745"/>
    <w:sectPr w:rsidR="002A2745">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021F" w14:textId="77777777" w:rsidR="00495792" w:rsidRDefault="00495792" w:rsidP="0063125C">
      <w:r>
        <w:separator/>
      </w:r>
    </w:p>
  </w:endnote>
  <w:endnote w:type="continuationSeparator" w:id="0">
    <w:p w14:paraId="4ED49DE4" w14:textId="77777777" w:rsidR="00495792" w:rsidRDefault="00495792" w:rsidP="0063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6BDB" w14:textId="47142574" w:rsidR="0063125C" w:rsidRDefault="0063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D855" w14:textId="38FD12F4" w:rsidR="0063125C" w:rsidRDefault="0063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4378" w14:textId="01E6221B" w:rsidR="0063125C" w:rsidRDefault="0063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ECF3" w14:textId="77777777" w:rsidR="00495792" w:rsidRDefault="00495792" w:rsidP="0063125C">
      <w:r>
        <w:separator/>
      </w:r>
    </w:p>
  </w:footnote>
  <w:footnote w:type="continuationSeparator" w:id="0">
    <w:p w14:paraId="533AEE2B" w14:textId="77777777" w:rsidR="00495792" w:rsidRDefault="00495792" w:rsidP="00631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84FB3"/>
    <w:multiLevelType w:val="hybridMultilevel"/>
    <w:tmpl w:val="9D6823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74B5BC9"/>
    <w:multiLevelType w:val="hybridMultilevel"/>
    <w:tmpl w:val="A43E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604864">
    <w:abstractNumId w:val="1"/>
  </w:num>
  <w:num w:numId="2" w16cid:durableId="130562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C"/>
    <w:rsid w:val="000E54C0"/>
    <w:rsid w:val="001A47DD"/>
    <w:rsid w:val="0024083A"/>
    <w:rsid w:val="002A2745"/>
    <w:rsid w:val="00495792"/>
    <w:rsid w:val="0063125C"/>
    <w:rsid w:val="009132C7"/>
    <w:rsid w:val="009F741E"/>
    <w:rsid w:val="00B0257B"/>
    <w:rsid w:val="00DF6BD1"/>
    <w:rsid w:val="00F06D9D"/>
    <w:rsid w:val="00F526CF"/>
    <w:rsid w:val="00FA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0C89"/>
  <w15:chartTrackingRefBased/>
  <w15:docId w15:val="{E7C5AB47-3C5E-483E-B629-87EE5372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C"/>
    <w:rPr>
      <w:rFonts w:ascii="Calibri" w:hAnsi="Calibri"/>
      <w:kern w:val="0"/>
      <w:szCs w:val="22"/>
      <w14:ligatures w14:val="none"/>
    </w:rPr>
  </w:style>
  <w:style w:type="paragraph" w:styleId="Heading1">
    <w:name w:val="heading 1"/>
    <w:basedOn w:val="Normal"/>
    <w:next w:val="Normal"/>
    <w:link w:val="Heading1Char"/>
    <w:uiPriority w:val="9"/>
    <w:qFormat/>
    <w:rsid w:val="0063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2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2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2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2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25C"/>
    <w:rPr>
      <w:rFonts w:eastAsiaTheme="majorEastAsia" w:cstheme="majorBidi"/>
      <w:color w:val="272727" w:themeColor="text1" w:themeTint="D8"/>
    </w:rPr>
  </w:style>
  <w:style w:type="paragraph" w:styleId="Title">
    <w:name w:val="Title"/>
    <w:basedOn w:val="Normal"/>
    <w:next w:val="Normal"/>
    <w:link w:val="TitleChar"/>
    <w:uiPriority w:val="10"/>
    <w:qFormat/>
    <w:rsid w:val="006312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2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2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25C"/>
    <w:rPr>
      <w:i/>
      <w:iCs/>
      <w:color w:val="404040" w:themeColor="text1" w:themeTint="BF"/>
    </w:rPr>
  </w:style>
  <w:style w:type="paragraph" w:styleId="ListParagraph">
    <w:name w:val="List Paragraph"/>
    <w:basedOn w:val="Normal"/>
    <w:uiPriority w:val="34"/>
    <w:qFormat/>
    <w:rsid w:val="0063125C"/>
    <w:pPr>
      <w:ind w:left="720"/>
      <w:contextualSpacing/>
    </w:pPr>
  </w:style>
  <w:style w:type="character" w:styleId="IntenseEmphasis">
    <w:name w:val="Intense Emphasis"/>
    <w:basedOn w:val="DefaultParagraphFont"/>
    <w:uiPriority w:val="21"/>
    <w:qFormat/>
    <w:rsid w:val="0063125C"/>
    <w:rPr>
      <w:i/>
      <w:iCs/>
      <w:color w:val="0F4761" w:themeColor="accent1" w:themeShade="BF"/>
    </w:rPr>
  </w:style>
  <w:style w:type="paragraph" w:styleId="IntenseQuote">
    <w:name w:val="Intense Quote"/>
    <w:basedOn w:val="Normal"/>
    <w:next w:val="Normal"/>
    <w:link w:val="IntenseQuoteChar"/>
    <w:uiPriority w:val="30"/>
    <w:qFormat/>
    <w:rsid w:val="0063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25C"/>
    <w:rPr>
      <w:i/>
      <w:iCs/>
      <w:color w:val="0F4761" w:themeColor="accent1" w:themeShade="BF"/>
    </w:rPr>
  </w:style>
  <w:style w:type="character" w:styleId="IntenseReference">
    <w:name w:val="Intense Reference"/>
    <w:basedOn w:val="DefaultParagraphFont"/>
    <w:uiPriority w:val="32"/>
    <w:qFormat/>
    <w:rsid w:val="0063125C"/>
    <w:rPr>
      <w:b/>
      <w:bCs/>
      <w:smallCaps/>
      <w:color w:val="0F4761" w:themeColor="accent1" w:themeShade="BF"/>
      <w:spacing w:val="5"/>
    </w:rPr>
  </w:style>
  <w:style w:type="character" w:styleId="Hyperlink">
    <w:name w:val="Hyperlink"/>
    <w:basedOn w:val="DefaultParagraphFont"/>
    <w:uiPriority w:val="99"/>
    <w:unhideWhenUsed/>
    <w:rsid w:val="0063125C"/>
    <w:rPr>
      <w:color w:val="467886" w:themeColor="hyperlink"/>
      <w:u w:val="single"/>
    </w:rPr>
  </w:style>
  <w:style w:type="paragraph" w:styleId="Footer">
    <w:name w:val="footer"/>
    <w:basedOn w:val="Normal"/>
    <w:link w:val="FooterChar"/>
    <w:uiPriority w:val="99"/>
    <w:unhideWhenUsed/>
    <w:rsid w:val="0063125C"/>
    <w:pPr>
      <w:tabs>
        <w:tab w:val="center" w:pos="4513"/>
        <w:tab w:val="right" w:pos="9026"/>
      </w:tabs>
    </w:pPr>
  </w:style>
  <w:style w:type="character" w:customStyle="1" w:styleId="FooterChar">
    <w:name w:val="Footer Char"/>
    <w:basedOn w:val="DefaultParagraphFont"/>
    <w:link w:val="Footer"/>
    <w:uiPriority w:val="99"/>
    <w:rsid w:val="0063125C"/>
    <w:rPr>
      <w:rFonts w:ascii="Calibri" w:hAnsi="Calibri"/>
      <w:kern w:val="0"/>
      <w:szCs w:val="22"/>
      <w14:ligatures w14:val="none"/>
    </w:rPr>
  </w:style>
  <w:style w:type="character" w:styleId="UnresolvedMention">
    <w:name w:val="Unresolved Mention"/>
    <w:basedOn w:val="DefaultParagraphFont"/>
    <w:uiPriority w:val="99"/>
    <w:semiHidden/>
    <w:unhideWhenUsed/>
    <w:rsid w:val="0091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2024-key-stage-2-assessment-and-reporting-arrangements-ara" TargetMode="External"/><Relationship Id="rId13" Type="http://schemas.openxmlformats.org/officeDocument/2006/relationships/hyperlink" Target="https://www.gov.uk/guidance/key-stage-2-tests-varying-the-test-timetabl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key-stage-2-tests-local-authority-monitoring-visits" TargetMode="External"/><Relationship Id="rId12" Type="http://schemas.openxmlformats.org/officeDocument/2006/relationships/hyperlink" Target="https://www.gov.uk/government/publications/key-stage-2-tests-access-arrange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3umDAQYjsu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y-stage-2-tests-modified-test-administration-guidance-mtag" TargetMode="External"/><Relationship Id="rId5" Type="http://schemas.openxmlformats.org/officeDocument/2006/relationships/footnotes" Target="footnotes.xml"/><Relationship Id="rId15" Type="http://schemas.openxmlformats.org/officeDocument/2006/relationships/hyperlink" Target="https://www.gov.uk/government/publications/key-stage-2-tests-special-consideration-guidance" TargetMode="External"/><Relationship Id="rId10" Type="http://schemas.openxmlformats.org/officeDocument/2006/relationships/hyperlink" Target="https://www.gov.uk/government/publications/notes-for-readers-in-the-english-grammar-punctuation-and-spelling-test-short-answer-question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key-stage-2-tests-test-administration-guidance-tag" TargetMode="External"/><Relationship Id="rId14" Type="http://schemas.openxmlformats.org/officeDocument/2006/relationships/hyperlink" Target="https://www.gov.uk/government/publications/key-stage-2-tests-returning-test-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Waddilove</dc:creator>
  <cp:keywords/>
  <dc:description/>
  <cp:lastModifiedBy>Emily Waddilove</cp:lastModifiedBy>
  <cp:revision>7</cp:revision>
  <dcterms:created xsi:type="dcterms:W3CDTF">2026-04-29T14:49:00Z</dcterms:created>
  <dcterms:modified xsi:type="dcterms:W3CDTF">2026-04-29T15:00:00Z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2025-04-30T10:31:30Z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5c57bb86-98db-4303-9f34-a79c004b727f</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